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6AC3D" w14:textId="485B893D" w:rsidR="00B7297B" w:rsidRPr="00B7297B" w:rsidRDefault="004137C0" w:rsidP="00B7297B">
      <w:pPr>
        <w:numPr>
          <w:ilvl w:val="1"/>
          <w:numId w:val="0"/>
        </w:numPr>
        <w:spacing w:after="240" w:line="240" w:lineRule="auto"/>
        <w:jc w:val="center"/>
        <w:rPr>
          <w:rFonts w:ascii="Calibri" w:eastAsia="Calibri" w:hAnsi="Calibri" w:cs="Calibri"/>
          <w:b/>
          <w:bCs/>
          <w:caps/>
          <w:smallCaps/>
          <w:kern w:val="0"/>
          <w:sz w:val="24"/>
          <w:szCs w:val="24"/>
          <w:lang w:eastAsia="lt-LT"/>
          <w14:ligatures w14:val="none"/>
        </w:rPr>
      </w:pPr>
      <w:r w:rsidRPr="007B4857">
        <w:rPr>
          <w:rFonts w:ascii="Calibri" w:eastAsia="Calibri" w:hAnsi="Calibri" w:cs="Calibri"/>
          <w:b/>
          <w:bCs/>
          <w:caps/>
          <w:kern w:val="0"/>
          <w:sz w:val="24"/>
          <w:szCs w:val="24"/>
          <w:lang w:eastAsia="lt-LT"/>
          <w14:ligatures w14:val="none"/>
        </w:rPr>
        <w:t>PASIŪLYMŲ VERTINIMO KRITERIJAI ir Sąlygos</w:t>
      </w:r>
    </w:p>
    <w:p w14:paraId="5DEA88AF" w14:textId="77777777" w:rsidR="00B7297B" w:rsidRPr="00C25E8B" w:rsidRDefault="00B7297B" w:rsidP="00B7297B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</w:rPr>
      </w:pPr>
      <w:r w:rsidRPr="00C25E8B">
        <w:rPr>
          <w:rFonts w:ascii="Calibri" w:eastAsia="Calibri" w:hAnsi="Calibri" w:cs="Calibri"/>
          <w:b/>
          <w:bCs/>
          <w:u w:val="single"/>
        </w:rPr>
        <w:t>Perkančioji organizacija ekonomiškai naudingiausią pasiūlymą išrenka pagal kainos ir kokybės santykį</w:t>
      </w:r>
      <w:r w:rsidRPr="00C25E8B">
        <w:rPr>
          <w:rFonts w:ascii="Calibri" w:eastAsia="Calibri" w:hAnsi="Calibri" w:cs="Calibri"/>
          <w:b/>
          <w:bCs/>
          <w:iCs/>
        </w:rPr>
        <w:t xml:space="preserve">. </w:t>
      </w:r>
      <w:r w:rsidRPr="00C25E8B">
        <w:rPr>
          <w:rFonts w:ascii="Calibri" w:eastAsia="Calibri" w:hAnsi="Calibri" w:cs="Calibri"/>
        </w:rPr>
        <w:t>Pirkimo sutartis bus sudaroma su dalyviu, pateikusiu perkančiajai organizacijai ekonomiškai naudingiausią pasiūlymą, išrinktą pagal jos nustatytus kriterijus.</w:t>
      </w:r>
    </w:p>
    <w:p w14:paraId="098A8A54" w14:textId="77777777" w:rsidR="00B7297B" w:rsidRPr="00C25E8B" w:rsidRDefault="00B7297B" w:rsidP="00B7297B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C25E8B">
        <w:rPr>
          <w:rFonts w:ascii="Calibri" w:eastAsia="Calibri" w:hAnsi="Calibri" w:cs="Calibri"/>
          <w:b/>
          <w:bCs/>
        </w:rPr>
        <w:t>Ekonomiškai naudingiausio pasiūlymo nustatymo taisyklės:</w:t>
      </w:r>
    </w:p>
    <w:p w14:paraId="22E96972" w14:textId="77777777" w:rsidR="00B7297B" w:rsidRPr="00C25E8B" w:rsidRDefault="00B7297B" w:rsidP="00B7297B">
      <w:pPr>
        <w:shd w:val="clear" w:color="auto" w:fill="FFFFFF"/>
        <w:tabs>
          <w:tab w:val="left" w:pos="720"/>
        </w:tabs>
        <w:spacing w:line="240" w:lineRule="auto"/>
        <w:jc w:val="both"/>
        <w:rPr>
          <w:rFonts w:ascii="Calibri" w:eastAsia="Calibri" w:hAnsi="Calibri" w:cs="Calibri"/>
        </w:rPr>
      </w:pPr>
      <w:r w:rsidRPr="00C25E8B">
        <w:rPr>
          <w:rFonts w:ascii="Calibri" w:eastAsia="Calibri" w:hAnsi="Calibri" w:cs="Calibri"/>
        </w:rPr>
        <w:t xml:space="preserve">1. Ekonominis naudingumas </w:t>
      </w:r>
      <w:r w:rsidRPr="00C25E8B">
        <w:rPr>
          <w:rFonts w:ascii="Calibri" w:eastAsia="Calibri" w:hAnsi="Calibri" w:cs="Calibri"/>
          <w:b/>
          <w:bCs/>
        </w:rPr>
        <w:t>(S)</w:t>
      </w:r>
      <w:r w:rsidRPr="00C25E8B">
        <w:rPr>
          <w:rFonts w:ascii="Calibri" w:eastAsia="Calibri" w:hAnsi="Calibri" w:cs="Calibri"/>
        </w:rPr>
        <w:t xml:space="preserve"> apskaičiuojamas sudedant tiekėjo pasiūlymo kainos (C), </w:t>
      </w:r>
      <w:bookmarkStart w:id="0" w:name="_Hlk202171129"/>
      <w:r w:rsidRPr="00C25E8B">
        <w:rPr>
          <w:rFonts w:ascii="Calibri" w:eastAsia="Calibri" w:hAnsi="Calibri" w:cs="Calibri"/>
        </w:rPr>
        <w:t>papildomos automobiliui suteikiamos eksploatacijos gamintojo garantijos metais be ridos apribojimo, viršijančios reikalaujamą minimalią 2 metų be ribos apribojimo eksploatacijos gamintojo garantiją</w:t>
      </w:r>
      <w:bookmarkEnd w:id="0"/>
      <w:r w:rsidRPr="00C25E8B">
        <w:rPr>
          <w:rFonts w:ascii="Calibri" w:eastAsia="Calibri" w:hAnsi="Calibri" w:cs="Calibri"/>
        </w:rPr>
        <w:t>, (T</w:t>
      </w:r>
      <w:r w:rsidRPr="00C25E8B">
        <w:rPr>
          <w:rFonts w:ascii="Calibri" w:eastAsia="Calibri" w:hAnsi="Calibri" w:cs="Calibri"/>
          <w:vertAlign w:val="subscript"/>
        </w:rPr>
        <w:t>1</w:t>
      </w:r>
      <w:r w:rsidRPr="00C25E8B">
        <w:rPr>
          <w:rFonts w:ascii="Calibri" w:eastAsia="Calibri" w:hAnsi="Calibri" w:cs="Calibri"/>
        </w:rPr>
        <w:t>), gamyklinių LED priekinių žibintų (T</w:t>
      </w:r>
      <w:r w:rsidRPr="00C25E8B">
        <w:rPr>
          <w:rFonts w:ascii="Calibri" w:eastAsia="Calibri" w:hAnsi="Calibri" w:cs="Calibri"/>
          <w:vertAlign w:val="subscript"/>
        </w:rPr>
        <w:t>2</w:t>
      </w:r>
      <w:r w:rsidRPr="00C25E8B">
        <w:rPr>
          <w:rFonts w:ascii="Calibri" w:eastAsia="Calibri" w:hAnsi="Calibri" w:cs="Calibri"/>
        </w:rPr>
        <w:t>) ir elektra šildomo priekinio stiklo (T</w:t>
      </w:r>
      <w:r w:rsidRPr="00C25E8B">
        <w:rPr>
          <w:rFonts w:ascii="Calibri" w:eastAsia="Calibri" w:hAnsi="Calibri" w:cs="Calibri"/>
          <w:vertAlign w:val="subscript"/>
        </w:rPr>
        <w:t>3</w:t>
      </w:r>
      <w:r w:rsidRPr="00C25E8B">
        <w:rPr>
          <w:rFonts w:ascii="Calibri" w:eastAsia="Calibri" w:hAnsi="Calibri" w:cs="Calibri"/>
        </w:rPr>
        <w:t>) balus:</w:t>
      </w:r>
    </w:p>
    <w:p w14:paraId="6F7F0557" w14:textId="77777777" w:rsidR="00B7297B" w:rsidRPr="00C25E8B" w:rsidRDefault="00B7297B" w:rsidP="00B7297B">
      <w:pPr>
        <w:shd w:val="clear" w:color="auto" w:fill="FFFFFF"/>
        <w:tabs>
          <w:tab w:val="left" w:pos="720"/>
        </w:tabs>
        <w:spacing w:line="240" w:lineRule="auto"/>
        <w:jc w:val="center"/>
        <w:rPr>
          <w:rFonts w:ascii="Calibri" w:eastAsia="Calibri" w:hAnsi="Calibri" w:cs="Calibri"/>
        </w:rPr>
      </w:pPr>
      <w:r w:rsidRPr="00C25E8B">
        <w:rPr>
          <w:rFonts w:ascii="Calibri" w:eastAsia="Calibri" w:hAnsi="Calibri" w:cs="Calibri"/>
        </w:rPr>
        <w:t>S = C + T</w:t>
      </w:r>
    </w:p>
    <w:p w14:paraId="76FCCD05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color w:val="000000"/>
          <w:spacing w:val="-5"/>
        </w:rPr>
      </w:pPr>
      <w:r w:rsidRPr="00C25E8B">
        <w:rPr>
          <w:rFonts w:ascii="Calibri" w:eastAsia="Calibri" w:hAnsi="Calibri" w:cs="Calibri"/>
          <w:color w:val="000000"/>
          <w:spacing w:val="-5"/>
        </w:rPr>
        <w:t xml:space="preserve">2. Tiekėjo pasiūlymo kainos balas </w:t>
      </w:r>
      <w:r w:rsidRPr="00C25E8B">
        <w:rPr>
          <w:rFonts w:ascii="Calibri" w:eastAsia="Calibri" w:hAnsi="Calibri" w:cs="Calibri"/>
          <w:b/>
          <w:bCs/>
          <w:color w:val="000000"/>
          <w:spacing w:val="-5"/>
        </w:rPr>
        <w:t>(C)</w:t>
      </w:r>
      <w:r w:rsidRPr="00C25E8B">
        <w:rPr>
          <w:rFonts w:ascii="Calibri" w:eastAsia="Calibri" w:hAnsi="Calibri" w:cs="Calibri"/>
          <w:color w:val="000000"/>
          <w:spacing w:val="-5"/>
        </w:rPr>
        <w:t xml:space="preserve"> apskaičiuojamas mažiausios pasiūlytos kainos (</w:t>
      </w:r>
      <w:proofErr w:type="spellStart"/>
      <w:r w:rsidRPr="00C25E8B">
        <w:rPr>
          <w:rFonts w:ascii="Calibri" w:eastAsia="Calibri" w:hAnsi="Calibri" w:cs="Calibri"/>
          <w:color w:val="000000"/>
          <w:spacing w:val="-5"/>
        </w:rPr>
        <w:t>C</w:t>
      </w:r>
      <w:r w:rsidRPr="00C25E8B">
        <w:rPr>
          <w:rFonts w:ascii="Calibri" w:eastAsia="Calibri" w:hAnsi="Calibri" w:cs="Calibri"/>
          <w:color w:val="000000"/>
          <w:spacing w:val="-5"/>
          <w:vertAlign w:val="subscript"/>
        </w:rPr>
        <w:t>min</w:t>
      </w:r>
      <w:proofErr w:type="spellEnd"/>
      <w:r w:rsidRPr="00C25E8B">
        <w:rPr>
          <w:rFonts w:ascii="Calibri" w:eastAsia="Calibri" w:hAnsi="Calibri" w:cs="Calibri"/>
          <w:color w:val="000000"/>
          <w:spacing w:val="-5"/>
        </w:rPr>
        <w:t>) ir vertinamo pasiūlymo kainos (</w:t>
      </w:r>
      <w:proofErr w:type="spellStart"/>
      <w:r w:rsidRPr="00C25E8B">
        <w:rPr>
          <w:rFonts w:ascii="Calibri" w:eastAsia="Calibri" w:hAnsi="Calibri" w:cs="Calibri"/>
          <w:color w:val="000000"/>
          <w:spacing w:val="-5"/>
        </w:rPr>
        <w:t>C</w:t>
      </w:r>
      <w:r w:rsidRPr="00C25E8B">
        <w:rPr>
          <w:rFonts w:ascii="Calibri" w:eastAsia="Calibri" w:hAnsi="Calibri" w:cs="Calibri"/>
          <w:color w:val="000000"/>
          <w:spacing w:val="-5"/>
          <w:vertAlign w:val="subscript"/>
        </w:rPr>
        <w:t>p</w:t>
      </w:r>
      <w:proofErr w:type="spellEnd"/>
      <w:r w:rsidRPr="00C25E8B">
        <w:rPr>
          <w:rFonts w:ascii="Calibri" w:eastAsia="Calibri" w:hAnsi="Calibri" w:cs="Calibri"/>
          <w:color w:val="000000"/>
          <w:spacing w:val="-5"/>
        </w:rPr>
        <w:t>) santykį padauginant iš kainos lyginamojo svorio (X):</w:t>
      </w:r>
    </w:p>
    <w:p w14:paraId="5B5220BE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</w:rPr>
      </w:pPr>
      <w:proofErr w:type="spellStart"/>
      <w:r w:rsidRPr="00C25E8B">
        <w:rPr>
          <w:rFonts w:ascii="Calibri" w:eastAsia="Calibri" w:hAnsi="Calibri" w:cs="Calibri"/>
          <w:color w:val="000000"/>
          <w:spacing w:val="-5"/>
        </w:rPr>
        <w:t>C</w:t>
      </w:r>
      <w:r w:rsidRPr="00C25E8B">
        <w:rPr>
          <w:rFonts w:ascii="Calibri" w:eastAsia="Calibri" w:hAnsi="Calibri" w:cs="Calibri"/>
          <w:color w:val="000000"/>
          <w:spacing w:val="-5"/>
          <w:vertAlign w:val="subscript"/>
        </w:rPr>
        <w:t>min</w:t>
      </w:r>
      <w:proofErr w:type="spellEnd"/>
    </w:p>
    <w:p w14:paraId="78BEF076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</w:rPr>
      </w:pPr>
      <w:r w:rsidRPr="00C25E8B">
        <w:rPr>
          <w:rFonts w:ascii="Calibri" w:eastAsia="Calibri" w:hAnsi="Calibri" w:cs="Calibri"/>
          <w:color w:val="000000"/>
          <w:spacing w:val="-5"/>
        </w:rPr>
        <w:t xml:space="preserve">C = ------------ x </w:t>
      </w:r>
      <w:proofErr w:type="spellStart"/>
      <w:r w:rsidRPr="00C25E8B">
        <w:rPr>
          <w:rFonts w:ascii="Calibri" w:eastAsia="Calibri" w:hAnsi="Calibri" w:cs="Calibri"/>
          <w:color w:val="000000"/>
          <w:spacing w:val="-5"/>
        </w:rPr>
        <w:t>X</w:t>
      </w:r>
      <w:proofErr w:type="spellEnd"/>
    </w:p>
    <w:p w14:paraId="501BDE18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vertAlign w:val="subscript"/>
        </w:rPr>
      </w:pPr>
      <w:proofErr w:type="spellStart"/>
      <w:r w:rsidRPr="00C25E8B">
        <w:rPr>
          <w:rFonts w:ascii="Calibri" w:eastAsia="Calibri" w:hAnsi="Calibri" w:cs="Calibri"/>
          <w:color w:val="000000"/>
          <w:spacing w:val="-5"/>
        </w:rPr>
        <w:t>C</w:t>
      </w:r>
      <w:r w:rsidRPr="00C25E8B">
        <w:rPr>
          <w:rFonts w:ascii="Calibri" w:eastAsia="Calibri" w:hAnsi="Calibri" w:cs="Calibri"/>
          <w:color w:val="000000"/>
          <w:spacing w:val="-5"/>
          <w:vertAlign w:val="subscript"/>
        </w:rPr>
        <w:t>p</w:t>
      </w:r>
      <w:proofErr w:type="spellEnd"/>
    </w:p>
    <w:p w14:paraId="5824290A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i/>
        </w:rPr>
      </w:pPr>
      <w:r w:rsidRPr="00C25E8B">
        <w:rPr>
          <w:rFonts w:ascii="Calibri" w:eastAsia="Calibri" w:hAnsi="Calibri" w:cs="Calibri"/>
          <w:i/>
          <w:spacing w:val="-5"/>
        </w:rPr>
        <w:t xml:space="preserve">Pastaba: apskaičiuotas pasiūlymo kainos balas (C) apvalinamas iki dviejų skaičių po kablelio </w:t>
      </w:r>
      <w:r w:rsidRPr="00C25E8B">
        <w:rPr>
          <w:rFonts w:ascii="Calibri" w:eastAsia="Calibri" w:hAnsi="Calibri" w:cs="Calibri"/>
          <w:i/>
        </w:rPr>
        <w:t>pagal matematines skaičių apvalinimo taisykles: jeigu po paskutinio skaitmens, iki kurio apvalinama, skaitmuo yra 5 arba didesnis negu 5, prie paskutinio skaitmens pridedamas 1, jeigu skaitmuo po paskutinio skaitmens, iki kurio apvalinama, yra mažesnis negu 5, paskutinis skaitmuo paliekamas nepakeistas.</w:t>
      </w:r>
    </w:p>
    <w:p w14:paraId="7E475B2A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  <w:color w:val="000000"/>
          <w:spacing w:val="-5"/>
        </w:rPr>
      </w:pPr>
      <w:r w:rsidRPr="00C25E8B">
        <w:rPr>
          <w:rFonts w:ascii="Calibri" w:eastAsia="Calibri" w:hAnsi="Calibri" w:cs="Calibri"/>
          <w:color w:val="000000"/>
          <w:spacing w:val="-5"/>
        </w:rPr>
        <w:t xml:space="preserve">3. Kriterijų </w:t>
      </w:r>
      <w:r w:rsidRPr="00C25E8B">
        <w:rPr>
          <w:rFonts w:ascii="Calibri" w:eastAsia="Calibri" w:hAnsi="Calibri" w:cs="Calibri"/>
          <w:b/>
          <w:bCs/>
          <w:color w:val="000000"/>
          <w:spacing w:val="-5"/>
        </w:rPr>
        <w:t>(T)</w:t>
      </w:r>
      <w:r w:rsidRPr="00C25E8B">
        <w:rPr>
          <w:rFonts w:ascii="Calibri" w:eastAsia="Calibri" w:hAnsi="Calibri" w:cs="Calibri"/>
          <w:color w:val="000000"/>
          <w:spacing w:val="-5"/>
        </w:rPr>
        <w:t xml:space="preserve"> balai apskaičiuojami sudedant atskirų kriterijų (</w:t>
      </w:r>
      <w:proofErr w:type="spellStart"/>
      <w:r w:rsidRPr="00C25E8B">
        <w:rPr>
          <w:rFonts w:ascii="Calibri" w:eastAsia="Calibri" w:hAnsi="Calibri" w:cs="Calibri"/>
          <w:color w:val="000000"/>
          <w:spacing w:val="-5"/>
        </w:rPr>
        <w:t>T</w:t>
      </w:r>
      <w:r w:rsidRPr="00C25E8B">
        <w:rPr>
          <w:rFonts w:ascii="Calibri" w:eastAsia="Calibri" w:hAnsi="Calibri" w:cs="Calibri"/>
          <w:color w:val="000000"/>
          <w:spacing w:val="-5"/>
          <w:vertAlign w:val="subscript"/>
        </w:rPr>
        <w:t>i</w:t>
      </w:r>
      <w:proofErr w:type="spellEnd"/>
      <w:r w:rsidRPr="00C25E8B">
        <w:rPr>
          <w:rFonts w:ascii="Calibri" w:eastAsia="Calibri" w:hAnsi="Calibri" w:cs="Calibri"/>
          <w:color w:val="000000"/>
          <w:spacing w:val="-5"/>
        </w:rPr>
        <w:t xml:space="preserve">) balus: </w:t>
      </w:r>
    </w:p>
    <w:p w14:paraId="1281681A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Calibri" w:eastAsia="Calibri" w:hAnsi="Calibri" w:cs="Calibri"/>
          <w:color w:val="000000"/>
          <w:spacing w:val="-5"/>
          <w:vertAlign w:val="subscript"/>
        </w:rPr>
      </w:pPr>
      <w:r w:rsidRPr="00C25E8B">
        <w:rPr>
          <w:rFonts w:ascii="Calibri" w:eastAsia="Calibri" w:hAnsi="Calibri" w:cs="Calibri"/>
          <w:color w:val="000000"/>
          <w:spacing w:val="-5"/>
        </w:rPr>
        <w:t>T=T</w:t>
      </w:r>
      <w:r w:rsidRPr="00C25E8B">
        <w:rPr>
          <w:rFonts w:ascii="Calibri" w:eastAsia="Calibri" w:hAnsi="Calibri" w:cs="Calibri"/>
          <w:color w:val="000000"/>
          <w:spacing w:val="-5"/>
          <w:vertAlign w:val="subscript"/>
        </w:rPr>
        <w:t>1</w:t>
      </w:r>
      <w:r w:rsidRPr="00C25E8B">
        <w:rPr>
          <w:rFonts w:ascii="Calibri" w:eastAsia="Calibri" w:hAnsi="Calibri" w:cs="Calibri"/>
          <w:color w:val="000000"/>
          <w:spacing w:val="-5"/>
        </w:rPr>
        <w:t>+T</w:t>
      </w:r>
      <w:r w:rsidRPr="00C25E8B">
        <w:rPr>
          <w:rFonts w:ascii="Calibri" w:eastAsia="Calibri" w:hAnsi="Calibri" w:cs="Calibri"/>
          <w:color w:val="000000"/>
          <w:spacing w:val="-5"/>
          <w:vertAlign w:val="subscript"/>
        </w:rPr>
        <w:t>2</w:t>
      </w:r>
      <w:r w:rsidRPr="00C25E8B">
        <w:rPr>
          <w:rFonts w:ascii="Calibri" w:eastAsia="Calibri" w:hAnsi="Calibri" w:cs="Calibri"/>
          <w:color w:val="000000"/>
          <w:spacing w:val="-5"/>
        </w:rPr>
        <w:t>+T</w:t>
      </w:r>
      <w:r w:rsidRPr="00C25E8B">
        <w:rPr>
          <w:rFonts w:ascii="Calibri" w:eastAsia="Calibri" w:hAnsi="Calibri" w:cs="Calibri"/>
          <w:color w:val="000000"/>
          <w:spacing w:val="-5"/>
          <w:vertAlign w:val="subscript"/>
        </w:rPr>
        <w:t xml:space="preserve">3 </w:t>
      </w:r>
    </w:p>
    <w:p w14:paraId="09835B15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</w:rPr>
      </w:pPr>
      <w:r w:rsidRPr="00C25E8B">
        <w:rPr>
          <w:rFonts w:ascii="Calibri" w:eastAsia="Calibri" w:hAnsi="Calibri" w:cs="Calibri"/>
          <w:bCs/>
        </w:rPr>
        <w:t xml:space="preserve">3.1. Kriterijaus </w:t>
      </w:r>
      <w:r w:rsidRPr="00C25E8B">
        <w:rPr>
          <w:rFonts w:ascii="Calibri" w:eastAsia="Calibri" w:hAnsi="Calibri" w:cs="Calibri"/>
          <w:b/>
          <w:color w:val="000000"/>
          <w:spacing w:val="-5"/>
        </w:rPr>
        <w:t>T</w:t>
      </w:r>
      <w:r w:rsidRPr="00C25E8B">
        <w:rPr>
          <w:rFonts w:ascii="Calibri" w:eastAsia="Calibri" w:hAnsi="Calibri" w:cs="Calibri"/>
          <w:b/>
          <w:color w:val="000000"/>
          <w:spacing w:val="-5"/>
          <w:vertAlign w:val="subscript"/>
        </w:rPr>
        <w:t xml:space="preserve">1 </w:t>
      </w:r>
      <w:r w:rsidRPr="00C25E8B">
        <w:rPr>
          <w:rFonts w:ascii="Calibri" w:eastAsia="Calibri" w:hAnsi="Calibri" w:cs="Calibri"/>
          <w:b/>
          <w:color w:val="000000"/>
          <w:spacing w:val="-5"/>
        </w:rPr>
        <w:t>(papildomos automobiliui suteikiamos eksploatacijos gamintojo garantijos metais be ridos apribojimo, viršijančios reikalaujamą minimalią 2 metų be ribos apribojimo eksploatacijos gamintojo garantiją</w:t>
      </w:r>
      <w:r w:rsidRPr="00C25E8B">
        <w:rPr>
          <w:rFonts w:ascii="Calibri" w:eastAsia="Calibri" w:hAnsi="Calibri" w:cs="Calibri"/>
          <w:b/>
        </w:rPr>
        <w:t>),</w:t>
      </w:r>
      <w:r w:rsidRPr="00C25E8B">
        <w:rPr>
          <w:rFonts w:ascii="Calibri" w:eastAsia="Calibri" w:hAnsi="Calibri" w:cs="Calibri"/>
          <w:bCs/>
        </w:rPr>
        <w:t xml:space="preserve"> </w:t>
      </w:r>
      <w:r w:rsidRPr="00C25E8B">
        <w:rPr>
          <w:rFonts w:ascii="Calibri" w:eastAsia="Calibri" w:hAnsi="Calibri" w:cs="Calibri"/>
        </w:rPr>
        <w:t>vertinimas apskaičiuojamas tokia tvarka: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4982"/>
        <w:gridCol w:w="4146"/>
      </w:tblGrid>
      <w:tr w:rsidR="00B7297B" w:rsidRPr="00C25E8B" w14:paraId="42B0B33F" w14:textId="77777777" w:rsidTr="00B1203F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D97F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C25E8B">
              <w:rPr>
                <w:rFonts w:ascii="Calibri" w:eastAsia="Aptos" w:hAnsi="Calibri" w:cs="Calibri"/>
                <w:b/>
                <w:bCs/>
              </w:rPr>
              <w:t xml:space="preserve">Eil. </w:t>
            </w:r>
          </w:p>
          <w:p w14:paraId="1F299EB4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C25E8B">
              <w:rPr>
                <w:rFonts w:ascii="Calibri" w:eastAsia="Aptos" w:hAnsi="Calibri" w:cs="Calibri"/>
                <w:b/>
                <w:bCs/>
              </w:rPr>
              <w:t>Nr.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A1065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C25E8B">
              <w:rPr>
                <w:rFonts w:ascii="Calibri" w:eastAsia="Aptos" w:hAnsi="Calibri" w:cs="Calibri"/>
                <w:b/>
                <w:bCs/>
              </w:rPr>
              <w:t>Automobiliui suteikiama eksploatacijos gamintojo garantija metais be ridos apribojimo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3C496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C25E8B">
              <w:rPr>
                <w:rFonts w:ascii="Calibri" w:eastAsia="Aptos" w:hAnsi="Calibri" w:cs="Calibri"/>
                <w:b/>
                <w:bCs/>
              </w:rPr>
              <w:t>Skiriami</w:t>
            </w:r>
          </w:p>
          <w:p w14:paraId="64699CC9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</w:rPr>
            </w:pPr>
            <w:r w:rsidRPr="00C25E8B">
              <w:rPr>
                <w:rFonts w:ascii="Calibri" w:eastAsia="Aptos" w:hAnsi="Calibri" w:cs="Calibri"/>
                <w:b/>
                <w:bCs/>
              </w:rPr>
              <w:t>balai (T</w:t>
            </w:r>
            <w:r w:rsidRPr="00C25E8B">
              <w:rPr>
                <w:rFonts w:ascii="Calibri" w:eastAsia="Aptos" w:hAnsi="Calibri" w:cs="Calibri"/>
                <w:b/>
                <w:bCs/>
                <w:vertAlign w:val="subscript"/>
              </w:rPr>
              <w:t>1</w:t>
            </w:r>
            <w:r w:rsidRPr="00C25E8B">
              <w:rPr>
                <w:rFonts w:ascii="Calibri" w:eastAsia="Aptos" w:hAnsi="Calibri" w:cs="Calibri"/>
                <w:b/>
                <w:bCs/>
              </w:rPr>
              <w:t>)</w:t>
            </w:r>
          </w:p>
        </w:tc>
      </w:tr>
      <w:tr w:rsidR="00B7297B" w:rsidRPr="00C25E8B" w14:paraId="4700F127" w14:textId="77777777" w:rsidTr="00B1203F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44C4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</w:rPr>
            </w:pPr>
            <w:r w:rsidRPr="00C25E8B">
              <w:rPr>
                <w:rFonts w:ascii="Calibri" w:eastAsia="Aptos" w:hAnsi="Calibri" w:cs="Calibri"/>
                <w:color w:val="000000"/>
              </w:rPr>
              <w:t>1.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FD49E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C25E8B">
              <w:rPr>
                <w:rFonts w:ascii="Calibri" w:eastAsia="Aptos" w:hAnsi="Calibri" w:cs="Calibri"/>
              </w:rPr>
              <w:t>2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C7AD4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C25E8B">
              <w:rPr>
                <w:rFonts w:ascii="Calibri" w:eastAsia="Aptos" w:hAnsi="Calibri" w:cs="Calibri"/>
              </w:rPr>
              <w:t>0</w:t>
            </w:r>
          </w:p>
        </w:tc>
      </w:tr>
      <w:tr w:rsidR="00B7297B" w:rsidRPr="00C25E8B" w14:paraId="24646BF8" w14:textId="77777777" w:rsidTr="00B1203F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52B7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</w:rPr>
            </w:pPr>
            <w:r w:rsidRPr="00C25E8B">
              <w:rPr>
                <w:rFonts w:ascii="Calibri" w:eastAsia="Aptos" w:hAnsi="Calibri" w:cs="Calibri"/>
                <w:color w:val="000000"/>
              </w:rPr>
              <w:t>2.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1FF62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C25E8B">
              <w:rPr>
                <w:rFonts w:ascii="Calibri" w:eastAsia="Aptos" w:hAnsi="Calibri" w:cs="Calibri"/>
              </w:rPr>
              <w:t>3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F48B0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C25E8B">
              <w:rPr>
                <w:rFonts w:ascii="Calibri" w:eastAsia="Aptos" w:hAnsi="Calibri" w:cs="Calibri"/>
              </w:rPr>
              <w:t>2</w:t>
            </w:r>
          </w:p>
        </w:tc>
      </w:tr>
      <w:tr w:rsidR="00B7297B" w:rsidRPr="00C25E8B" w14:paraId="03719D5A" w14:textId="77777777" w:rsidTr="00B1203F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ECF61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</w:rPr>
            </w:pPr>
            <w:r w:rsidRPr="00C25E8B">
              <w:rPr>
                <w:rFonts w:ascii="Calibri" w:eastAsia="Aptos" w:hAnsi="Calibri" w:cs="Calibri"/>
                <w:color w:val="000000"/>
              </w:rPr>
              <w:t>3.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67E3F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C25E8B">
              <w:rPr>
                <w:rFonts w:ascii="Calibri" w:eastAsia="Aptos" w:hAnsi="Calibri" w:cs="Calibri"/>
              </w:rPr>
              <w:t>4 metai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3811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C25E8B">
              <w:rPr>
                <w:rFonts w:ascii="Calibri" w:eastAsia="Aptos" w:hAnsi="Calibri" w:cs="Calibri"/>
              </w:rPr>
              <w:t>4</w:t>
            </w:r>
          </w:p>
        </w:tc>
      </w:tr>
      <w:tr w:rsidR="00B7297B" w:rsidRPr="00C25E8B" w14:paraId="0C353F16" w14:textId="77777777" w:rsidTr="00B1203F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E2983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00"/>
              </w:rPr>
            </w:pPr>
            <w:r w:rsidRPr="00C25E8B">
              <w:rPr>
                <w:rFonts w:ascii="Calibri" w:eastAsia="Aptos" w:hAnsi="Calibri" w:cs="Calibri"/>
                <w:color w:val="000000"/>
              </w:rPr>
              <w:t>4.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59B0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C25E8B">
              <w:rPr>
                <w:rFonts w:ascii="Calibri" w:eastAsia="Aptos" w:hAnsi="Calibri" w:cs="Calibri"/>
              </w:rPr>
              <w:t>5 metai ir daugiau</w:t>
            </w:r>
          </w:p>
        </w:tc>
        <w:tc>
          <w:tcPr>
            <w:tcW w:w="2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7945" w14:textId="77777777" w:rsidR="00B7297B" w:rsidRPr="00C25E8B" w:rsidRDefault="00B7297B" w:rsidP="00B1203F">
            <w:pPr>
              <w:spacing w:after="0" w:line="240" w:lineRule="auto"/>
              <w:jc w:val="center"/>
              <w:rPr>
                <w:rFonts w:ascii="Calibri" w:eastAsia="Aptos" w:hAnsi="Calibri" w:cs="Calibri"/>
              </w:rPr>
            </w:pPr>
            <w:r w:rsidRPr="00C25E8B">
              <w:rPr>
                <w:rFonts w:ascii="Calibri" w:eastAsia="Aptos" w:hAnsi="Calibri" w:cs="Calibri"/>
              </w:rPr>
              <w:t>6</w:t>
            </w:r>
          </w:p>
        </w:tc>
      </w:tr>
    </w:tbl>
    <w:p w14:paraId="71C1DB92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</w:rPr>
      </w:pPr>
    </w:p>
    <w:p w14:paraId="3511732A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</w:rPr>
      </w:pPr>
      <w:r w:rsidRPr="00C25E8B">
        <w:rPr>
          <w:rFonts w:ascii="Calibri" w:eastAsia="Calibri" w:hAnsi="Calibri" w:cs="Calibri"/>
        </w:rPr>
        <w:t>Pasiūlymai, kurių techninės specifikacijos</w:t>
      </w:r>
      <w:r>
        <w:rPr>
          <w:rFonts w:ascii="Calibri" w:eastAsia="Calibri" w:hAnsi="Calibri" w:cs="Calibri"/>
        </w:rPr>
        <w:t xml:space="preserve"> (specialiųjų pirkimo sąlygų 2 priedas)</w:t>
      </w:r>
      <w:r w:rsidRPr="00C25E8B">
        <w:rPr>
          <w:rFonts w:ascii="Calibri" w:eastAsia="Calibri" w:hAnsi="Calibri" w:cs="Calibri"/>
        </w:rPr>
        <w:t xml:space="preserve"> 1-os lentelės 4 punkte bus nurodyta mažiau kaip 2 metų be ridos apribojimo arba bus nurodyta 2 arba daugiau metų tačiau su ridos apribojimu eksploatacijos gamintojo garantija, bus atmetami kaip neatitinkantys pirkimo dokumentų reikalavimų, kadangi</w:t>
      </w:r>
      <w:r>
        <w:rPr>
          <w:rFonts w:ascii="Calibri" w:eastAsia="Calibri" w:hAnsi="Calibri" w:cs="Calibri"/>
        </w:rPr>
        <w:t xml:space="preserve"> techninės specifikacijos </w:t>
      </w:r>
      <w:r w:rsidRPr="00C25E8B">
        <w:rPr>
          <w:rFonts w:ascii="Calibri" w:eastAsia="Calibri" w:hAnsi="Calibri" w:cs="Calibri"/>
        </w:rPr>
        <w:t>1-os lentelės 4 punkte nurodyta, kad „Automobiliui suteikiama ne mažiau kaip 2 metų eksploatacijos be ridos apribojimo gamintojo garantija“.</w:t>
      </w:r>
    </w:p>
    <w:p w14:paraId="797BE74C" w14:textId="77777777" w:rsidR="00B7297B" w:rsidRPr="00C25E8B" w:rsidRDefault="00B7297B" w:rsidP="00B7297B">
      <w:pPr>
        <w:shd w:val="clear" w:color="auto" w:fill="FFFFFF"/>
        <w:tabs>
          <w:tab w:val="left" w:pos="709"/>
        </w:tabs>
        <w:spacing w:line="240" w:lineRule="auto"/>
        <w:jc w:val="both"/>
        <w:rPr>
          <w:rFonts w:ascii="Calibri" w:eastAsia="Calibri" w:hAnsi="Calibri" w:cs="Calibri"/>
        </w:rPr>
      </w:pPr>
      <w:r w:rsidRPr="00C25E8B">
        <w:rPr>
          <w:rFonts w:ascii="Calibri" w:eastAsia="Calibri" w:hAnsi="Calibri" w:cs="Calibri"/>
        </w:rPr>
        <w:t xml:space="preserve">Tiekėjas, siekdamas gauti papildomus kokybės balus, gali siūlyti automobiliui papildomą gamintojo garantiją, t. y. viršijančią automobiliu reikalaujamą privalomą 2 metų be ribos apribojimo eksploatacijos gamintojo garantiją. Tokiu atveju tiekėjas techninės specifikacijos 1-os lentelės 4 punkto 3 stulpelyje privalo nurodyti </w:t>
      </w:r>
      <w:r w:rsidRPr="00C25E8B">
        <w:rPr>
          <w:rFonts w:ascii="Calibri" w:eastAsia="Calibri" w:hAnsi="Calibri" w:cs="Calibri"/>
          <w:b/>
          <w:bCs/>
          <w:u w:val="single"/>
        </w:rPr>
        <w:t>visą (sudėjus reikalaujamą 2 metų ir siūlomą papildomą)</w:t>
      </w:r>
      <w:r w:rsidRPr="00C25E8B">
        <w:rPr>
          <w:rFonts w:ascii="Calibri" w:eastAsia="Calibri" w:hAnsi="Calibri" w:cs="Calibri"/>
          <w:u w:val="single"/>
        </w:rPr>
        <w:t xml:space="preserve"> automobiliui suteikiamą eksploatacijos gamintojo garantiją metais be ribos apribojimo</w:t>
      </w:r>
      <w:r w:rsidRPr="00C25E8B">
        <w:rPr>
          <w:rFonts w:ascii="Calibri" w:eastAsia="Calibri" w:hAnsi="Calibri" w:cs="Calibri"/>
        </w:rPr>
        <w:t xml:space="preserve">. </w:t>
      </w:r>
    </w:p>
    <w:p w14:paraId="21655508" w14:textId="77777777" w:rsidR="00B7297B" w:rsidRPr="00C25E8B" w:rsidRDefault="00B7297B" w:rsidP="00B7297B">
      <w:pPr>
        <w:shd w:val="clear" w:color="auto" w:fill="FFFFFF"/>
        <w:spacing w:line="240" w:lineRule="auto"/>
        <w:jc w:val="both"/>
        <w:rPr>
          <w:rFonts w:ascii="Calibri" w:eastAsia="Calibri" w:hAnsi="Calibri" w:cs="Calibri"/>
          <w:i/>
          <w:iCs/>
          <w:color w:val="000000"/>
        </w:rPr>
      </w:pPr>
      <w:r w:rsidRPr="00C25E8B">
        <w:rPr>
          <w:rFonts w:ascii="Calibri" w:eastAsia="Calibri" w:hAnsi="Calibri" w:cs="Calibri"/>
          <w:i/>
          <w:iCs/>
        </w:rPr>
        <w:lastRenderedPageBreak/>
        <w:t>Jei tiekėjas techninės specifikacijos 1-os lentelės 4 punkto 3 stulpelyje pasiūlys, t. y. nurodys garantinį terminą išreikštą ne sveikuoju skaičiumi (pvz. 3,2; 4,5; 4,8 ar pan.), perkančioji organizacija balus (T</w:t>
      </w:r>
      <w:r w:rsidRPr="00C25E8B">
        <w:rPr>
          <w:rFonts w:ascii="Calibri" w:eastAsia="Calibri" w:hAnsi="Calibri" w:cs="Calibri"/>
          <w:i/>
          <w:iCs/>
          <w:vertAlign w:val="subscript"/>
        </w:rPr>
        <w:t>1</w:t>
      </w:r>
      <w:r w:rsidRPr="00C25E8B">
        <w:rPr>
          <w:rFonts w:ascii="Calibri" w:eastAsia="Calibri" w:hAnsi="Calibri" w:cs="Calibri"/>
          <w:i/>
          <w:iCs/>
        </w:rPr>
        <w:t>) skirs pagal sveikojo skaičiaus reikšmę (pvz.  pasiūlius 3,2 metų garantinį terminą bus skiriami 2 balai (T</w:t>
      </w:r>
      <w:r w:rsidRPr="00C25E8B">
        <w:rPr>
          <w:rFonts w:ascii="Calibri" w:eastAsia="Calibri" w:hAnsi="Calibri" w:cs="Calibri"/>
          <w:i/>
          <w:iCs/>
          <w:vertAlign w:val="subscript"/>
        </w:rPr>
        <w:t>1</w:t>
      </w:r>
      <w:r w:rsidRPr="00C25E8B">
        <w:rPr>
          <w:rFonts w:ascii="Calibri" w:eastAsia="Calibri" w:hAnsi="Calibri" w:cs="Calibri"/>
          <w:i/>
          <w:iCs/>
        </w:rPr>
        <w:t>); 4,5 metų garantinį terminą bus skiriami 4 balai (T</w:t>
      </w:r>
      <w:r w:rsidRPr="00C25E8B">
        <w:rPr>
          <w:rFonts w:ascii="Calibri" w:eastAsia="Calibri" w:hAnsi="Calibri" w:cs="Calibri"/>
          <w:i/>
          <w:iCs/>
          <w:vertAlign w:val="subscript"/>
        </w:rPr>
        <w:t>1</w:t>
      </w:r>
      <w:r w:rsidRPr="00C25E8B">
        <w:rPr>
          <w:rFonts w:ascii="Calibri" w:eastAsia="Calibri" w:hAnsi="Calibri" w:cs="Calibri"/>
          <w:i/>
          <w:iCs/>
        </w:rPr>
        <w:t xml:space="preserve">) ir t.t. </w:t>
      </w:r>
    </w:p>
    <w:p w14:paraId="477BE8A6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</w:rPr>
      </w:pPr>
      <w:r w:rsidRPr="00C25E8B">
        <w:rPr>
          <w:rFonts w:ascii="Calibri" w:eastAsia="Aptos" w:hAnsi="Calibri" w:cs="Calibri"/>
        </w:rPr>
        <w:t xml:space="preserve">3.2 Kriterijaus </w:t>
      </w:r>
      <w:r w:rsidRPr="00C25E8B">
        <w:rPr>
          <w:rFonts w:ascii="Calibri" w:eastAsia="Aptos" w:hAnsi="Calibri" w:cs="Calibri"/>
          <w:b/>
          <w:bCs/>
          <w:color w:val="000000"/>
          <w:spacing w:val="-5"/>
        </w:rPr>
        <w:t>T</w:t>
      </w:r>
      <w:r w:rsidRPr="00C25E8B">
        <w:rPr>
          <w:rFonts w:ascii="Calibri" w:eastAsia="Aptos" w:hAnsi="Calibri" w:cs="Calibri"/>
          <w:b/>
          <w:bCs/>
          <w:color w:val="000000"/>
          <w:spacing w:val="-5"/>
          <w:vertAlign w:val="subscript"/>
        </w:rPr>
        <w:t xml:space="preserve">2  </w:t>
      </w:r>
      <w:r w:rsidRPr="00C25E8B">
        <w:rPr>
          <w:rFonts w:ascii="Calibri" w:eastAsia="Aptos" w:hAnsi="Calibri" w:cs="Calibri"/>
          <w:b/>
          <w:bCs/>
          <w:color w:val="000000"/>
          <w:spacing w:val="-5"/>
        </w:rPr>
        <w:t>(gamykliniai LED priekiniai žibintai</w:t>
      </w:r>
      <w:r w:rsidRPr="00C25E8B">
        <w:rPr>
          <w:rFonts w:ascii="Calibri" w:eastAsia="Aptos" w:hAnsi="Calibri" w:cs="Calibri"/>
          <w:b/>
          <w:bCs/>
        </w:rPr>
        <w:t>)</w:t>
      </w:r>
      <w:r w:rsidRPr="00C25E8B">
        <w:rPr>
          <w:rFonts w:ascii="Calibri" w:eastAsia="Aptos" w:hAnsi="Calibri" w:cs="Calibri"/>
        </w:rPr>
        <w:t xml:space="preserve"> vertinimas apskaičiuojamas tokia tvarka:</w:t>
      </w:r>
    </w:p>
    <w:p w14:paraId="779912DA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i/>
          <w:iCs/>
          <w:color w:val="000000"/>
        </w:rPr>
      </w:pPr>
    </w:p>
    <w:p w14:paraId="46751A46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i/>
          <w:iCs/>
          <w:color w:val="000000"/>
        </w:rPr>
      </w:pPr>
      <w:r w:rsidRPr="00C25E8B">
        <w:rPr>
          <w:rFonts w:ascii="Calibri" w:eastAsia="Aptos" w:hAnsi="Calibri" w:cs="Calibri"/>
        </w:rPr>
        <w:t xml:space="preserve">Jei pasiūlytame automobilyje </w:t>
      </w:r>
      <w:r w:rsidRPr="00C25E8B">
        <w:rPr>
          <w:rFonts w:ascii="Calibri" w:eastAsia="Aptos" w:hAnsi="Calibri" w:cs="Calibri"/>
          <w:u w:val="single"/>
        </w:rPr>
        <w:t>įmontuoti</w:t>
      </w:r>
      <w:r w:rsidRPr="00C25E8B">
        <w:rPr>
          <w:rFonts w:ascii="Calibri" w:eastAsia="Aptos" w:hAnsi="Calibri" w:cs="Calibri"/>
        </w:rPr>
        <w:t xml:space="preserve"> gamykliniai ne LED priekiniai žibintai – </w:t>
      </w:r>
      <w:r w:rsidRPr="00C25E8B">
        <w:rPr>
          <w:rFonts w:ascii="Calibri" w:eastAsia="Aptos" w:hAnsi="Calibri" w:cs="Calibri"/>
          <w:u w:val="single"/>
        </w:rPr>
        <w:t>papildomų kokybės balų neskiriama</w:t>
      </w:r>
      <w:r w:rsidRPr="00C25E8B">
        <w:rPr>
          <w:rFonts w:ascii="Calibri" w:eastAsia="Aptos" w:hAnsi="Calibri" w:cs="Calibri"/>
        </w:rPr>
        <w:t>;</w:t>
      </w:r>
    </w:p>
    <w:p w14:paraId="157DCA9F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</w:rPr>
      </w:pPr>
      <w:r w:rsidRPr="00C25E8B">
        <w:rPr>
          <w:rFonts w:ascii="Calibri" w:eastAsia="Aptos" w:hAnsi="Calibri" w:cs="Calibri"/>
        </w:rPr>
        <w:t xml:space="preserve">Jei pasiūlytame aut automobilyje </w:t>
      </w:r>
      <w:r w:rsidRPr="00C25E8B">
        <w:rPr>
          <w:rFonts w:ascii="Calibri" w:eastAsia="Aptos" w:hAnsi="Calibri" w:cs="Calibri"/>
          <w:u w:val="single"/>
        </w:rPr>
        <w:t>įmontuoti</w:t>
      </w:r>
      <w:r w:rsidRPr="00C25E8B">
        <w:rPr>
          <w:rFonts w:ascii="Calibri" w:eastAsia="Aptos" w:hAnsi="Calibri" w:cs="Calibri"/>
        </w:rPr>
        <w:t xml:space="preserve"> gamykliniai LED priekiniai žibintai – </w:t>
      </w:r>
      <w:r w:rsidRPr="00C25E8B">
        <w:rPr>
          <w:rFonts w:ascii="Calibri" w:eastAsia="Aptos" w:hAnsi="Calibri" w:cs="Calibri"/>
          <w:u w:val="single"/>
        </w:rPr>
        <w:t>skiriamas 1 papildomos kokybės balas (</w:t>
      </w:r>
      <w:r w:rsidRPr="00C25E8B">
        <w:rPr>
          <w:rFonts w:ascii="Calibri" w:eastAsia="Aptos" w:hAnsi="Calibri" w:cs="Calibri"/>
          <w:color w:val="000000"/>
          <w:spacing w:val="-5"/>
        </w:rPr>
        <w:t>T</w:t>
      </w:r>
      <w:r w:rsidRPr="00C25E8B">
        <w:rPr>
          <w:rFonts w:ascii="Calibri" w:eastAsia="Aptos" w:hAnsi="Calibri" w:cs="Calibri"/>
          <w:color w:val="000000"/>
          <w:spacing w:val="-5"/>
          <w:vertAlign w:val="subscript"/>
        </w:rPr>
        <w:t>2</w:t>
      </w:r>
      <w:r w:rsidRPr="00C25E8B">
        <w:rPr>
          <w:rFonts w:ascii="Calibri" w:eastAsia="Aptos" w:hAnsi="Calibri" w:cs="Calibri"/>
          <w:u w:val="single"/>
        </w:rPr>
        <w:t>)</w:t>
      </w:r>
      <w:r w:rsidRPr="00C25E8B">
        <w:rPr>
          <w:rFonts w:ascii="Calibri" w:eastAsia="Aptos" w:hAnsi="Calibri" w:cs="Calibri"/>
        </w:rPr>
        <w:t>;</w:t>
      </w:r>
    </w:p>
    <w:p w14:paraId="15D2EB6A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579DF715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</w:rPr>
      </w:pPr>
      <w:r w:rsidRPr="00C25E8B">
        <w:rPr>
          <w:rFonts w:ascii="Calibri" w:eastAsia="Aptos" w:hAnsi="Calibri" w:cs="Calibri"/>
        </w:rPr>
        <w:t xml:space="preserve">3.3. Kriterijaus </w:t>
      </w:r>
      <w:r w:rsidRPr="00C25E8B">
        <w:rPr>
          <w:rFonts w:ascii="Calibri" w:eastAsia="Aptos" w:hAnsi="Calibri" w:cs="Calibri"/>
          <w:b/>
          <w:bCs/>
          <w:color w:val="000000"/>
          <w:spacing w:val="-5"/>
        </w:rPr>
        <w:t>T</w:t>
      </w:r>
      <w:r w:rsidRPr="00C25E8B">
        <w:rPr>
          <w:rFonts w:ascii="Calibri" w:eastAsia="Aptos" w:hAnsi="Calibri" w:cs="Calibri"/>
          <w:b/>
          <w:bCs/>
          <w:color w:val="000000"/>
          <w:spacing w:val="-5"/>
          <w:vertAlign w:val="subscript"/>
        </w:rPr>
        <w:t xml:space="preserve">3 </w:t>
      </w:r>
      <w:r w:rsidRPr="00C25E8B">
        <w:rPr>
          <w:rFonts w:ascii="Calibri" w:eastAsia="Aptos" w:hAnsi="Calibri" w:cs="Calibri"/>
          <w:b/>
          <w:bCs/>
          <w:color w:val="000000"/>
          <w:spacing w:val="-5"/>
        </w:rPr>
        <w:t>(elektra šildomas priekinis stiklas</w:t>
      </w:r>
      <w:r w:rsidRPr="00C25E8B">
        <w:rPr>
          <w:rFonts w:ascii="Calibri" w:eastAsia="Aptos" w:hAnsi="Calibri" w:cs="Calibri"/>
          <w:b/>
          <w:bCs/>
        </w:rPr>
        <w:t>)</w:t>
      </w:r>
      <w:r w:rsidRPr="00C25E8B">
        <w:rPr>
          <w:rFonts w:ascii="Calibri" w:eastAsia="Aptos" w:hAnsi="Calibri" w:cs="Calibri"/>
        </w:rPr>
        <w:t xml:space="preserve"> vertinimas apskaičiuojamas tokia tvarka:</w:t>
      </w:r>
    </w:p>
    <w:p w14:paraId="621CB599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026F87AD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</w:rPr>
      </w:pPr>
      <w:r w:rsidRPr="00C25E8B">
        <w:rPr>
          <w:rFonts w:ascii="Calibri" w:eastAsia="Aptos" w:hAnsi="Calibri" w:cs="Calibri"/>
        </w:rPr>
        <w:t xml:space="preserve">Jei pasiūlytame automobilyje </w:t>
      </w:r>
      <w:r w:rsidRPr="00C25E8B">
        <w:rPr>
          <w:rFonts w:ascii="Calibri" w:eastAsia="Aptos" w:hAnsi="Calibri" w:cs="Calibri"/>
          <w:u w:val="single"/>
        </w:rPr>
        <w:t>sumontuotas</w:t>
      </w:r>
      <w:r w:rsidRPr="00C25E8B">
        <w:rPr>
          <w:rFonts w:ascii="Calibri" w:eastAsia="Aptos" w:hAnsi="Calibri" w:cs="Calibri"/>
        </w:rPr>
        <w:t xml:space="preserve"> ne elektra šildomas priekinis </w:t>
      </w:r>
      <w:r w:rsidRPr="00C25E8B">
        <w:rPr>
          <w:rFonts w:ascii="Calibri" w:eastAsia="Aptos" w:hAnsi="Calibri" w:cs="Calibri"/>
          <w:color w:val="000000"/>
          <w:spacing w:val="-5"/>
        </w:rPr>
        <w:t>stiklas</w:t>
      </w:r>
      <w:r w:rsidRPr="00C25E8B">
        <w:rPr>
          <w:rFonts w:ascii="Calibri" w:eastAsia="Aptos" w:hAnsi="Calibri" w:cs="Calibri"/>
        </w:rPr>
        <w:t xml:space="preserve"> – </w:t>
      </w:r>
      <w:r w:rsidRPr="00C25E8B">
        <w:rPr>
          <w:rFonts w:ascii="Calibri" w:eastAsia="Aptos" w:hAnsi="Calibri" w:cs="Calibri"/>
          <w:u w:val="single"/>
        </w:rPr>
        <w:t>papildomų kokybės</w:t>
      </w:r>
      <w:r w:rsidRPr="00C25E8B">
        <w:rPr>
          <w:rFonts w:ascii="Calibri" w:eastAsia="Aptos" w:hAnsi="Calibri" w:cs="Calibri"/>
        </w:rPr>
        <w:t xml:space="preserve"> </w:t>
      </w:r>
      <w:r w:rsidRPr="00C25E8B">
        <w:rPr>
          <w:rFonts w:ascii="Calibri" w:eastAsia="Aptos" w:hAnsi="Calibri" w:cs="Calibri"/>
          <w:u w:val="single"/>
        </w:rPr>
        <w:t>balų neskiriama</w:t>
      </w:r>
      <w:r w:rsidRPr="00C25E8B">
        <w:rPr>
          <w:rFonts w:ascii="Calibri" w:eastAsia="Aptos" w:hAnsi="Calibri" w:cs="Calibri"/>
        </w:rPr>
        <w:t>;</w:t>
      </w:r>
    </w:p>
    <w:p w14:paraId="0BB4AA34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</w:rPr>
      </w:pPr>
      <w:r w:rsidRPr="00C25E8B">
        <w:rPr>
          <w:rFonts w:ascii="Calibri" w:eastAsia="Aptos" w:hAnsi="Calibri" w:cs="Calibri"/>
        </w:rPr>
        <w:t xml:space="preserve">Jei pasiūlytame automobilyje </w:t>
      </w:r>
      <w:r w:rsidRPr="00C25E8B">
        <w:rPr>
          <w:rFonts w:ascii="Calibri" w:eastAsia="Aptos" w:hAnsi="Calibri" w:cs="Calibri"/>
          <w:u w:val="single"/>
        </w:rPr>
        <w:t>sumontuotas</w:t>
      </w:r>
      <w:r w:rsidRPr="00C25E8B">
        <w:rPr>
          <w:rFonts w:ascii="Calibri" w:eastAsia="Aptos" w:hAnsi="Calibri" w:cs="Calibri"/>
        </w:rPr>
        <w:t xml:space="preserve"> elektra šildomas priekinis </w:t>
      </w:r>
      <w:r w:rsidRPr="00C25E8B">
        <w:rPr>
          <w:rFonts w:ascii="Calibri" w:eastAsia="Aptos" w:hAnsi="Calibri" w:cs="Calibri"/>
          <w:color w:val="000000"/>
          <w:spacing w:val="-5"/>
        </w:rPr>
        <w:t>stiklas</w:t>
      </w:r>
      <w:r w:rsidRPr="00C25E8B">
        <w:rPr>
          <w:rFonts w:ascii="Calibri" w:eastAsia="Aptos" w:hAnsi="Calibri" w:cs="Calibri"/>
        </w:rPr>
        <w:t xml:space="preserve"> – </w:t>
      </w:r>
      <w:r w:rsidRPr="00C25E8B">
        <w:rPr>
          <w:rFonts w:ascii="Calibri" w:eastAsia="Aptos" w:hAnsi="Calibri" w:cs="Calibri"/>
          <w:u w:val="single"/>
        </w:rPr>
        <w:t>skiriamas 1 papildomos kokybės balas (</w:t>
      </w:r>
      <w:r w:rsidRPr="00C25E8B">
        <w:rPr>
          <w:rFonts w:ascii="Calibri" w:eastAsia="Aptos" w:hAnsi="Calibri" w:cs="Calibri"/>
          <w:bCs/>
          <w:color w:val="000000"/>
          <w:spacing w:val="-5"/>
        </w:rPr>
        <w:t>T</w:t>
      </w:r>
      <w:r w:rsidRPr="00C25E8B">
        <w:rPr>
          <w:rFonts w:ascii="Calibri" w:eastAsia="Aptos" w:hAnsi="Calibri" w:cs="Calibri"/>
          <w:bCs/>
          <w:color w:val="000000"/>
          <w:spacing w:val="-5"/>
          <w:vertAlign w:val="subscript"/>
        </w:rPr>
        <w:t>3</w:t>
      </w:r>
      <w:r w:rsidRPr="00C25E8B">
        <w:rPr>
          <w:rFonts w:ascii="Calibri" w:eastAsia="Aptos" w:hAnsi="Calibri" w:cs="Calibri"/>
          <w:u w:val="single"/>
        </w:rPr>
        <w:t>)</w:t>
      </w:r>
      <w:r w:rsidRPr="00C25E8B">
        <w:rPr>
          <w:rFonts w:ascii="Calibri" w:eastAsia="Aptos" w:hAnsi="Calibri" w:cs="Calibri"/>
        </w:rPr>
        <w:t>;</w:t>
      </w:r>
    </w:p>
    <w:p w14:paraId="2CF242C5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64F83AAC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b/>
        </w:rPr>
      </w:pPr>
      <w:r w:rsidRPr="00C25E8B">
        <w:rPr>
          <w:rFonts w:ascii="Calibri" w:eastAsia="Aptos" w:hAnsi="Calibri" w:cs="Calibri"/>
          <w:b/>
        </w:rPr>
        <w:t>4. Vertinant pasiūlymą:</w:t>
      </w:r>
    </w:p>
    <w:p w14:paraId="21EFD581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b/>
        </w:rPr>
      </w:pPr>
      <w:r w:rsidRPr="00C25E8B">
        <w:rPr>
          <w:rFonts w:ascii="Calibri" w:eastAsia="Aptos" w:hAnsi="Calibri" w:cs="Calibri"/>
          <w:b/>
        </w:rPr>
        <w:t>- Kainos lyginamasis svoris (X) – 92 balai;</w:t>
      </w:r>
    </w:p>
    <w:p w14:paraId="08DE7F26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b/>
          <w:bCs/>
        </w:rPr>
      </w:pPr>
      <w:r w:rsidRPr="00C25E8B">
        <w:rPr>
          <w:rFonts w:ascii="Calibri" w:eastAsia="Aptos" w:hAnsi="Calibri" w:cs="Calibri"/>
          <w:b/>
          <w:bCs/>
        </w:rPr>
        <w:t xml:space="preserve">- Automobiliui suteikiamos papildomos eksploatacijos gamintojo garantijos metais be ridos apribojimo, viršijančios suteikiamą minimalią 2 metų be ribos apribojimo </w:t>
      </w:r>
      <w:r>
        <w:rPr>
          <w:rFonts w:ascii="Calibri" w:eastAsia="Aptos" w:hAnsi="Calibri" w:cs="Calibri"/>
          <w:b/>
          <w:bCs/>
        </w:rPr>
        <w:t xml:space="preserve">automobilio </w:t>
      </w:r>
      <w:r w:rsidRPr="00C25E8B">
        <w:rPr>
          <w:rFonts w:ascii="Calibri" w:eastAsia="Aptos" w:hAnsi="Calibri" w:cs="Calibri"/>
          <w:b/>
          <w:bCs/>
        </w:rPr>
        <w:t>eksploatacijos gamintojo garantiją, lyginamasis svoris (T</w:t>
      </w:r>
      <w:r w:rsidRPr="00C25E8B">
        <w:rPr>
          <w:rFonts w:ascii="Calibri" w:eastAsia="Aptos" w:hAnsi="Calibri" w:cs="Calibri"/>
          <w:b/>
          <w:bCs/>
          <w:vertAlign w:val="subscript"/>
        </w:rPr>
        <w:t>1</w:t>
      </w:r>
      <w:r w:rsidRPr="00C25E8B">
        <w:rPr>
          <w:rFonts w:ascii="Calibri" w:eastAsia="Aptos" w:hAnsi="Calibri" w:cs="Calibri"/>
          <w:b/>
          <w:bCs/>
        </w:rPr>
        <w:t>) – 6 balai;</w:t>
      </w:r>
    </w:p>
    <w:p w14:paraId="5AC07AA4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b/>
        </w:rPr>
      </w:pPr>
      <w:r w:rsidRPr="00C25E8B">
        <w:rPr>
          <w:rFonts w:ascii="Calibri" w:eastAsia="Aptos" w:hAnsi="Calibri" w:cs="Calibri"/>
          <w:b/>
          <w:color w:val="000000"/>
          <w:spacing w:val="-5"/>
        </w:rPr>
        <w:t>- Gamyklinių LED priekinių žibintų lyginamasis svoris (T</w:t>
      </w:r>
      <w:r w:rsidRPr="00C25E8B">
        <w:rPr>
          <w:rFonts w:ascii="Calibri" w:eastAsia="Aptos" w:hAnsi="Calibri" w:cs="Calibri"/>
          <w:b/>
          <w:color w:val="000000"/>
          <w:spacing w:val="-5"/>
          <w:vertAlign w:val="subscript"/>
        </w:rPr>
        <w:t>2</w:t>
      </w:r>
      <w:r w:rsidRPr="00C25E8B">
        <w:rPr>
          <w:rFonts w:ascii="Calibri" w:eastAsia="Aptos" w:hAnsi="Calibri" w:cs="Calibri"/>
          <w:b/>
          <w:color w:val="000000"/>
          <w:spacing w:val="-5"/>
        </w:rPr>
        <w:t>) – 1 balas;</w:t>
      </w:r>
    </w:p>
    <w:p w14:paraId="252DDB5E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b/>
          <w:bCs/>
        </w:rPr>
      </w:pPr>
      <w:r w:rsidRPr="00C25E8B">
        <w:rPr>
          <w:rFonts w:ascii="Calibri" w:eastAsia="Aptos" w:hAnsi="Calibri" w:cs="Calibri"/>
          <w:b/>
          <w:bCs/>
        </w:rPr>
        <w:t>- Gamyklinio elektra šildomo priekinio stiklo lyginamasis svoris (T</w:t>
      </w:r>
      <w:r w:rsidRPr="00C25E8B">
        <w:rPr>
          <w:rFonts w:ascii="Calibri" w:eastAsia="Aptos" w:hAnsi="Calibri" w:cs="Calibri"/>
          <w:b/>
          <w:bCs/>
          <w:vertAlign w:val="subscript"/>
        </w:rPr>
        <w:t>3</w:t>
      </w:r>
      <w:r w:rsidRPr="00C25E8B">
        <w:rPr>
          <w:rFonts w:ascii="Calibri" w:eastAsia="Aptos" w:hAnsi="Calibri" w:cs="Calibri"/>
          <w:b/>
          <w:bCs/>
        </w:rPr>
        <w:t>) – 1 balas.</w:t>
      </w:r>
    </w:p>
    <w:p w14:paraId="6B456D4D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i/>
          <w:iCs/>
        </w:rPr>
      </w:pPr>
    </w:p>
    <w:p w14:paraId="617F201A" w14:textId="77777777" w:rsidR="00B7297B" w:rsidRDefault="00B7297B" w:rsidP="00B7297B">
      <w:pPr>
        <w:spacing w:after="0" w:line="240" w:lineRule="auto"/>
        <w:jc w:val="both"/>
        <w:rPr>
          <w:rFonts w:ascii="Calibri" w:eastAsia="Aptos" w:hAnsi="Calibri" w:cs="Calibri"/>
          <w:i/>
          <w:iCs/>
        </w:rPr>
      </w:pPr>
      <w:r w:rsidRPr="00C25E8B">
        <w:rPr>
          <w:rFonts w:ascii="Calibri" w:eastAsia="Aptos" w:hAnsi="Calibri" w:cs="Calibri"/>
          <w:i/>
          <w:iCs/>
        </w:rPr>
        <w:t>Kadangi papildoma automobiliui suteikiama eksploatacijos gamintojo garantija metais be ridos apribojimo, (T</w:t>
      </w:r>
      <w:r w:rsidRPr="00C25E8B">
        <w:rPr>
          <w:rFonts w:ascii="Calibri" w:eastAsia="Aptos" w:hAnsi="Calibri" w:cs="Calibri"/>
          <w:i/>
          <w:iCs/>
          <w:vertAlign w:val="subscript"/>
        </w:rPr>
        <w:t>1</w:t>
      </w:r>
      <w:r w:rsidRPr="00C25E8B">
        <w:rPr>
          <w:rFonts w:ascii="Calibri" w:eastAsia="Aptos" w:hAnsi="Calibri" w:cs="Calibri"/>
          <w:i/>
          <w:iCs/>
        </w:rPr>
        <w:t>), gamykliniai LED priekiniai žibintai (T</w:t>
      </w:r>
      <w:r w:rsidRPr="00C25E8B">
        <w:rPr>
          <w:rFonts w:ascii="Calibri" w:eastAsia="Aptos" w:hAnsi="Calibri" w:cs="Calibri"/>
          <w:i/>
          <w:iCs/>
          <w:vertAlign w:val="subscript"/>
        </w:rPr>
        <w:t>2</w:t>
      </w:r>
      <w:r w:rsidRPr="00C25E8B">
        <w:rPr>
          <w:rFonts w:ascii="Calibri" w:eastAsia="Aptos" w:hAnsi="Calibri" w:cs="Calibri"/>
          <w:i/>
          <w:iCs/>
        </w:rPr>
        <w:t>) ir elektra šildomas priekinis stiklas (T</w:t>
      </w:r>
      <w:r w:rsidRPr="00C25E8B">
        <w:rPr>
          <w:rFonts w:ascii="Calibri" w:eastAsia="Aptos" w:hAnsi="Calibri" w:cs="Calibri"/>
          <w:i/>
          <w:iCs/>
          <w:vertAlign w:val="subscript"/>
        </w:rPr>
        <w:t>3</w:t>
      </w:r>
      <w:r w:rsidRPr="00C25E8B">
        <w:rPr>
          <w:rFonts w:ascii="Calibri" w:eastAsia="Aptos" w:hAnsi="Calibri" w:cs="Calibri"/>
          <w:i/>
          <w:iCs/>
        </w:rPr>
        <w:t>) yra kokybės kriterijai (ekonominio naudingumo vertinimo kriterijai), tiekėjo pateiktų duomenų ir dokumentų tikslinimas (naujos informacijos pateikimas) galimas tik Pasiūlymų patikslinimo, papildymo ar paaiškinimo taisyklių, patvirtintų 2022-12-30 Viešųjų pirkimų tarnybos direktoriaus įsakymu Nr. 1S-240 numatytais atvejais ir tvarka.</w:t>
      </w:r>
    </w:p>
    <w:p w14:paraId="5318FDAB" w14:textId="77777777" w:rsidR="00B7297B" w:rsidRPr="00C25E8B" w:rsidRDefault="00B7297B" w:rsidP="00B7297B">
      <w:pPr>
        <w:spacing w:after="0" w:line="240" w:lineRule="auto"/>
        <w:jc w:val="both"/>
        <w:rPr>
          <w:rFonts w:ascii="Calibri" w:eastAsia="Aptos" w:hAnsi="Calibri" w:cs="Calibri"/>
          <w:i/>
          <w:iCs/>
        </w:rPr>
      </w:pPr>
    </w:p>
    <w:p w14:paraId="0252ADEC" w14:textId="77777777" w:rsidR="004137C0" w:rsidRPr="007B4857" w:rsidRDefault="004137C0" w:rsidP="007B4857">
      <w:pPr>
        <w:spacing w:line="240" w:lineRule="auto"/>
        <w:jc w:val="center"/>
        <w:rPr>
          <w:rFonts w:ascii="Calibri" w:eastAsia="Calibri" w:hAnsi="Calibri" w:cs="Calibri"/>
          <w:color w:val="7030A0"/>
          <w:kern w:val="0"/>
          <w:lang w:eastAsia="lt-LT"/>
          <w14:ligatures w14:val="none"/>
        </w:rPr>
      </w:pPr>
      <w:r w:rsidRPr="007B4857">
        <w:rPr>
          <w:rFonts w:ascii="Calibri" w:eastAsia="Calibri" w:hAnsi="Calibri" w:cs="Calibri"/>
          <w:kern w:val="0"/>
          <w:lang w:eastAsia="lt-LT"/>
          <w14:ligatures w14:val="none"/>
        </w:rPr>
        <w:t>__________</w:t>
      </w:r>
    </w:p>
    <w:p w14:paraId="35F5CEF1" w14:textId="6A976FBF" w:rsidR="00391192" w:rsidRPr="00320982" w:rsidRDefault="00391192" w:rsidP="007B4857">
      <w:pPr>
        <w:spacing w:line="240" w:lineRule="auto"/>
        <w:rPr>
          <w:rFonts w:ascii="Calibri" w:eastAsia="Calibri" w:hAnsi="Calibri" w:cs="Calibri"/>
          <w:color w:val="7030A0"/>
          <w:kern w:val="0"/>
          <w:lang w:eastAsia="lt-LT"/>
          <w14:ligatures w14:val="none"/>
        </w:rPr>
      </w:pPr>
    </w:p>
    <w:sectPr w:rsidR="00391192" w:rsidRPr="0032098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C0"/>
    <w:rsid w:val="00110924"/>
    <w:rsid w:val="00134617"/>
    <w:rsid w:val="002128A9"/>
    <w:rsid w:val="00320982"/>
    <w:rsid w:val="00391192"/>
    <w:rsid w:val="003D3239"/>
    <w:rsid w:val="004137C0"/>
    <w:rsid w:val="00532125"/>
    <w:rsid w:val="005B4F79"/>
    <w:rsid w:val="005F2F61"/>
    <w:rsid w:val="00721753"/>
    <w:rsid w:val="007B4857"/>
    <w:rsid w:val="007F036D"/>
    <w:rsid w:val="008839CD"/>
    <w:rsid w:val="009C5913"/>
    <w:rsid w:val="00A50A44"/>
    <w:rsid w:val="00A744BC"/>
    <w:rsid w:val="00AA54C9"/>
    <w:rsid w:val="00AD7DEE"/>
    <w:rsid w:val="00B7297B"/>
    <w:rsid w:val="00C62E0A"/>
    <w:rsid w:val="00D1670D"/>
    <w:rsid w:val="00D17864"/>
    <w:rsid w:val="00F97D2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013F0"/>
  <w15:chartTrackingRefBased/>
  <w15:docId w15:val="{87BCCF36-4DAD-4AF4-A11F-38288FC0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1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1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137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1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137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1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1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1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137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137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137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137C0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137C0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137C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137C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37C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137C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1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1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1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1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1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137C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137C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137C0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137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137C0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137C0"/>
    <w:rPr>
      <w:b/>
      <w:bCs/>
      <w:smallCaps/>
      <w:color w:val="2E74B5" w:themeColor="accent1" w:themeShade="BF"/>
      <w:spacing w:val="5"/>
    </w:rPr>
  </w:style>
  <w:style w:type="paragraph" w:styleId="Betarp">
    <w:name w:val="No Spacing"/>
    <w:link w:val="BetarpDiagrama"/>
    <w:uiPriority w:val="1"/>
    <w:qFormat/>
    <w:rsid w:val="00A744BC"/>
    <w:pPr>
      <w:spacing w:after="0" w:line="240" w:lineRule="auto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B7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3137</Words>
  <Characters>1789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Asta Vilutytė</cp:lastModifiedBy>
  <cp:revision>18</cp:revision>
  <cp:lastPrinted>2026-02-24T12:45:00Z</cp:lastPrinted>
  <dcterms:created xsi:type="dcterms:W3CDTF">2026-02-24T12:05:00Z</dcterms:created>
  <dcterms:modified xsi:type="dcterms:W3CDTF">2026-04-23T09:54:00Z</dcterms:modified>
</cp:coreProperties>
</file>