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w:t>
      </w:r>
      <w:r w:rsidR="0051558E">
        <w:rPr>
          <w:rFonts w:asciiTheme="majorHAnsi" w:hAnsiTheme="majorHAnsi"/>
          <w:sz w:val="18"/>
          <w:szCs w:val="18"/>
        </w:rPr>
        <w:t>0</w:t>
      </w:r>
      <w:r w:rsidRPr="00AE674D">
        <w:rPr>
          <w:rFonts w:asciiTheme="majorHAnsi" w:hAnsiTheme="majorHAnsi"/>
          <w:sz w:val="18"/>
          <w:szCs w:val="18"/>
        </w:rPr>
        <w:t xml:space="preserve"> 37) 32 63 60, (</w:t>
      </w:r>
      <w:r w:rsidR="0051558E">
        <w:rPr>
          <w:rFonts w:asciiTheme="majorHAnsi" w:hAnsiTheme="majorHAnsi"/>
          <w:sz w:val="18"/>
          <w:szCs w:val="18"/>
        </w:rPr>
        <w:t>0</w:t>
      </w:r>
      <w:r w:rsidRPr="00AE674D">
        <w:rPr>
          <w:rFonts w:asciiTheme="majorHAnsi" w:hAnsiTheme="majorHAnsi"/>
          <w:sz w:val="18"/>
          <w:szCs w:val="18"/>
        </w:rPr>
        <w:t xml:space="preserve">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w:t>
      </w:r>
      <w:r w:rsidR="0051558E">
        <w:rPr>
          <w:rFonts w:asciiTheme="majorHAnsi" w:hAnsiTheme="majorHAnsi"/>
          <w:sz w:val="18"/>
          <w:szCs w:val="18"/>
        </w:rPr>
        <w:t>0</w:t>
      </w:r>
      <w:r w:rsidRPr="00AE674D">
        <w:rPr>
          <w:rFonts w:asciiTheme="majorHAnsi" w:hAnsiTheme="majorHAnsi"/>
          <w:sz w:val="18"/>
          <w:szCs w:val="18"/>
        </w:rPr>
        <w:t xml:space="preserve">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D53F38" w:rsidRPr="00D53F38" w:rsidRDefault="00D53F38" w:rsidP="00D53F38">
      <w:pPr>
        <w:tabs>
          <w:tab w:val="right" w:leader="underscore" w:pos="8505"/>
        </w:tabs>
        <w:jc w:val="center"/>
        <w:rPr>
          <w:rFonts w:ascii="Cambria" w:hAnsi="Cambria"/>
          <w:b/>
          <w:bCs/>
          <w:sz w:val="22"/>
          <w:szCs w:val="22"/>
          <w:lang w:val="lt-LT"/>
        </w:rPr>
      </w:pPr>
      <w:r w:rsidRPr="00D53F38">
        <w:rPr>
          <w:rFonts w:ascii="Cambria" w:hAnsi="Cambria"/>
          <w:b/>
          <w:bCs/>
          <w:sz w:val="22"/>
          <w:szCs w:val="22"/>
          <w:lang w:val="lt-LT"/>
        </w:rPr>
        <w:t>MEDICININĖS ĮRANGOS DALYS IR SERVISO PASLAUGOS</w:t>
      </w:r>
    </w:p>
    <w:p w:rsidR="00B50198" w:rsidRPr="00AE674D" w:rsidRDefault="00B50198"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B91512" w:rsidP="003C6DEE">
      <w:pPr>
        <w:rPr>
          <w:rFonts w:asciiTheme="majorHAnsi" w:eastAsia="Calibri" w:hAnsiTheme="majorHAnsi"/>
          <w:sz w:val="22"/>
          <w:szCs w:val="22"/>
        </w:rPr>
      </w:pPr>
      <w:r>
        <w:rPr>
          <w:rFonts w:asciiTheme="majorHAnsi" w:hAnsiTheme="majorHAnsi"/>
          <w:sz w:val="22"/>
          <w:szCs w:val="22"/>
          <w:lang w:eastAsia="lt-LT"/>
        </w:rPr>
        <w:t>6</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Pr>
          <w:rFonts w:asciiTheme="majorHAnsi" w:eastAsia="Calibri" w:hAnsiTheme="majorHAnsi"/>
          <w:sz w:val="22"/>
          <w:szCs w:val="22"/>
        </w:rPr>
        <w:t>jo atsakingų asmenų 6</w:t>
      </w:r>
      <w:r w:rsidR="003C6DEE" w:rsidRPr="00AE674D">
        <w:rPr>
          <w:rFonts w:asciiTheme="majorHAnsi" w:eastAsia="Calibri" w:hAnsiTheme="majorHAnsi"/>
          <w:sz w:val="22"/>
          <w:szCs w:val="22"/>
        </w:rPr>
        <w:t xml:space="preserve"> priedas);</w:t>
      </w:r>
    </w:p>
    <w:p w:rsidR="003C6DEE" w:rsidRPr="00AE674D" w:rsidRDefault="00B91512"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Pr>
          <w:rFonts w:asciiTheme="majorHAnsi" w:hAnsiTheme="majorHAnsi"/>
          <w:sz w:val="22"/>
          <w:szCs w:val="22"/>
        </w:rPr>
        <w:t>7</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Pr>
          <w:rFonts w:asciiTheme="majorHAnsi" w:eastAsia="Calibri" w:hAnsiTheme="majorHAnsi"/>
          <w:sz w:val="22"/>
          <w:szCs w:val="22"/>
          <w:bdr w:val="none" w:sz="0" w:space="0" w:color="auto"/>
          <w:lang w:val="lt-LT"/>
        </w:rPr>
        <w:t xml:space="preserve"> nustatytų sąlygų nebuvimo (7</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D53F38" w:rsidRPr="00D53F38" w:rsidRDefault="00D53F38" w:rsidP="00D53F38">
      <w:pPr>
        <w:pStyle w:val="Body2"/>
        <w:spacing w:after="0"/>
        <w:ind w:firstLine="851"/>
        <w:rPr>
          <w:rFonts w:asciiTheme="majorHAnsi" w:hAnsiTheme="majorHAnsi" w:cs="Times New Roman"/>
          <w:color w:val="auto"/>
        </w:rPr>
      </w:pPr>
      <w:r w:rsidRPr="00D53F38">
        <w:rPr>
          <w:rFonts w:asciiTheme="majorHAnsi" w:hAnsiTheme="majorHAnsi" w:cs="Times New Roman"/>
        </w:rPr>
        <w:t xml:space="preserve">1.1. </w:t>
      </w:r>
      <w:r w:rsidRPr="00D53F38">
        <w:rPr>
          <w:rFonts w:asciiTheme="majorHAnsi" w:hAnsiTheme="majorHAnsi" w:cs="Times New Roman"/>
          <w:lang w:val="lt-LT"/>
        </w:rPr>
        <w:t xml:space="preserve">Lietuvos sveikatos mokslų universiteto ligoninė Kauno klinikos (toliau vadinama – perkančioji organizacija) numato įsigyti </w:t>
      </w:r>
      <w:r w:rsidRPr="00D53F38">
        <w:rPr>
          <w:rFonts w:asciiTheme="majorHAnsi" w:hAnsiTheme="majorHAnsi" w:cs="Times New Roman"/>
          <w:b/>
          <w:color w:val="548DD4" w:themeColor="text2" w:themeTint="99"/>
          <w:lang w:val="lt-LT"/>
        </w:rPr>
        <w:t>medicininės įrangos dalis ir serviso paslaugas</w:t>
      </w:r>
      <w:r w:rsidRPr="00D53F38">
        <w:rPr>
          <w:rFonts w:asciiTheme="majorHAnsi" w:hAnsiTheme="majorHAnsi" w:cs="Times New Roman"/>
          <w:b/>
          <w:lang w:val="lt-LT"/>
        </w:rPr>
        <w:t xml:space="preserve"> </w:t>
      </w:r>
      <w:r w:rsidRPr="00D53F38">
        <w:rPr>
          <w:rFonts w:asciiTheme="majorHAnsi" w:hAnsiTheme="majorHAnsi" w:cs="Times New Roman"/>
          <w:color w:val="auto"/>
          <w:lang w:val="lt-LT"/>
        </w:rPr>
        <w:t>(toliau – prekės/paslaugos).</w:t>
      </w:r>
    </w:p>
    <w:p w:rsidR="00B50198" w:rsidRPr="00AE674D" w:rsidRDefault="00B50198" w:rsidP="003252F7">
      <w:pPr>
        <w:pStyle w:val="Body2"/>
        <w:tabs>
          <w:tab w:val="left" w:pos="851"/>
        </w:tabs>
        <w:spacing w:after="0"/>
        <w:ind w:firstLine="851"/>
        <w:rPr>
          <w:rFonts w:asciiTheme="majorHAnsi" w:hAnsiTheme="majorHAnsi" w:cs="Times New Roman"/>
        </w:rPr>
      </w:pPr>
      <w:r w:rsidRPr="00D53F38">
        <w:rPr>
          <w:rFonts w:asciiTheme="majorHAnsi" w:hAnsiTheme="majorHAnsi" w:cs="Times New Roman"/>
          <w:color w:val="auto"/>
        </w:rPr>
        <w:t>1.2. Š</w:t>
      </w:r>
      <w:r w:rsidRPr="00D53F38">
        <w:rPr>
          <w:rFonts w:asciiTheme="majorHAnsi" w:hAnsiTheme="majorHAnsi" w:cs="Times New Roman"/>
          <w:color w:val="auto"/>
          <w:lang w:val="nl-NL"/>
        </w:rPr>
        <w:t>is vie</w:t>
      </w:r>
      <w:r w:rsidRPr="00D53F38">
        <w:rPr>
          <w:rFonts w:asciiTheme="majorHAnsi" w:hAnsiTheme="majorHAnsi" w:cs="Times New Roman"/>
          <w:color w:val="auto"/>
        </w:rPr>
        <w:t>š</w:t>
      </w:r>
      <w:r w:rsidRPr="00D53F38">
        <w:rPr>
          <w:rFonts w:asciiTheme="majorHAnsi" w:hAnsiTheme="majorHAnsi" w:cs="Times New Roman"/>
          <w:color w:val="auto"/>
          <w:lang w:val="es-ES_tradnl"/>
        </w:rPr>
        <w:t>asis pirkimas atliekamas vadovaujantis</w:t>
      </w:r>
      <w:r w:rsidRPr="00D53F38">
        <w:rPr>
          <w:rFonts w:asciiTheme="majorHAnsi" w:hAnsiTheme="majorHAnsi" w:cs="Times New Roman"/>
          <w:lang w:val="es-ES_tradnl"/>
        </w:rPr>
        <w:t xml:space="preserve"> Lietuvos Respublikos vie</w:t>
      </w:r>
      <w:r w:rsidRPr="00D53F38">
        <w:rPr>
          <w:rFonts w:asciiTheme="majorHAnsi" w:hAnsiTheme="majorHAnsi" w:cs="Times New Roman"/>
        </w:rPr>
        <w:t>šųjų pirkimų</w:t>
      </w:r>
      <w:r w:rsidRPr="00AE674D">
        <w:rPr>
          <w:rFonts w:asciiTheme="majorHAnsi" w:hAnsiTheme="majorHAnsi" w:cs="Times New Roman"/>
        </w:rPr>
        <w:t xml:space="preserve">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C552FA" w:rsidRPr="000B7CAD" w:rsidRDefault="00C552FA" w:rsidP="00C552FA">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D53F38" w:rsidRPr="00D53F38" w:rsidRDefault="00D53F38" w:rsidP="00D53F38">
      <w:pPr>
        <w:pStyle w:val="Body2"/>
        <w:tabs>
          <w:tab w:val="left" w:pos="851"/>
        </w:tabs>
        <w:spacing w:after="0"/>
        <w:rPr>
          <w:rFonts w:ascii="Cambria" w:hAnsi="Cambria" w:cs="Times New Roman"/>
          <w:b/>
          <w:color w:val="548DD4" w:themeColor="text2" w:themeTint="99"/>
        </w:rPr>
      </w:pPr>
      <w:r w:rsidRPr="00D53F38">
        <w:rPr>
          <w:rFonts w:ascii="Cambria" w:hAnsi="Cambria" w:cs="Times New Roman"/>
        </w:rPr>
        <w:tab/>
        <w:t xml:space="preserve">2.1. Šio pirkimo </w:t>
      </w:r>
      <w:r w:rsidRPr="00D53F38">
        <w:rPr>
          <w:rFonts w:ascii="Cambria" w:hAnsi="Cambria" w:cs="Times New Roman"/>
          <w:color w:val="auto"/>
        </w:rPr>
        <w:t xml:space="preserve">objektas yra </w:t>
      </w:r>
      <w:r w:rsidR="00A842F4">
        <w:rPr>
          <w:rFonts w:ascii="Cambria" w:hAnsi="Cambria" w:cs="Times New Roman"/>
          <w:color w:val="auto"/>
        </w:rPr>
        <w:t xml:space="preserve">- </w:t>
      </w:r>
      <w:r w:rsidRPr="00D53F38">
        <w:rPr>
          <w:rFonts w:ascii="Cambria" w:hAnsi="Cambria" w:cs="Times New Roman"/>
          <w:b/>
          <w:color w:val="548DD4" w:themeColor="text2" w:themeTint="99"/>
        </w:rPr>
        <w:t>medicininės įrangos dalys ir serviso paslaugos.</w:t>
      </w:r>
    </w:p>
    <w:p w:rsidR="00D53F38" w:rsidRPr="00A842F4" w:rsidRDefault="00D53F38" w:rsidP="00D53F38">
      <w:pPr>
        <w:pStyle w:val="Body2"/>
        <w:tabs>
          <w:tab w:val="left" w:pos="851"/>
        </w:tabs>
        <w:spacing w:after="0"/>
        <w:rPr>
          <w:rFonts w:asciiTheme="majorHAnsi" w:hAnsiTheme="majorHAnsi" w:cs="Times New Roman"/>
          <w:b/>
          <w:color w:val="548DD4" w:themeColor="text2" w:themeTint="99"/>
        </w:rPr>
      </w:pPr>
      <w:r w:rsidRPr="00D53F38">
        <w:rPr>
          <w:rFonts w:ascii="Cambria" w:hAnsi="Cambria" w:cs="Times New Roman"/>
          <w:b/>
          <w:color w:val="548DD4" w:themeColor="text2" w:themeTint="99"/>
        </w:rPr>
        <w:tab/>
      </w:r>
      <w:r w:rsidR="008E1CCD" w:rsidRPr="00D53F38">
        <w:rPr>
          <w:rFonts w:ascii="Cambria" w:hAnsi="Cambria"/>
          <w:bCs/>
          <w:lang w:val="lt-LT"/>
        </w:rPr>
        <w:t xml:space="preserve">2.2. </w:t>
      </w:r>
      <w:r w:rsidRPr="00D53F38">
        <w:rPr>
          <w:rFonts w:ascii="Cambria" w:eastAsiaTheme="majorEastAsia" w:hAnsi="Cambria"/>
          <w:bCs/>
          <w:color w:val="000000" w:themeColor="text1"/>
          <w:lang w:val="lt-LT"/>
        </w:rPr>
        <w:t xml:space="preserve">Komisija pažymi, kad </w:t>
      </w:r>
      <w:r w:rsidRPr="00D53F38">
        <w:rPr>
          <w:rFonts w:ascii="Cambria" w:hAnsi="Cambria"/>
          <w:lang w:val="lt-LT"/>
        </w:rPr>
        <w:t xml:space="preserve">medicininės įrangos dalių ir serviso paslaugų </w:t>
      </w:r>
      <w:r w:rsidRPr="00D53F38">
        <w:rPr>
          <w:rFonts w:ascii="Cambria" w:eastAsiaTheme="majorEastAsia" w:hAnsi="Cambria"/>
          <w:bCs/>
          <w:color w:val="000000" w:themeColor="text1"/>
          <w:lang w:val="lt-LT"/>
        </w:rPr>
        <w:t>pirkimas buvo vykdytas per CPO.LT (</w:t>
      </w:r>
      <w:r w:rsidR="00C552FA" w:rsidRPr="00C16C6B">
        <w:rPr>
          <w:rFonts w:asciiTheme="majorHAnsi" w:eastAsiaTheme="majorEastAsia" w:hAnsiTheme="majorHAnsi"/>
          <w:bCs/>
          <w:color w:val="000000" w:themeColor="text1"/>
          <w:szCs w:val="24"/>
          <w:lang w:val="lt-LT"/>
        </w:rPr>
        <w:t xml:space="preserve">pirkimo Nr. </w:t>
      </w:r>
      <w:r w:rsidR="00CE1EA3">
        <w:rPr>
          <w:rFonts w:asciiTheme="majorHAnsi" w:eastAsiaTheme="majorEastAsia" w:hAnsiTheme="majorHAnsi"/>
          <w:bCs/>
          <w:color w:val="000000" w:themeColor="text1"/>
          <w:szCs w:val="24"/>
          <w:lang w:val="lt-LT"/>
        </w:rPr>
        <w:t>CPO</w:t>
      </w:r>
      <w:r w:rsidR="0032174B">
        <w:rPr>
          <w:rFonts w:asciiTheme="majorHAnsi" w:eastAsiaTheme="majorEastAsia" w:hAnsiTheme="majorHAnsi"/>
          <w:bCs/>
          <w:color w:val="000000" w:themeColor="text1"/>
          <w:szCs w:val="24"/>
          <w:lang w:val="lt-LT"/>
        </w:rPr>
        <w:t>372177</w:t>
      </w:r>
      <w:r w:rsidRPr="00D53F38">
        <w:rPr>
          <w:rFonts w:ascii="Cambria" w:eastAsiaTheme="majorEastAsia" w:hAnsi="Cambria"/>
          <w:bCs/>
          <w:color w:val="000000" w:themeColor="text1"/>
          <w:lang w:val="lt-LT"/>
        </w:rPr>
        <w:t>), tačiau nustatytus reikalavimus atitinka</w:t>
      </w:r>
      <w:r>
        <w:rPr>
          <w:rFonts w:ascii="Cambria" w:eastAsiaTheme="majorEastAsia" w:hAnsi="Cambria"/>
          <w:bCs/>
          <w:color w:val="000000" w:themeColor="text1"/>
          <w:lang w:val="lt-LT"/>
        </w:rPr>
        <w:t xml:space="preserve">nčių </w:t>
      </w:r>
      <w:r w:rsidRPr="00A842F4">
        <w:rPr>
          <w:rFonts w:asciiTheme="majorHAnsi" w:eastAsiaTheme="majorEastAsia" w:hAnsiTheme="majorHAnsi"/>
          <w:bCs/>
          <w:color w:val="000000" w:themeColor="text1"/>
          <w:lang w:val="lt-LT"/>
        </w:rPr>
        <w:t xml:space="preserve">pasiūlymų nebuvo pateikta. Nepavykus </w:t>
      </w:r>
      <w:r w:rsidRPr="00A842F4">
        <w:rPr>
          <w:rFonts w:asciiTheme="majorHAnsi" w:hAnsiTheme="majorHAnsi"/>
          <w:lang w:val="lt-LT"/>
        </w:rPr>
        <w:t xml:space="preserve">medicininės įrangos dalių ir serviso paslaugų </w:t>
      </w:r>
      <w:r w:rsidRPr="00A842F4">
        <w:rPr>
          <w:rFonts w:asciiTheme="majorHAnsi" w:eastAsiaTheme="majorEastAsia" w:hAnsiTheme="majorHAnsi"/>
          <w:bCs/>
          <w:color w:val="000000" w:themeColor="text1"/>
          <w:lang w:val="lt-LT"/>
        </w:rPr>
        <w:t>įsigyti iš CPO.LT katalogo pirkimas vykdomas atviro konkurso būdu</w:t>
      </w:r>
      <w:r w:rsidR="00C552FA">
        <w:rPr>
          <w:rFonts w:asciiTheme="majorHAnsi" w:eastAsiaTheme="majorEastAsia" w:hAnsiTheme="majorHAnsi"/>
          <w:bCs/>
          <w:color w:val="000000" w:themeColor="text1"/>
          <w:lang w:val="lt-LT"/>
        </w:rPr>
        <w:t xml:space="preserve"> CVP IS priemonėmis</w:t>
      </w:r>
      <w:r w:rsidRPr="00A842F4">
        <w:rPr>
          <w:rFonts w:asciiTheme="majorHAnsi" w:eastAsiaTheme="majorEastAsia" w:hAnsiTheme="majorHAnsi"/>
          <w:bCs/>
          <w:color w:val="000000" w:themeColor="text1"/>
          <w:lang w:val="lt-LT"/>
        </w:rPr>
        <w:t>.</w:t>
      </w:r>
    </w:p>
    <w:p w:rsidR="00D53F38" w:rsidRPr="00A842F4" w:rsidRDefault="00D53F38" w:rsidP="00D53F38">
      <w:pPr>
        <w:tabs>
          <w:tab w:val="right" w:leader="underscore" w:pos="8505"/>
        </w:tabs>
        <w:ind w:firstLine="851"/>
        <w:jc w:val="both"/>
        <w:rPr>
          <w:rFonts w:asciiTheme="majorHAnsi" w:hAnsiTheme="majorHAnsi"/>
          <w:bCs/>
          <w:sz w:val="22"/>
          <w:szCs w:val="22"/>
          <w:lang w:val="lt-LT"/>
        </w:rPr>
      </w:pPr>
      <w:r w:rsidRPr="00A842F4">
        <w:rPr>
          <w:rFonts w:asciiTheme="majorHAnsi" w:hAnsiTheme="majorHAnsi"/>
          <w:bCs/>
          <w:color w:val="000000"/>
          <w:sz w:val="22"/>
          <w:szCs w:val="22"/>
          <w:shd w:val="clear" w:color="auto" w:fill="FFFFFF"/>
        </w:rPr>
        <w:t xml:space="preserve">2.3. </w:t>
      </w:r>
      <w:r w:rsidRPr="00A842F4">
        <w:rPr>
          <w:rFonts w:asciiTheme="majorHAnsi" w:hAnsiTheme="majorHAnsi"/>
          <w:sz w:val="22"/>
          <w:szCs w:val="22"/>
          <w:shd w:val="clear" w:color="auto" w:fill="FFFFFF"/>
        </w:rPr>
        <w:t xml:space="preserve">Vadovaujantis LR Viešųjų pirkimų įstatymo 27 straipsnio nuostatomis Centrinėje viešųjų pirkimų informacinėje sistemoje (toliau – CVP IS) </w:t>
      </w:r>
      <w:r w:rsidR="00C552FA" w:rsidRPr="000B7CAD">
        <w:rPr>
          <w:rFonts w:asciiTheme="majorHAnsi" w:hAnsiTheme="majorHAnsi"/>
          <w:sz w:val="22"/>
          <w:szCs w:val="22"/>
          <w:shd w:val="clear" w:color="auto" w:fill="FFFFFF"/>
        </w:rPr>
        <w:t xml:space="preserve">(adresu </w:t>
      </w:r>
      <w:hyperlink r:id="rId12" w:history="1">
        <w:r w:rsidR="00C552FA" w:rsidRPr="000B7CAD">
          <w:rPr>
            <w:rStyle w:val="Hipersaitas"/>
            <w:rFonts w:ascii="Cambria" w:hAnsi="Cambria"/>
            <w:sz w:val="22"/>
            <w:szCs w:val="22"/>
            <w:lang w:val="lt-LT"/>
          </w:rPr>
          <w:t>https://pirkimai.eviesiejipirkimai.lt</w:t>
        </w:r>
      </w:hyperlink>
      <w:r w:rsidR="00C552FA" w:rsidRPr="000B7CAD">
        <w:rPr>
          <w:rStyle w:val="Hipersaitas"/>
          <w:rFonts w:ascii="Cambria" w:hAnsi="Cambria"/>
          <w:sz w:val="22"/>
          <w:szCs w:val="22"/>
          <w:lang w:val="lt-LT"/>
        </w:rPr>
        <w:t>)</w:t>
      </w:r>
      <w:r w:rsidR="00C552FA" w:rsidRPr="000B7CAD">
        <w:rPr>
          <w:rFonts w:asciiTheme="majorHAnsi" w:hAnsiTheme="majorHAnsi"/>
          <w:sz w:val="22"/>
          <w:szCs w:val="22"/>
          <w:shd w:val="clear" w:color="auto" w:fill="FFFFFF"/>
        </w:rPr>
        <w:t xml:space="preserve"> </w:t>
      </w:r>
      <w:r w:rsidRPr="00A842F4">
        <w:rPr>
          <w:rFonts w:asciiTheme="majorHAnsi" w:hAnsiTheme="majorHAnsi"/>
          <w:sz w:val="22"/>
          <w:szCs w:val="22"/>
          <w:shd w:val="clear" w:color="auto" w:fill="FFFFFF"/>
        </w:rPr>
        <w:t xml:space="preserve">buvo viešai skelbta išankstinė rinkos konsultacija dėl </w:t>
      </w:r>
      <w:r w:rsidRPr="00A842F4">
        <w:rPr>
          <w:rFonts w:asciiTheme="majorHAnsi" w:hAnsiTheme="majorHAnsi"/>
          <w:i/>
          <w:sz w:val="22"/>
          <w:szCs w:val="22"/>
          <w:shd w:val="clear" w:color="auto" w:fill="FFFFFF"/>
        </w:rPr>
        <w:t>medicninės įrangos dalių ir serviso paslaugų</w:t>
      </w:r>
      <w:r w:rsidRPr="00A842F4">
        <w:rPr>
          <w:rFonts w:asciiTheme="majorHAnsi" w:hAnsiTheme="majorHAnsi"/>
          <w:sz w:val="22"/>
          <w:szCs w:val="22"/>
          <w:shd w:val="clear" w:color="auto" w:fill="FFFFFF"/>
        </w:rPr>
        <w:t xml:space="preserve"> pirkimo (Nr. </w:t>
      </w:r>
      <w:r w:rsidR="0032174B">
        <w:rPr>
          <w:rFonts w:asciiTheme="majorHAnsi" w:hAnsiTheme="majorHAnsi"/>
          <w:i/>
          <w:sz w:val="22"/>
          <w:szCs w:val="22"/>
          <w:shd w:val="clear" w:color="auto" w:fill="FFFFFF"/>
        </w:rPr>
        <w:t>7164436</w:t>
      </w:r>
      <w:r w:rsidRPr="00A842F4">
        <w:rPr>
          <w:rFonts w:asciiTheme="majorHAnsi" w:hAnsiTheme="majorHAnsi"/>
          <w:sz w:val="22"/>
          <w:szCs w:val="22"/>
          <w:shd w:val="clear" w:color="auto" w:fill="FFFFFF"/>
        </w:rPr>
        <w:t>).</w:t>
      </w:r>
    </w:p>
    <w:p w:rsidR="00AF4463" w:rsidRPr="00A842F4" w:rsidRDefault="00A842F4" w:rsidP="00A842F4">
      <w:pPr>
        <w:pStyle w:val="Body2"/>
        <w:tabs>
          <w:tab w:val="left" w:pos="709"/>
        </w:tabs>
        <w:spacing w:after="0"/>
        <w:rPr>
          <w:rFonts w:asciiTheme="majorHAnsi" w:hAnsiTheme="majorHAnsi" w:cs="Times New Roman"/>
          <w:i/>
          <w:color w:val="auto"/>
        </w:rPr>
      </w:pPr>
      <w:r>
        <w:rPr>
          <w:rFonts w:asciiTheme="majorHAnsi" w:hAnsiTheme="majorHAnsi"/>
          <w:bCs/>
          <w:lang w:val="lt-LT"/>
        </w:rPr>
        <w:tab/>
        <w:t xml:space="preserve">   </w:t>
      </w:r>
      <w:r w:rsidR="00D53F38" w:rsidRPr="00A842F4">
        <w:rPr>
          <w:rFonts w:asciiTheme="majorHAnsi" w:hAnsiTheme="majorHAnsi"/>
          <w:bCs/>
          <w:lang w:val="lt-LT"/>
        </w:rPr>
        <w:t xml:space="preserve">2.4. </w:t>
      </w:r>
      <w:r w:rsidR="008E1CCD" w:rsidRPr="00A842F4">
        <w:rPr>
          <w:rFonts w:asciiTheme="majorHAnsi" w:hAnsiTheme="majorHAnsi"/>
        </w:rPr>
        <w:t xml:space="preserve">Reikalavimai pirkimo objektui nurodyti pirkimo sąlygų </w:t>
      </w:r>
      <w:r w:rsidR="00CE3532" w:rsidRPr="00A842F4">
        <w:rPr>
          <w:rFonts w:asciiTheme="majorHAnsi" w:hAnsiTheme="majorHAnsi"/>
          <w:lang w:val="de-DE"/>
        </w:rPr>
        <w:t>priede Nr. 4</w:t>
      </w:r>
      <w:r w:rsidR="008E1CCD" w:rsidRPr="00A842F4">
        <w:rPr>
          <w:rFonts w:asciiTheme="majorHAnsi" w:hAnsiTheme="majorHAnsi"/>
          <w:lang w:val="de-DE"/>
        </w:rPr>
        <w:t xml:space="preserve"> </w:t>
      </w:r>
      <w:r w:rsidR="008E1CCD" w:rsidRPr="00A842F4">
        <w:rPr>
          <w:rFonts w:asciiTheme="majorHAnsi" w:hAnsiTheme="majorHAnsi"/>
        </w:rPr>
        <w:t>„</w:t>
      </w:r>
      <w:r w:rsidR="008E1CCD" w:rsidRPr="00A842F4">
        <w:rPr>
          <w:rFonts w:asciiTheme="majorHAnsi" w:hAnsiTheme="majorHAnsi"/>
          <w:lang w:val="de-DE"/>
        </w:rPr>
        <w:t>Technin</w:t>
      </w:r>
      <w:r w:rsidR="008E1CCD" w:rsidRPr="00A842F4">
        <w:rPr>
          <w:rFonts w:asciiTheme="majorHAnsi" w:hAnsiTheme="majorHAnsi"/>
        </w:rPr>
        <w:t>ė specifikacija“.</w:t>
      </w:r>
      <w:r>
        <w:rPr>
          <w:rFonts w:asciiTheme="majorHAnsi" w:hAnsiTheme="majorHAnsi"/>
        </w:rPr>
        <w:t xml:space="preserve"> </w:t>
      </w:r>
      <w:r w:rsidRPr="00A842F4">
        <w:rPr>
          <w:rFonts w:asciiTheme="majorHAnsi" w:hAnsiTheme="majorHAnsi" w:cs="Times New Roman"/>
          <w:i/>
          <w:color w:val="auto"/>
        </w:rPr>
        <w:t>N</w:t>
      </w:r>
      <w:r w:rsidRPr="00A842F4">
        <w:rPr>
          <w:rStyle w:val="Emfaz"/>
          <w:rFonts w:asciiTheme="majorHAnsi" w:hAnsiTheme="majorHAnsi" w:cs="Times New Roman"/>
          <w:i w:val="0"/>
          <w:color w:val="auto"/>
        </w:rPr>
        <w:t>urodyti prekių/paslaugų kiekiai yra preliminarūs. Perkančioji organizacija gali įsigyti prekes/paslaugas dalimis pagal poreikį, pateikdama atskirus užsakymus.</w:t>
      </w:r>
      <w:r w:rsidRPr="00A842F4">
        <w:rPr>
          <w:rFonts w:asciiTheme="majorHAnsi" w:hAnsiTheme="majorHAnsi" w:cs="Times New Roman"/>
          <w:i/>
          <w:color w:val="auto"/>
        </w:rPr>
        <w:t xml:space="preserve"> </w:t>
      </w:r>
    </w:p>
    <w:p w:rsidR="00C552FA" w:rsidRPr="005660AE" w:rsidRDefault="00C552FA" w:rsidP="00C552FA">
      <w:pPr>
        <w:pStyle w:val="Body2"/>
        <w:tabs>
          <w:tab w:val="left" w:pos="851"/>
        </w:tabs>
        <w:spacing w:after="0"/>
        <w:rPr>
          <w:rFonts w:asciiTheme="majorHAnsi" w:hAnsiTheme="majorHAnsi"/>
          <w:bCs/>
          <w:shd w:val="clear" w:color="auto" w:fill="FFFFFF"/>
        </w:rPr>
      </w:pPr>
      <w:r w:rsidRPr="005660AE">
        <w:rPr>
          <w:rFonts w:asciiTheme="majorHAnsi" w:hAnsiTheme="majorHAnsi"/>
          <w:lang w:eastAsia="lt-LT"/>
        </w:rPr>
        <w:tab/>
        <w:t>2.5. Šis pirkimas nėra skirstomas į pirkimo dalis</w:t>
      </w:r>
      <w:r w:rsidRPr="005660AE">
        <w:rPr>
          <w:rFonts w:asciiTheme="majorHAnsi" w:hAnsiTheme="majorHAnsi"/>
          <w:lang w:eastAsia="ar-SA"/>
        </w:rPr>
        <w:t xml:space="preserve"> (viso viena pirkimo dalis). </w:t>
      </w:r>
      <w:r w:rsidRPr="005660AE">
        <w:rPr>
          <w:rStyle w:val="t82"/>
          <w:rFonts w:asciiTheme="majorHAnsi" w:hAnsiTheme="majorHAnsi"/>
          <w:bdr w:val="none" w:sz="0" w:space="0" w:color="auto" w:frame="1"/>
        </w:rPr>
        <w:t>Netikslinga pirkimo objektą skaidyti į </w:t>
      </w:r>
      <w:r w:rsidRPr="005660AE">
        <w:rPr>
          <w:rStyle w:val="t83"/>
          <w:rFonts w:asciiTheme="majorHAnsi" w:hAnsiTheme="majorHAnsi"/>
          <w:bdr w:val="none" w:sz="0" w:space="0" w:color="auto" w:frame="1"/>
        </w:rPr>
        <w:t>dalis, </w:t>
      </w:r>
      <w:r w:rsidRPr="005660AE">
        <w:rPr>
          <w:rStyle w:val="t84"/>
          <w:rFonts w:asciiTheme="majorHAnsi" w:hAnsiTheme="majorHAnsi"/>
          <w:bdr w:val="none" w:sz="0" w:space="0" w:color="auto" w:frame="1"/>
        </w:rPr>
        <w:t xml:space="preserve">kadangi </w:t>
      </w:r>
      <w:r w:rsidRPr="005660AE">
        <w:rPr>
          <w:rFonts w:asciiTheme="majorHAnsi" w:hAnsiTheme="majorHAnsi"/>
          <w:shd w:val="clear" w:color="auto" w:fill="FFFFFF"/>
        </w:rPr>
        <w:t>perkamos atsarginės dalys ir serviso paslaugos​ LSMUL Kauno klinikose turimai vieno gamintojo įrangai</w:t>
      </w:r>
      <w:r w:rsidRPr="005660AE">
        <w:rPr>
          <w:rFonts w:asciiTheme="majorHAnsi" w:hAnsiTheme="majorHAnsi"/>
          <w:bCs/>
          <w:shd w:val="clear" w:color="auto" w:fill="FFFFFF"/>
        </w:rPr>
        <w:t>. Pirkimo skaidymas į atskiras pirkimo dalis būtų ekonomiškai nenaudingas, dėl galimai didesnių išlaidų transportavimui ir/ar serviso specialisto atvykimui.</w:t>
      </w:r>
    </w:p>
    <w:p w:rsidR="00C552FA" w:rsidRPr="005660AE" w:rsidRDefault="00C552FA" w:rsidP="00C552FA">
      <w:pPr>
        <w:pStyle w:val="Body2"/>
        <w:tabs>
          <w:tab w:val="left" w:pos="851"/>
        </w:tabs>
        <w:spacing w:after="0"/>
        <w:rPr>
          <w:rFonts w:asciiTheme="majorHAnsi" w:hAnsiTheme="majorHAnsi"/>
          <w:lang w:eastAsia="ar-SA"/>
        </w:rPr>
      </w:pPr>
      <w:r w:rsidRPr="005660AE">
        <w:rPr>
          <w:rFonts w:asciiTheme="majorHAnsi" w:hAnsiTheme="majorHAnsi"/>
          <w:lang w:eastAsia="ar-SA"/>
        </w:rPr>
        <w:tab/>
        <w:t xml:space="preserve">2.6. </w:t>
      </w:r>
      <w:r w:rsidRPr="005660AE">
        <w:rPr>
          <w:rFonts w:asciiTheme="majorHAnsi" w:hAnsiTheme="majorHAnsi"/>
          <w:lang w:eastAsia="lt-LT"/>
        </w:rPr>
        <w:t xml:space="preserve">Dalyvis gali pateikti tik vieną pasiūlymą visam pirkimui. </w:t>
      </w:r>
      <w:r w:rsidRPr="005660AE">
        <w:rPr>
          <w:rFonts w:asciiTheme="majorHAnsi" w:hAnsiTheme="majorHAnsi"/>
        </w:rPr>
        <w:t xml:space="preserve">Pasiūlymas turi būti pateiktas visai pirkimo sąlygų </w:t>
      </w:r>
      <w:r w:rsidRPr="005660AE">
        <w:rPr>
          <w:rFonts w:asciiTheme="majorHAnsi" w:hAnsiTheme="majorHAnsi"/>
          <w:lang w:val="de-DE"/>
        </w:rPr>
        <w:t>technin</w:t>
      </w:r>
      <w:r w:rsidRPr="005660AE">
        <w:rPr>
          <w:rFonts w:asciiTheme="majorHAnsi" w:hAnsiTheme="majorHAnsi"/>
        </w:rPr>
        <w:t>ėje specifikacijoje nurodytai apimčiai.</w:t>
      </w:r>
      <w:r w:rsidRPr="005660AE">
        <w:rPr>
          <w:rFonts w:asciiTheme="majorHAnsi" w:hAnsiTheme="majorHAnsi"/>
          <w:lang w:eastAsia="lt-LT"/>
        </w:rPr>
        <w:t xml:space="preserve"> </w:t>
      </w:r>
      <w:r w:rsidRPr="005660AE">
        <w:rPr>
          <w:rFonts w:asciiTheme="majorHAnsi" w:hAnsiTheme="majorHAnsi"/>
          <w:iCs/>
        </w:rPr>
        <w:t>Konkurso dalyviui pateikus pasiūlymą, kuriame bus siūlomas nepilnas prekių asortimentas, pasiūlymas bus atmestas.</w:t>
      </w:r>
      <w:r w:rsidRPr="005660AE">
        <w:rPr>
          <w:rFonts w:asciiTheme="majorHAnsi" w:hAnsiTheme="majorHAnsi"/>
          <w:lang w:eastAsia="lt-LT"/>
        </w:rPr>
        <w:t xml:space="preserve"> Alternatyvūs pasiūlymai negalimi.</w:t>
      </w:r>
    </w:p>
    <w:p w:rsidR="00A763EE" w:rsidRPr="00A763EE" w:rsidRDefault="00A763EE" w:rsidP="00A763EE">
      <w:pPr>
        <w:pStyle w:val="Body2"/>
        <w:tabs>
          <w:tab w:val="left" w:pos="851"/>
        </w:tabs>
        <w:spacing w:after="0"/>
        <w:ind w:right="-15"/>
        <w:rPr>
          <w:rFonts w:ascii="Cambria" w:hAnsi="Cambria" w:cs="Times New Roman"/>
          <w:iCs/>
          <w:lang w:val="lt-LT"/>
        </w:rPr>
      </w:pPr>
      <w:r w:rsidRPr="00A763EE">
        <w:rPr>
          <w:rFonts w:ascii="Cambria" w:hAnsi="Cambria" w:cs="Times New Roman"/>
        </w:rPr>
        <w:tab/>
        <w:t xml:space="preserve">2.7. Specialisto atvykimo laikas – ne vėliau kaip 24 val. nuo užsakymo gavimo. Prekės turi būti pristatytos/paslaugos suteiktos per </w:t>
      </w:r>
      <w:r w:rsidRPr="00A763EE">
        <w:rPr>
          <w:rFonts w:ascii="Cambria" w:hAnsi="Cambria" w:cs="Times New Roman"/>
          <w:b/>
        </w:rPr>
        <w:t>4 savaites</w:t>
      </w:r>
      <w:r w:rsidRPr="00A763EE">
        <w:rPr>
          <w:rFonts w:ascii="Cambria" w:hAnsi="Cambria" w:cs="Times New Roman"/>
        </w:rPr>
        <w:t xml:space="preserve"> nuo užsakymo. Tiekėjo įsipareigojimų įvykdymo vieta yra </w:t>
      </w:r>
      <w:r w:rsidRPr="00A763EE">
        <w:rPr>
          <w:rFonts w:ascii="Cambria" w:hAnsi="Cambria" w:cs="Times New Roman"/>
          <w:iCs/>
          <w:lang w:val="lt-LT"/>
        </w:rPr>
        <w:t>Lietuvos sveikatos mokslų universiteto ligoninė Kauno klinikos, adresas Eivenių g. 2, LT-</w:t>
      </w:r>
      <w:r w:rsidRPr="00A763EE">
        <w:rPr>
          <w:rFonts w:ascii="Cambria" w:hAnsi="Cambria" w:cs="Times New Roman"/>
        </w:rPr>
        <w:t>50161</w:t>
      </w:r>
      <w:r w:rsidRPr="00A763EE">
        <w:rPr>
          <w:rFonts w:ascii="Cambria" w:hAnsi="Cambria" w:cs="Times New Roman"/>
          <w:iCs/>
          <w:lang w:val="lt-LT"/>
        </w:rPr>
        <w:t xml:space="preserve"> Kaunas.</w:t>
      </w:r>
    </w:p>
    <w:p w:rsidR="000E28B5" w:rsidRPr="000E28B5" w:rsidRDefault="00D53F38" w:rsidP="000E28B5">
      <w:pPr>
        <w:pStyle w:val="Body2"/>
        <w:tabs>
          <w:tab w:val="left" w:pos="709"/>
        </w:tabs>
        <w:spacing w:after="0"/>
        <w:ind w:firstLine="851"/>
        <w:rPr>
          <w:rFonts w:ascii="Cambria" w:hAnsi="Cambria"/>
        </w:rPr>
      </w:pPr>
      <w:r>
        <w:rPr>
          <w:rFonts w:ascii="Cambria" w:hAnsi="Cambria" w:cs="Times New Roman"/>
          <w:color w:val="auto"/>
        </w:rPr>
        <w:t>2.8</w:t>
      </w:r>
      <w:r w:rsidR="000E28B5" w:rsidRPr="000E28B5">
        <w:rPr>
          <w:rFonts w:ascii="Cambria" w:hAnsi="Cambria" w:cs="Times New Roman"/>
          <w:color w:val="auto"/>
        </w:rPr>
        <w:t xml:space="preserve">. </w:t>
      </w:r>
      <w:r w:rsidR="000E28B5"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0E28B5" w:rsidRPr="000E28B5" w:rsidRDefault="00D53F38" w:rsidP="000E28B5">
      <w:pPr>
        <w:pStyle w:val="Body2"/>
        <w:tabs>
          <w:tab w:val="left" w:pos="709"/>
        </w:tabs>
        <w:spacing w:after="0"/>
        <w:ind w:firstLine="851"/>
        <w:rPr>
          <w:rFonts w:ascii="Cambria" w:hAnsi="Cambria"/>
        </w:rPr>
      </w:pPr>
      <w:r>
        <w:rPr>
          <w:rFonts w:ascii="Cambria" w:hAnsi="Cambria"/>
        </w:rPr>
        <w:t>2.9</w:t>
      </w:r>
      <w:r w:rsidR="000E28B5"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E28B5" w:rsidRPr="000E28B5" w:rsidRDefault="00D53F38" w:rsidP="000E28B5">
      <w:pPr>
        <w:pStyle w:val="Body2"/>
        <w:tabs>
          <w:tab w:val="left" w:pos="709"/>
        </w:tabs>
        <w:spacing w:after="0"/>
        <w:ind w:firstLine="851"/>
        <w:rPr>
          <w:rFonts w:ascii="Cambria" w:hAnsi="Cambria" w:cs="Times New Roman"/>
          <w:b/>
          <w:color w:val="auto"/>
        </w:rPr>
      </w:pPr>
      <w:r>
        <w:rPr>
          <w:rFonts w:ascii="Cambria" w:hAnsi="Cambria"/>
        </w:rPr>
        <w:lastRenderedPageBreak/>
        <w:t>2.10</w:t>
      </w:r>
      <w:r w:rsidR="000E28B5" w:rsidRPr="000E28B5">
        <w:rPr>
          <w:rFonts w:ascii="Cambria" w:hAnsi="Cambria"/>
        </w:rPr>
        <w:t xml:space="preserve">. </w:t>
      </w:r>
      <w:r w:rsidR="000E28B5"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C552FA" w:rsidRPr="00DA17D4" w:rsidRDefault="00C552FA" w:rsidP="00C552FA">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asis viešųjų pirkimų dokumentas (EBVPD</w:t>
      </w:r>
      <w:proofErr w:type="gramStart"/>
      <w:r w:rsidRPr="00DA17D4">
        <w:rPr>
          <w:rFonts w:ascii="Cambria" w:hAnsi="Cambria"/>
          <w:color w:val="000000"/>
          <w:sz w:val="22"/>
          <w:szCs w:val="22"/>
          <w:lang w:eastAsia="lt-LT"/>
        </w:rPr>
        <w:t xml:space="preserve">)“ </w:t>
      </w:r>
      <w:r w:rsidRPr="00DA17D4">
        <w:rPr>
          <w:rFonts w:ascii="Cambria" w:hAnsi="Cambria"/>
          <w:color w:val="000000"/>
          <w:sz w:val="22"/>
          <w:szCs w:val="22"/>
          <w:lang w:val="pt-PT" w:eastAsia="lt-LT"/>
        </w:rPr>
        <w:t>pagal</w:t>
      </w:r>
      <w:proofErr w:type="gramEnd"/>
      <w:r w:rsidRPr="00DA17D4">
        <w:rPr>
          <w:rFonts w:ascii="Cambria" w:hAnsi="Cambria"/>
          <w:color w:val="000000"/>
          <w:sz w:val="22"/>
          <w:szCs w:val="22"/>
          <w:lang w:val="pt-PT" w:eastAsia="lt-LT"/>
        </w:rPr>
        <w:t xml:space="preserve">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AE674D">
        <w:rPr>
          <w:rFonts w:asciiTheme="majorHAnsi" w:hAnsiTheme="majorHAnsi"/>
          <w:color w:val="000000"/>
          <w:sz w:val="22"/>
          <w:szCs w:val="22"/>
          <w:lang w:eastAsia="lt-LT"/>
        </w:rPr>
        <w:t>Certis“</w:t>
      </w:r>
      <w:proofErr w:type="gramEnd"/>
      <w:r w:rsidRPr="00AE674D">
        <w:rPr>
          <w:rFonts w:asciiTheme="majorHAnsi" w:hAnsiTheme="majorHAnsi"/>
          <w:color w:val="000000"/>
          <w:sz w:val="22"/>
          <w:szCs w:val="22"/>
          <w:lang w:eastAsia="lt-LT"/>
        </w:rPr>
        <w:t xml:space="preserve">,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F0720A" w:rsidRPr="003033A9" w:rsidTr="00CA0C8D">
        <w:tc>
          <w:tcPr>
            <w:tcW w:w="851"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F0720A" w:rsidRPr="003033A9" w:rsidRDefault="00F0720A" w:rsidP="00CA0C8D">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F0720A" w:rsidRPr="003033A9" w:rsidRDefault="00F0720A" w:rsidP="00CA0C8D">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F0720A" w:rsidRPr="003033A9" w:rsidRDefault="00F0720A" w:rsidP="00CA0C8D">
            <w:pPr>
              <w:suppressAutoHyphens/>
              <w:jc w:val="both"/>
              <w:rPr>
                <w:rFonts w:asciiTheme="majorHAnsi" w:hAnsiTheme="majorHAnsi"/>
                <w:sz w:val="22"/>
                <w:szCs w:val="22"/>
                <w:lang w:eastAsia="lt-LT"/>
              </w:rPr>
            </w:pP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CA0C8D">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F0720A" w:rsidRPr="003033A9" w:rsidRDefault="00F0720A" w:rsidP="00CA0C8D">
            <w:pPr>
              <w:suppressAutoHyphens/>
              <w:rPr>
                <w:rFonts w:asciiTheme="majorHAnsi" w:hAnsiTheme="majorHAnsi"/>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F0720A" w:rsidRPr="003033A9" w:rsidRDefault="00F0720A" w:rsidP="00CA0C8D">
            <w:pPr>
              <w:suppressAutoHyphens/>
              <w:rPr>
                <w:rFonts w:asciiTheme="majorHAnsi" w:hAnsiTheme="majorHAnsi"/>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F0720A" w:rsidRPr="003033A9" w:rsidRDefault="00F0720A" w:rsidP="00CA0C8D">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F0720A" w:rsidRPr="003033A9" w:rsidRDefault="00F0720A" w:rsidP="00CA0C8D">
            <w:pPr>
              <w:tabs>
                <w:tab w:val="left" w:pos="175"/>
              </w:tabs>
              <w:suppressAutoHyphens/>
              <w:jc w:val="both"/>
              <w:rPr>
                <w:rFonts w:asciiTheme="majorHAnsi" w:hAnsiTheme="majorHAnsi"/>
                <w:color w:val="000000"/>
                <w:sz w:val="22"/>
                <w:szCs w:val="22"/>
                <w:lang w:eastAsia="lt-LT"/>
              </w:rPr>
            </w:pPr>
          </w:p>
          <w:p w:rsidR="00F0720A" w:rsidRPr="003033A9" w:rsidRDefault="00F0720A" w:rsidP="00CA0C8D">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F0720A" w:rsidRPr="003033A9" w:rsidRDefault="00F0720A" w:rsidP="00CA0C8D">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F0720A" w:rsidRPr="003033A9" w:rsidRDefault="00F0720A" w:rsidP="00CA0C8D">
            <w:pPr>
              <w:suppressAutoHyphens/>
              <w:jc w:val="both"/>
              <w:rPr>
                <w:rFonts w:asciiTheme="majorHAnsi" w:hAnsiTheme="majorHAnsi"/>
                <w:color w:val="000000"/>
                <w:sz w:val="22"/>
                <w:szCs w:val="22"/>
                <w:lang w:eastAsia="lt-LT"/>
              </w:rPr>
            </w:pPr>
          </w:p>
          <w:p w:rsidR="00F0720A" w:rsidRPr="003033A9" w:rsidRDefault="00F0720A" w:rsidP="00CA0C8D">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F0720A" w:rsidRPr="003033A9" w:rsidRDefault="00F0720A" w:rsidP="00CA0C8D">
            <w:pPr>
              <w:suppressAutoHyphens/>
              <w:jc w:val="both"/>
              <w:rPr>
                <w:rFonts w:asciiTheme="majorHAnsi" w:hAnsiTheme="majorHAnsi"/>
                <w:b/>
                <w:bCs/>
                <w:color w:val="000000"/>
                <w:sz w:val="22"/>
                <w:szCs w:val="22"/>
                <w:lang w:eastAsia="lt-LT"/>
              </w:rPr>
            </w:pPr>
          </w:p>
          <w:p w:rsidR="00F0720A" w:rsidRPr="003033A9" w:rsidRDefault="00F0720A" w:rsidP="00CA0C8D">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CA0C8D">
            <w:pPr>
              <w:suppressAutoHyphens/>
              <w:jc w:val="both"/>
              <w:rPr>
                <w:rFonts w:asciiTheme="majorHAnsi" w:hAnsiTheme="majorHAnsi"/>
                <w:color w:val="000000"/>
                <w:sz w:val="22"/>
                <w:szCs w:val="22"/>
                <w:lang w:eastAsia="lt-LT"/>
              </w:rPr>
            </w:pPr>
          </w:p>
        </w:tc>
      </w:tr>
      <w:tr w:rsidR="00F0720A" w:rsidRPr="001550B7" w:rsidTr="00CA0C8D">
        <w:tc>
          <w:tcPr>
            <w:tcW w:w="851" w:type="dxa"/>
          </w:tcPr>
          <w:p w:rsidR="00F0720A" w:rsidRPr="001550B7" w:rsidRDefault="00F0720A" w:rsidP="00CA0C8D">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F0720A" w:rsidRPr="001550B7" w:rsidRDefault="00F0720A" w:rsidP="00CA0C8D">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F0720A" w:rsidRPr="001550B7" w:rsidRDefault="00F0720A" w:rsidP="00CA0C8D">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F0720A" w:rsidRPr="001550B7" w:rsidRDefault="00F0720A" w:rsidP="00CA0C8D">
            <w:pPr>
              <w:pStyle w:val="Betarp"/>
              <w:jc w:val="both"/>
              <w:rPr>
                <w:rFonts w:ascii="Cambria" w:eastAsia="Yu Mincho" w:hAnsi="Cambria" w:cs="Arial"/>
                <w:b/>
                <w:bCs/>
                <w:color w:val="C0504D" w:themeColor="accent2"/>
                <w:sz w:val="22"/>
                <w:szCs w:val="22"/>
              </w:rPr>
            </w:pPr>
          </w:p>
          <w:p w:rsidR="00F0720A" w:rsidRPr="001550B7" w:rsidRDefault="00F0720A" w:rsidP="00CA0C8D">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F0720A" w:rsidRPr="001550B7" w:rsidRDefault="00F0720A" w:rsidP="00CA0C8D">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F0720A" w:rsidRPr="001550B7" w:rsidRDefault="00F0720A" w:rsidP="00CA0C8D">
            <w:pPr>
              <w:pStyle w:val="Betarp"/>
              <w:jc w:val="both"/>
              <w:rPr>
                <w:rFonts w:ascii="Cambria" w:hAnsi="Cambria"/>
                <w:color w:val="C0504D" w:themeColor="accent2"/>
                <w:sz w:val="22"/>
                <w:szCs w:val="22"/>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0720A" w:rsidRPr="003033A9" w:rsidRDefault="00F0720A" w:rsidP="00CA0C8D">
            <w:pPr>
              <w:suppressAutoHyphens/>
              <w:jc w:val="both"/>
              <w:rPr>
                <w:rFonts w:asciiTheme="majorHAnsi" w:hAnsiTheme="majorHAnsi"/>
                <w:b/>
                <w:bCs/>
                <w:sz w:val="22"/>
                <w:szCs w:val="22"/>
                <w:lang w:eastAsia="lt-LT"/>
              </w:rPr>
            </w:pP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F0720A" w:rsidRPr="003033A9" w:rsidRDefault="00F0720A" w:rsidP="00CA0C8D">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0720A" w:rsidRPr="003033A9" w:rsidRDefault="00F0720A" w:rsidP="00CA0C8D">
            <w:pPr>
              <w:suppressAutoHyphens/>
              <w:jc w:val="both"/>
              <w:rPr>
                <w:rFonts w:asciiTheme="majorHAnsi" w:hAnsiTheme="majorHAnsi"/>
                <w:b/>
                <w:bCs/>
                <w:sz w:val="22"/>
                <w:szCs w:val="22"/>
                <w:lang w:eastAsia="lt-LT"/>
              </w:rPr>
            </w:pP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F0720A" w:rsidRPr="003033A9" w:rsidRDefault="00F0720A" w:rsidP="00CA0C8D">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F0720A" w:rsidRPr="003033A9" w:rsidRDefault="00F0720A" w:rsidP="00CA0C8D">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F0720A" w:rsidRPr="003033A9" w:rsidRDefault="00F0720A" w:rsidP="00CA0C8D">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0720A" w:rsidRPr="003033A9" w:rsidRDefault="00F0720A" w:rsidP="00CA0C8D">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bCs/>
                <w:iCs/>
                <w:color w:val="000000"/>
                <w:sz w:val="22"/>
                <w:szCs w:val="22"/>
                <w:lang w:eastAsia="lt-LT"/>
              </w:rPr>
            </w:pPr>
          </w:p>
          <w:p w:rsidR="00F0720A" w:rsidRPr="003033A9" w:rsidRDefault="00F0720A" w:rsidP="00CA0C8D">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0720A" w:rsidRPr="003033A9" w:rsidRDefault="00F0720A" w:rsidP="00CA0C8D">
            <w:pPr>
              <w:suppressAutoHyphens/>
              <w:spacing w:after="40"/>
              <w:jc w:val="both"/>
              <w:rPr>
                <w:rFonts w:asciiTheme="majorHAnsi" w:hAnsiTheme="majorHAnsi"/>
                <w:b/>
                <w:bCs/>
                <w:color w:val="000000"/>
                <w:sz w:val="22"/>
                <w:szCs w:val="22"/>
                <w:lang w:eastAsia="lt-LT"/>
              </w:rPr>
            </w:pPr>
          </w:p>
          <w:p w:rsidR="00F0720A" w:rsidRPr="003033A9" w:rsidRDefault="00E54193" w:rsidP="00CA0C8D">
            <w:pPr>
              <w:suppressAutoHyphens/>
              <w:spacing w:after="40"/>
              <w:jc w:val="both"/>
              <w:rPr>
                <w:rFonts w:asciiTheme="majorHAnsi" w:hAnsiTheme="majorHAnsi"/>
                <w:b/>
                <w:bCs/>
                <w:color w:val="000000"/>
                <w:sz w:val="22"/>
                <w:szCs w:val="22"/>
                <w:lang w:eastAsia="lt-LT"/>
              </w:rPr>
            </w:pPr>
            <w:hyperlink r:id="rId15" w:history="1">
              <w:r w:rsidR="00F0720A"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F0720A" w:rsidRPr="003033A9" w:rsidRDefault="00F0720A" w:rsidP="00CA0C8D">
            <w:pPr>
              <w:suppressAutoHyphens/>
              <w:rPr>
                <w:rFonts w:asciiTheme="majorHAnsi" w:hAnsiTheme="majorHAnsi"/>
                <w:color w:val="000000"/>
                <w:sz w:val="22"/>
                <w:szCs w:val="22"/>
                <w:lang w:eastAsia="lt-LT"/>
              </w:rPr>
            </w:pPr>
          </w:p>
          <w:p w:rsidR="00F0720A" w:rsidRPr="003033A9" w:rsidRDefault="00F0720A" w:rsidP="00CA0C8D">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F0720A" w:rsidRPr="003033A9" w:rsidRDefault="00F0720A" w:rsidP="00CA0C8D">
            <w:pPr>
              <w:suppressAutoHyphens/>
              <w:spacing w:after="40"/>
              <w:rPr>
                <w:rFonts w:asciiTheme="majorHAnsi" w:hAnsiTheme="majorHAnsi"/>
                <w:color w:val="000000"/>
                <w:sz w:val="22"/>
                <w:szCs w:val="22"/>
                <w:lang w:eastAsia="lt-LT"/>
              </w:rPr>
            </w:pPr>
          </w:p>
        </w:tc>
        <w:tc>
          <w:tcPr>
            <w:tcW w:w="3685" w:type="dxa"/>
          </w:tcPr>
          <w:p w:rsidR="00F0720A" w:rsidRPr="003033A9" w:rsidRDefault="00F0720A" w:rsidP="00CA0C8D">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F0720A" w:rsidRPr="003033A9" w:rsidRDefault="00F0720A" w:rsidP="00CA0C8D">
            <w:pPr>
              <w:suppressAutoHyphens/>
              <w:spacing w:after="40"/>
              <w:jc w:val="both"/>
              <w:rPr>
                <w:rFonts w:asciiTheme="majorHAnsi" w:hAnsiTheme="majorHAnsi"/>
                <w:bCs/>
                <w:iCs/>
                <w:color w:val="000000"/>
                <w:sz w:val="22"/>
                <w:szCs w:val="22"/>
                <w:lang w:eastAsia="lt-LT"/>
              </w:rPr>
            </w:pPr>
          </w:p>
          <w:p w:rsidR="00F0720A" w:rsidRPr="003033A9" w:rsidRDefault="00F0720A" w:rsidP="00CA0C8D">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0720A" w:rsidRPr="003033A9" w:rsidRDefault="00F0720A" w:rsidP="00CA0C8D">
            <w:pPr>
              <w:suppressAutoHyphens/>
              <w:spacing w:after="40"/>
              <w:jc w:val="both"/>
              <w:rPr>
                <w:rFonts w:asciiTheme="majorHAnsi" w:hAnsiTheme="majorHAnsi"/>
                <w:color w:val="000000"/>
                <w:sz w:val="22"/>
                <w:szCs w:val="22"/>
                <w:lang w:eastAsia="lt-LT"/>
              </w:rPr>
            </w:pPr>
          </w:p>
          <w:p w:rsidR="00F0720A" w:rsidRPr="003033A9" w:rsidRDefault="00E54193" w:rsidP="00CA0C8D">
            <w:pPr>
              <w:suppressAutoHyphens/>
              <w:spacing w:after="40"/>
              <w:jc w:val="both"/>
              <w:rPr>
                <w:rFonts w:asciiTheme="majorHAnsi" w:hAnsiTheme="majorHAnsi"/>
                <w:color w:val="000000"/>
                <w:sz w:val="22"/>
                <w:szCs w:val="22"/>
                <w:lang w:eastAsia="lt-LT"/>
              </w:rPr>
            </w:pPr>
            <w:hyperlink r:id="rId16" w:history="1">
              <w:r w:rsidR="00F0720A" w:rsidRPr="003033A9">
                <w:rPr>
                  <w:rStyle w:val="Hipersaitas"/>
                  <w:rFonts w:asciiTheme="majorHAnsi" w:hAnsiTheme="majorHAnsi"/>
                  <w:sz w:val="22"/>
                  <w:szCs w:val="22"/>
                  <w:shd w:val="clear" w:color="auto" w:fill="FFFFFF"/>
                </w:rPr>
                <w:t>https://vpt.lrv.lt/lt/nuorodos/kiti-duomenys/powerbi/nepatikimi-tiekejai-1/</w:t>
              </w:r>
            </w:hyperlink>
          </w:p>
          <w:p w:rsidR="00F0720A" w:rsidRPr="003033A9" w:rsidRDefault="00F0720A" w:rsidP="00CA0C8D">
            <w:pPr>
              <w:suppressAutoHyphens/>
              <w:spacing w:after="40"/>
              <w:jc w:val="both"/>
              <w:rPr>
                <w:rFonts w:asciiTheme="majorHAnsi" w:hAnsiTheme="majorHAnsi"/>
                <w:color w:val="000000"/>
                <w:sz w:val="22"/>
                <w:szCs w:val="22"/>
                <w:lang w:eastAsia="lt-LT"/>
              </w:rPr>
            </w:pPr>
          </w:p>
          <w:p w:rsidR="00F0720A" w:rsidRPr="003033A9" w:rsidRDefault="00E54193" w:rsidP="00CA0C8D">
            <w:pPr>
              <w:suppressAutoHyphens/>
              <w:spacing w:after="40"/>
              <w:jc w:val="both"/>
              <w:rPr>
                <w:rFonts w:asciiTheme="majorHAnsi" w:hAnsiTheme="majorHAnsi"/>
                <w:color w:val="000000"/>
                <w:sz w:val="22"/>
                <w:szCs w:val="22"/>
                <w:lang w:eastAsia="lt-LT"/>
              </w:rPr>
            </w:pPr>
            <w:hyperlink r:id="rId17" w:history="1">
              <w:r w:rsidR="00F0720A" w:rsidRPr="003033A9">
                <w:rPr>
                  <w:rStyle w:val="Hipersaitas"/>
                  <w:rFonts w:asciiTheme="majorHAnsi" w:hAnsiTheme="majorHAnsi"/>
                  <w:sz w:val="22"/>
                  <w:szCs w:val="22"/>
                  <w:lang w:eastAsia="lt-LT"/>
                </w:rPr>
                <w:t>https://vpt.lrv.lt/lt/pasalinimo-pagrindai-1/nepatikimu-koncesininku-sarasas-1/nepatikimu-koncesininku-sarasas</w:t>
              </w:r>
            </w:hyperlink>
          </w:p>
          <w:p w:rsidR="00F0720A" w:rsidRPr="003033A9" w:rsidRDefault="00F0720A" w:rsidP="00CA0C8D">
            <w:pPr>
              <w:suppressAutoHyphens/>
              <w:spacing w:after="40"/>
              <w:jc w:val="both"/>
              <w:rPr>
                <w:rFonts w:asciiTheme="majorHAnsi" w:hAnsiTheme="majorHAnsi"/>
                <w:sz w:val="22"/>
                <w:szCs w:val="22"/>
                <w:lang w:eastAsia="lt-LT"/>
              </w:rPr>
            </w:pPr>
          </w:p>
          <w:p w:rsidR="00F0720A" w:rsidRPr="003033A9" w:rsidRDefault="00F0720A" w:rsidP="00CA0C8D">
            <w:pPr>
              <w:suppressAutoHyphens/>
              <w:spacing w:after="40"/>
              <w:jc w:val="both"/>
              <w:rPr>
                <w:rFonts w:asciiTheme="majorHAnsi" w:hAnsiTheme="majorHAnsi"/>
                <w:bCs/>
                <w:color w:val="000000"/>
                <w:sz w:val="22"/>
                <w:szCs w:val="22"/>
                <w:lang w:eastAsia="lt-LT"/>
              </w:rPr>
            </w:pPr>
          </w:p>
          <w:p w:rsidR="00F0720A" w:rsidRPr="003033A9" w:rsidRDefault="00F0720A" w:rsidP="00CA0C8D">
            <w:pPr>
              <w:suppressAutoHyphens/>
              <w:spacing w:after="40"/>
              <w:jc w:val="both"/>
              <w:rPr>
                <w:rFonts w:asciiTheme="majorHAnsi" w:hAnsiTheme="majorHAnsi"/>
                <w:color w:val="000000"/>
                <w:sz w:val="22"/>
                <w:szCs w:val="22"/>
                <w:lang w:eastAsia="lt-LT"/>
              </w:rPr>
            </w:pPr>
          </w:p>
        </w:tc>
      </w:tr>
      <w:tr w:rsidR="00F0720A" w:rsidRPr="003033A9" w:rsidTr="00CA0C8D">
        <w:tc>
          <w:tcPr>
            <w:tcW w:w="851" w:type="dxa"/>
          </w:tcPr>
          <w:p w:rsidR="00F0720A" w:rsidRPr="003033A9" w:rsidRDefault="00F0720A" w:rsidP="00CA0C8D">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F0720A" w:rsidRPr="003033A9" w:rsidRDefault="00F0720A" w:rsidP="00CA0C8D">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F0720A" w:rsidRPr="003033A9" w:rsidRDefault="00F0720A" w:rsidP="00CA0C8D">
            <w:pPr>
              <w:suppressAutoHyphens/>
              <w:spacing w:after="40"/>
              <w:jc w:val="both"/>
              <w:rPr>
                <w:rFonts w:asciiTheme="majorHAnsi" w:hAnsiTheme="majorHAnsi"/>
                <w:sz w:val="22"/>
                <w:szCs w:val="22"/>
                <w:lang w:eastAsia="lt-LT"/>
              </w:rPr>
            </w:pPr>
          </w:p>
        </w:tc>
        <w:tc>
          <w:tcPr>
            <w:tcW w:w="1701" w:type="dxa"/>
          </w:tcPr>
          <w:p w:rsidR="00F0720A" w:rsidRPr="003033A9" w:rsidRDefault="00F0720A" w:rsidP="00CA0C8D">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F0720A" w:rsidRPr="003033A9" w:rsidRDefault="00F0720A" w:rsidP="00CA0C8D">
            <w:pPr>
              <w:suppressAutoHyphens/>
              <w:rPr>
                <w:rFonts w:asciiTheme="majorHAnsi" w:hAnsiTheme="majorHAnsi"/>
                <w:b/>
                <w:bCs/>
                <w:color w:val="000000"/>
                <w:sz w:val="22"/>
                <w:szCs w:val="22"/>
                <w:lang w:eastAsia="lt-LT"/>
              </w:rPr>
            </w:pPr>
          </w:p>
          <w:p w:rsidR="00F0720A" w:rsidRPr="003033A9" w:rsidRDefault="00F0720A" w:rsidP="00CA0C8D">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F0720A" w:rsidRPr="007874FC" w:rsidRDefault="00F0720A" w:rsidP="00CA0C8D">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F0720A" w:rsidRPr="007874FC" w:rsidRDefault="00F0720A" w:rsidP="00CA0C8D">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F0720A" w:rsidRPr="003033A9" w:rsidRDefault="00E54193" w:rsidP="00CA0C8D">
            <w:pPr>
              <w:suppressAutoHyphens/>
              <w:spacing w:after="40"/>
              <w:jc w:val="both"/>
              <w:rPr>
                <w:rFonts w:asciiTheme="majorHAnsi" w:hAnsiTheme="majorHAnsi"/>
                <w:color w:val="000000"/>
                <w:sz w:val="22"/>
                <w:szCs w:val="22"/>
                <w:lang w:eastAsia="lt-LT"/>
              </w:rPr>
            </w:pPr>
            <w:hyperlink r:id="rId19" w:history="1">
              <w:r w:rsidR="00F0720A" w:rsidRPr="007874FC">
                <w:rPr>
                  <w:rStyle w:val="Hipersaitas"/>
                  <w:rFonts w:ascii="Cambria" w:hAnsi="Cambria"/>
                  <w:sz w:val="22"/>
                  <w:szCs w:val="22"/>
                </w:rPr>
                <w:t>https://vpt.lrv.lt/lt/naujienos-3/finansiniu-ataskaitu-nepateikimas-gali-tapti-kliutimi-dalyvauti-viesuosiuose-pirkimuose/</w:t>
              </w:r>
            </w:hyperlink>
          </w:p>
        </w:tc>
      </w:tr>
      <w:tr w:rsidR="00F0720A" w:rsidRPr="003033A9" w:rsidTr="00CA0C8D">
        <w:tc>
          <w:tcPr>
            <w:tcW w:w="851" w:type="dxa"/>
          </w:tcPr>
          <w:p w:rsidR="00F0720A" w:rsidRPr="003033A9" w:rsidRDefault="00F0720A" w:rsidP="00CA0C8D">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F0720A" w:rsidRPr="003033A9" w:rsidRDefault="00F0720A" w:rsidP="00CA0C8D">
            <w:pPr>
              <w:rPr>
                <w:rFonts w:asciiTheme="majorHAnsi" w:eastAsia="Yu Mincho" w:hAnsiTheme="majorHAnsi"/>
                <w:b/>
                <w:bCs/>
                <w:sz w:val="22"/>
                <w:szCs w:val="22"/>
              </w:rPr>
            </w:pPr>
          </w:p>
          <w:p w:rsidR="00F0720A" w:rsidRPr="003033A9" w:rsidRDefault="00F0720A" w:rsidP="00CA0C8D">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CA0C8D">
            <w:pPr>
              <w:jc w:val="both"/>
              <w:rPr>
                <w:rFonts w:asciiTheme="majorHAnsi" w:hAnsiTheme="majorHAnsi"/>
                <w:b/>
                <w:bCs/>
                <w:iCs/>
                <w:sz w:val="22"/>
                <w:szCs w:val="22"/>
              </w:rPr>
            </w:pPr>
          </w:p>
          <w:p w:rsidR="00F0720A" w:rsidRPr="003033A9" w:rsidRDefault="00F0720A" w:rsidP="00CA0C8D">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F0720A" w:rsidRPr="003033A9" w:rsidTr="00CA0C8D">
        <w:tc>
          <w:tcPr>
            <w:tcW w:w="851" w:type="dxa"/>
          </w:tcPr>
          <w:p w:rsidR="00F0720A" w:rsidRPr="003033A9" w:rsidRDefault="00F0720A" w:rsidP="00CA0C8D">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F0720A" w:rsidRPr="003033A9" w:rsidRDefault="00F0720A" w:rsidP="00CA0C8D">
            <w:pPr>
              <w:rPr>
                <w:rFonts w:asciiTheme="majorHAnsi" w:eastAsia="Yu Mincho" w:hAnsiTheme="majorHAnsi"/>
                <w:b/>
                <w:bCs/>
                <w:sz w:val="22"/>
                <w:szCs w:val="22"/>
              </w:rPr>
            </w:pPr>
          </w:p>
          <w:p w:rsidR="00F0720A" w:rsidRPr="003033A9" w:rsidRDefault="00F0720A" w:rsidP="00CA0C8D">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720A" w:rsidRPr="003033A9" w:rsidRDefault="00F0720A" w:rsidP="00CA0C8D">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F0720A" w:rsidRPr="003033A9" w:rsidRDefault="00F0720A" w:rsidP="00CA0C8D">
            <w:pPr>
              <w:jc w:val="both"/>
              <w:rPr>
                <w:rFonts w:asciiTheme="majorHAnsi" w:hAnsiTheme="majorHAnsi"/>
                <w:bCs/>
                <w:iCs/>
                <w:sz w:val="22"/>
                <w:szCs w:val="22"/>
              </w:rPr>
            </w:pPr>
          </w:p>
          <w:p w:rsidR="00F0720A" w:rsidRPr="003033A9" w:rsidRDefault="00F0720A" w:rsidP="00CA0C8D">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F0720A" w:rsidRPr="003033A9" w:rsidRDefault="00E54193" w:rsidP="00CA0C8D">
            <w:pPr>
              <w:rPr>
                <w:rFonts w:asciiTheme="majorHAnsi" w:eastAsia="Times New Roman" w:hAnsiTheme="majorHAnsi"/>
                <w:bCs/>
                <w:iCs/>
                <w:sz w:val="22"/>
                <w:szCs w:val="22"/>
              </w:rPr>
            </w:pPr>
            <w:hyperlink r:id="rId21" w:history="1">
              <w:r w:rsidR="00F0720A" w:rsidRPr="003033A9">
                <w:rPr>
                  <w:rStyle w:val="Hipersaitas"/>
                  <w:rFonts w:asciiTheme="majorHAnsi" w:hAnsiTheme="majorHAnsi"/>
                  <w:sz w:val="22"/>
                  <w:szCs w:val="22"/>
                </w:rPr>
                <w:t>https://kt.gov.lt/lt/atviri-duomenys/diskvalifikavimas-is-viesuju-pirkimu</w:t>
              </w:r>
            </w:hyperlink>
            <w:r w:rsidR="00F0720A" w:rsidRPr="003033A9">
              <w:rPr>
                <w:rFonts w:asciiTheme="majorHAnsi" w:hAnsiTheme="majorHAnsi"/>
                <w:sz w:val="22"/>
                <w:szCs w:val="22"/>
              </w:rPr>
              <w:t xml:space="preserve"> skelbiamą informaciją.</w:t>
            </w:r>
          </w:p>
        </w:tc>
      </w:tr>
    </w:tbl>
    <w:p w:rsidR="00F0720A" w:rsidRPr="00AE674D" w:rsidRDefault="00F0720A" w:rsidP="00BE2EA3">
      <w:pPr>
        <w:suppressAutoHyphens/>
        <w:spacing w:after="40"/>
        <w:ind w:firstLine="709"/>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ų</w:t>
      </w:r>
      <w:r w:rsidRPr="00AE674D">
        <w:rPr>
          <w:rFonts w:asciiTheme="majorHAnsi" w:hAnsiTheme="majorHAnsi"/>
          <w:color w:val="000000"/>
          <w:sz w:val="22"/>
          <w:szCs w:val="22"/>
          <w:lang w:val="de-DE" w:eastAsia="lt-LT"/>
        </w:rPr>
        <w:t>, nurodyt</w:t>
      </w:r>
      <w:r w:rsidRPr="00AE674D">
        <w:rPr>
          <w:rFonts w:asciiTheme="majorHAnsi" w:hAnsiTheme="majorHAnsi"/>
          <w:color w:val="000000"/>
          <w:sz w:val="22"/>
          <w:szCs w:val="22"/>
          <w:lang w:eastAsia="lt-LT"/>
        </w:rPr>
        <w:t xml:space="preserve">ų CVP IS </w:t>
      </w:r>
      <w:r w:rsidR="006D55DE">
        <w:rPr>
          <w:rFonts w:asciiTheme="majorHAnsi" w:hAnsiTheme="majorHAnsi"/>
          <w:color w:val="000000"/>
          <w:sz w:val="22"/>
          <w:szCs w:val="22"/>
          <w:lang w:eastAsia="lt-LT"/>
        </w:rPr>
        <w:t>skelbime apie pirkimą.</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w:t>
      </w:r>
      <w:proofErr w:type="gramStart"/>
      <w:r w:rsidRPr="00AE674D">
        <w:rPr>
          <w:rFonts w:asciiTheme="majorHAnsi" w:hAnsiTheme="majorHAnsi"/>
          <w:color w:val="000000"/>
          <w:sz w:val="22"/>
          <w:szCs w:val="22"/>
          <w:lang w:eastAsia="lt-LT"/>
        </w:rPr>
        <w:t>patvirtinimo“ (</w:t>
      </w:r>
      <w:proofErr w:type="gramEnd"/>
      <w:r w:rsidRPr="00AE674D">
        <w:rPr>
          <w:rFonts w:asciiTheme="majorHAnsi" w:hAnsiTheme="majorHAnsi"/>
          <w:color w:val="000000"/>
          <w:sz w:val="22"/>
          <w:szCs w:val="22"/>
          <w:lang w:eastAsia="lt-LT"/>
        </w:rPr>
        <w:t xml:space="preserve">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Theme="majorHAnsi" w:eastAsia="Times New Roman" w:hAnsiTheme="majorHAnsi" w:cs="Calibri"/>
          <w:color w:val="000000"/>
          <w:sz w:val="22"/>
          <w:szCs w:val="22"/>
          <w:bdr w:val="none" w:sz="0" w:space="0" w:color="auto"/>
          <w:lang w:val="lt-LT" w:eastAsia="lt-LT"/>
        </w:rPr>
        <w:t>7</w:t>
      </w:r>
      <w:r w:rsidRPr="003714C3">
        <w:rPr>
          <w:rFonts w:asciiTheme="majorHAnsi" w:eastAsia="Times New Roman" w:hAnsiTheme="majorHAnsi"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CA0C8D" w:rsidRPr="003714C3" w:rsidRDefault="00CA0C8D" w:rsidP="00CA0C8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Theme="majorHAnsi" w:eastAsia="Times New Roman" w:hAnsiTheme="majorHAnsi" w:cs="Calibri"/>
          <w:b/>
          <w:bCs/>
          <w:i/>
          <w:iCs/>
          <w:color w:val="000000"/>
          <w:sz w:val="22"/>
          <w:szCs w:val="22"/>
          <w:bdr w:val="none" w:sz="0" w:space="0" w:color="auto"/>
          <w:lang w:val="lt-LT" w:eastAsia="lt-LT"/>
        </w:rPr>
        <w:t>7</w:t>
      </w:r>
      <w:r w:rsidRPr="003714C3">
        <w:rPr>
          <w:rFonts w:asciiTheme="majorHAnsi" w:eastAsia="Times New Roman" w:hAnsiTheme="majorHAnsi" w:cs="Calibri"/>
          <w:b/>
          <w:bCs/>
          <w:i/>
          <w:iCs/>
          <w:color w:val="000000"/>
          <w:sz w:val="22"/>
          <w:szCs w:val="22"/>
          <w:bdr w:val="none" w:sz="0" w:space="0" w:color="auto"/>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lastRenderedPageBreak/>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6D55DE" w:rsidRPr="003033A9" w:rsidRDefault="006D55DE" w:rsidP="006D55DE">
      <w:pPr>
        <w:pStyle w:val="Body2"/>
        <w:rPr>
          <w:rFonts w:asciiTheme="majorHAnsi" w:hAnsiTheme="majorHAnsi" w:cs="Times New Roman"/>
          <w:color w:val="auto"/>
        </w:rPr>
      </w:pP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91512">
      <w:pPr>
        <w:pStyle w:val="Body2"/>
        <w:spacing w:after="0"/>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6D55DE" w:rsidRPr="003033A9" w:rsidRDefault="006D55DE" w:rsidP="006D55DE">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6D55DE" w:rsidRPr="003033A9" w:rsidRDefault="006D55DE" w:rsidP="006D55DE">
      <w:pPr>
        <w:pStyle w:val="Body2"/>
        <w:rPr>
          <w:rFonts w:asciiTheme="majorHAnsi" w:hAnsiTheme="majorHAnsi" w:cs="Times New Roman"/>
          <w:color w:val="auto"/>
        </w:rPr>
      </w:pPr>
      <w:r w:rsidRPr="003033A9">
        <w:rPr>
          <w:rFonts w:asciiTheme="majorHAnsi" w:hAnsiTheme="majorHAnsi" w:cs="Times New Roman"/>
          <w:color w:val="auto"/>
        </w:rPr>
        <w:tab/>
      </w:r>
      <w:r w:rsidRPr="00C27F58">
        <w:rPr>
          <w:rFonts w:asciiTheme="majorHAnsi" w:hAnsiTheme="majorHAnsi" w:cs="Times New Roman"/>
          <w:color w:val="auto"/>
        </w:rPr>
        <w:t xml:space="preserve">5.4. </w:t>
      </w:r>
      <w:r w:rsidRPr="00C27F58">
        <w:rPr>
          <w:rFonts w:asciiTheme="majorHAnsi" w:hAnsiTheme="majorHAnsi" w:cs="Times New Roman"/>
          <w:iCs/>
          <w:color w:val="auto"/>
        </w:rPr>
        <w:t xml:space="preserve">Pasiūlymas turi būti pateiktas iki </w:t>
      </w:r>
      <w:r w:rsidRPr="00C27F58">
        <w:rPr>
          <w:rFonts w:asciiTheme="majorHAnsi" w:hAnsiTheme="majorHAnsi" w:cs="Times New Roman"/>
          <w:b/>
          <w:iCs/>
          <w:color w:val="548DD4" w:themeColor="text2" w:themeTint="99"/>
        </w:rPr>
        <w:t>202</w:t>
      </w:r>
      <w:r w:rsidR="0032174B" w:rsidRPr="00C27F58">
        <w:rPr>
          <w:rFonts w:asciiTheme="majorHAnsi" w:hAnsiTheme="majorHAnsi" w:cs="Times New Roman"/>
          <w:b/>
          <w:iCs/>
          <w:color w:val="548DD4" w:themeColor="text2" w:themeTint="99"/>
        </w:rPr>
        <w:t>6</w:t>
      </w:r>
      <w:r w:rsidRPr="00C27F58">
        <w:rPr>
          <w:rFonts w:asciiTheme="majorHAnsi" w:hAnsiTheme="majorHAnsi" w:cs="Times New Roman"/>
          <w:b/>
          <w:iCs/>
          <w:color w:val="548DD4" w:themeColor="text2" w:themeTint="99"/>
        </w:rPr>
        <w:t xml:space="preserve"> m. </w:t>
      </w:r>
      <w:r w:rsidR="0032174B" w:rsidRPr="00C27F58">
        <w:rPr>
          <w:rFonts w:asciiTheme="majorHAnsi" w:hAnsiTheme="majorHAnsi" w:cs="Times New Roman"/>
          <w:b/>
          <w:iCs/>
          <w:color w:val="548DD4" w:themeColor="text2" w:themeTint="99"/>
        </w:rPr>
        <w:t>birželio</w:t>
      </w:r>
      <w:r w:rsidR="008347CD" w:rsidRPr="00C27F58">
        <w:rPr>
          <w:rFonts w:asciiTheme="majorHAnsi" w:hAnsiTheme="majorHAnsi" w:cs="Times New Roman"/>
          <w:b/>
          <w:iCs/>
          <w:color w:val="548DD4" w:themeColor="text2" w:themeTint="99"/>
        </w:rPr>
        <w:t xml:space="preserve"> </w:t>
      </w:r>
      <w:r w:rsidR="00C27F58" w:rsidRPr="00C27F58">
        <w:rPr>
          <w:rFonts w:asciiTheme="majorHAnsi" w:hAnsiTheme="majorHAnsi" w:cs="Times New Roman"/>
          <w:b/>
          <w:iCs/>
          <w:color w:val="548DD4" w:themeColor="text2" w:themeTint="99"/>
        </w:rPr>
        <w:t xml:space="preserve">1 </w:t>
      </w:r>
      <w:r w:rsidR="00F81C70" w:rsidRPr="00C27F58">
        <w:rPr>
          <w:rFonts w:asciiTheme="majorHAnsi" w:hAnsiTheme="majorHAnsi" w:cs="Times New Roman"/>
          <w:b/>
          <w:iCs/>
          <w:color w:val="548DD4" w:themeColor="text2" w:themeTint="99"/>
        </w:rPr>
        <w:t>d.</w:t>
      </w:r>
      <w:r w:rsidRPr="00C27F58">
        <w:rPr>
          <w:rFonts w:asciiTheme="majorHAnsi" w:hAnsiTheme="majorHAnsi" w:cs="Times New Roman"/>
          <w:b/>
          <w:iCs/>
          <w:color w:val="548DD4" w:themeColor="text2" w:themeTint="99"/>
        </w:rPr>
        <w:t xml:space="preserve"> </w:t>
      </w:r>
      <w:r w:rsidR="008347CD" w:rsidRPr="00C27F58">
        <w:rPr>
          <w:rFonts w:asciiTheme="majorHAnsi" w:hAnsiTheme="majorHAnsi" w:cs="Times New Roman"/>
          <w:b/>
          <w:iCs/>
          <w:color w:val="548DD4" w:themeColor="text2" w:themeTint="99"/>
        </w:rPr>
        <w:t xml:space="preserve">08 </w:t>
      </w:r>
      <w:r w:rsidRPr="00C27F58">
        <w:rPr>
          <w:rFonts w:asciiTheme="majorHAnsi" w:hAnsiTheme="majorHAnsi" w:cs="Times New Roman"/>
          <w:b/>
          <w:iCs/>
          <w:color w:val="548DD4" w:themeColor="text2" w:themeTint="99"/>
        </w:rPr>
        <w:t xml:space="preserve">val. </w:t>
      </w:r>
      <w:r w:rsidR="00C27F58" w:rsidRPr="00C27F58">
        <w:rPr>
          <w:rFonts w:asciiTheme="majorHAnsi" w:hAnsiTheme="majorHAnsi" w:cs="Times New Roman"/>
          <w:b/>
          <w:iCs/>
          <w:color w:val="548DD4" w:themeColor="text2" w:themeTint="99"/>
        </w:rPr>
        <w:t>00</w:t>
      </w:r>
      <w:r w:rsidRPr="00C27F58">
        <w:rPr>
          <w:rFonts w:asciiTheme="majorHAnsi" w:hAnsiTheme="majorHAnsi" w:cs="Times New Roman"/>
          <w:b/>
          <w:iCs/>
          <w:color w:val="548DD4" w:themeColor="text2" w:themeTint="99"/>
        </w:rPr>
        <w:t xml:space="preserve"> min.</w:t>
      </w:r>
      <w:r w:rsidRPr="00C27F58">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0862F6" w:rsidRDefault="00B50198" w:rsidP="004D62AF">
      <w:pPr>
        <w:pStyle w:val="Body2"/>
        <w:spacing w:after="0"/>
        <w:ind w:firstLine="720"/>
        <w:rPr>
          <w:rFonts w:asciiTheme="majorHAnsi" w:hAnsiTheme="majorHAnsi" w:cs="Times New Roman"/>
          <w:color w:val="auto"/>
        </w:rPr>
      </w:pPr>
      <w:r w:rsidRPr="000862F6">
        <w:rPr>
          <w:rFonts w:asciiTheme="majorHAnsi" w:hAnsiTheme="majorHAnsi" w:cs="Times New Roman"/>
        </w:rPr>
        <w:t xml:space="preserve">           5.5. Susipažinti su pirkimo dokumentais tiekėjai turi teisę iki pasiūlymų pateikimo t</w:t>
      </w:r>
      <w:r w:rsidRPr="000862F6">
        <w:rPr>
          <w:rFonts w:asciiTheme="majorHAnsi" w:hAnsiTheme="majorHAnsi" w:cs="Times New Roman"/>
          <w:lang w:val="pt-PT"/>
        </w:rPr>
        <w:t>ermino pabaigos.</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tab/>
        <w:t>5.6. Pateikdamas pasiūlymą</w:t>
      </w:r>
      <w:r w:rsidRPr="000862F6">
        <w:rPr>
          <w:rFonts w:asciiTheme="majorHAnsi" w:hAnsiTheme="majorHAnsi" w:cs="Times New Roman"/>
          <w:lang w:val="nl-NL"/>
        </w:rPr>
        <w:t>, tiek</w:t>
      </w:r>
      <w:r w:rsidRPr="000862F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0862F6" w:rsidRDefault="00B50198" w:rsidP="004D62AF">
      <w:pPr>
        <w:pStyle w:val="Body2"/>
        <w:spacing w:after="0"/>
        <w:rPr>
          <w:rFonts w:asciiTheme="majorHAnsi" w:hAnsiTheme="majorHAnsi" w:cs="Times New Roman"/>
        </w:rPr>
      </w:pPr>
      <w:r w:rsidRPr="000862F6">
        <w:rPr>
          <w:rFonts w:asciiTheme="majorHAnsi" w:hAnsiTheme="majorHAnsi" w:cs="Times New Roman"/>
        </w:rPr>
        <w:lastRenderedPageBreak/>
        <w:tab/>
        <w:t>5.7. Tiekė</w:t>
      </w:r>
      <w:r w:rsidRPr="000862F6">
        <w:rPr>
          <w:rFonts w:asciiTheme="majorHAnsi" w:hAnsiTheme="majorHAnsi" w:cs="Times New Roman"/>
          <w:lang w:val="es-ES_tradnl"/>
        </w:rPr>
        <w:t>jo pasi</w:t>
      </w:r>
      <w:r w:rsidRPr="000862F6">
        <w:rPr>
          <w:rFonts w:asciiTheme="majorHAnsi" w:hAnsiTheme="majorHAnsi" w:cs="Times New Roman"/>
        </w:rPr>
        <w:t>ūlymas bei kita korespondencija pateikiami lietuvių kalba. Jei reikalaujami pridėti prie pasiū</w:t>
      </w:r>
      <w:r w:rsidRPr="000862F6">
        <w:rPr>
          <w:rFonts w:asciiTheme="majorHAnsi" w:hAnsiTheme="majorHAnsi" w:cs="Times New Roman"/>
          <w:lang w:val="it-IT"/>
        </w:rPr>
        <w:t>lymo dokumentai negali b</w:t>
      </w:r>
      <w:r w:rsidRPr="000862F6">
        <w:rPr>
          <w:rFonts w:asciiTheme="majorHAnsi" w:hAnsiTheme="majorHAnsi" w:cs="Times New Roman"/>
        </w:rPr>
        <w:t xml:space="preserve">ūti pateikti lietuvių </w:t>
      </w:r>
      <w:r w:rsidRPr="000862F6">
        <w:rPr>
          <w:rFonts w:asciiTheme="majorHAnsi" w:hAnsiTheme="majorHAnsi" w:cs="Times New Roman"/>
          <w:lang w:val="es-ES_tradnl"/>
        </w:rPr>
        <w:t xml:space="preserve">kalba, </w:t>
      </w:r>
      <w:r w:rsidRPr="000862F6">
        <w:rPr>
          <w:rFonts w:asciiTheme="majorHAnsi" w:hAnsiTheme="majorHAnsi" w:cs="Times New Roman"/>
        </w:rPr>
        <w:t xml:space="preserve">šie dokumentai turi būti pateikiami originalo kalba, pridedant vertimą į </w:t>
      </w:r>
      <w:r w:rsidRPr="000862F6">
        <w:rPr>
          <w:rFonts w:asciiTheme="majorHAnsi" w:hAnsiTheme="majorHAnsi" w:cs="Times New Roman"/>
          <w:lang w:val="es-ES_tradnl"/>
        </w:rPr>
        <w:t>lietuvi</w:t>
      </w:r>
      <w:r w:rsidRPr="000862F6">
        <w:rPr>
          <w:rFonts w:asciiTheme="majorHAnsi" w:hAnsiTheme="majorHAnsi" w:cs="Times New Roman"/>
        </w:rPr>
        <w:t>ų kalbą</w:t>
      </w:r>
      <w:r w:rsidRPr="000862F6">
        <w:rPr>
          <w:rFonts w:asciiTheme="majorHAnsi" w:hAnsiTheme="majorHAnsi" w:cs="Times New Roman"/>
          <w:lang w:val="pt-PT"/>
        </w:rPr>
        <w:t>. Vertimas turi b</w:t>
      </w:r>
      <w:r w:rsidRPr="000862F6">
        <w:rPr>
          <w:rFonts w:asciiTheme="majorHAnsi" w:hAnsiTheme="majorHAnsi" w:cs="Times New Roman"/>
        </w:rPr>
        <w:t>ū</w:t>
      </w:r>
      <w:r w:rsidRPr="000862F6">
        <w:rPr>
          <w:rFonts w:asciiTheme="majorHAnsi" w:hAnsiTheme="majorHAnsi" w:cs="Times New Roman"/>
          <w:lang w:val="es-ES_tradnl"/>
        </w:rPr>
        <w:t>ti patvirtintas vert</w:t>
      </w:r>
      <w:r w:rsidRPr="000862F6">
        <w:rPr>
          <w:rFonts w:asciiTheme="majorHAnsi" w:hAnsiTheme="majorHAnsi" w:cs="Times New Roman"/>
        </w:rPr>
        <w:t>ė</w:t>
      </w:r>
      <w:r w:rsidRPr="000862F6">
        <w:rPr>
          <w:rFonts w:asciiTheme="majorHAnsi" w:hAnsiTheme="majorHAnsi" w:cs="Times New Roman"/>
          <w:lang w:val="es-ES_tradnl"/>
        </w:rPr>
        <w:t>jo para</w:t>
      </w:r>
      <w:r w:rsidRPr="000862F6">
        <w:rPr>
          <w:rFonts w:asciiTheme="majorHAnsi" w:hAnsiTheme="majorHAnsi" w:cs="Times New Roman"/>
        </w:rPr>
        <w:t>šu ir vertimo biuro antspaudu arba t</w:t>
      </w:r>
      <w:r w:rsidRPr="000862F6">
        <w:rPr>
          <w:rFonts w:asciiTheme="majorHAnsi" w:hAnsiTheme="majorHAnsi" w:cs="Times New Roman"/>
          <w:lang w:val="nl-NL"/>
        </w:rPr>
        <w:t>iek</w:t>
      </w:r>
      <w:r w:rsidRPr="000862F6">
        <w:rPr>
          <w:rFonts w:asciiTheme="majorHAnsi" w:hAnsiTheme="majorHAnsi" w:cs="Times New Roman"/>
        </w:rPr>
        <w:t>ėjo vadovo arba jo į</w:t>
      </w:r>
      <w:r w:rsidRPr="000862F6">
        <w:rPr>
          <w:rFonts w:asciiTheme="majorHAnsi" w:hAnsiTheme="majorHAnsi" w:cs="Times New Roman"/>
          <w:lang w:val="pt-PT"/>
        </w:rPr>
        <w:t>galioto asmens para</w:t>
      </w:r>
      <w:r w:rsidRPr="000862F6">
        <w:rPr>
          <w:rFonts w:asciiTheme="majorHAnsi" w:hAnsiTheme="majorHAnsi" w:cs="Times New Roman"/>
        </w:rPr>
        <w:t>šu.</w:t>
      </w:r>
    </w:p>
    <w:p w:rsidR="006D55DE" w:rsidRPr="00960CBA" w:rsidRDefault="006D55DE" w:rsidP="006D55DE">
      <w:pPr>
        <w:pStyle w:val="Body2"/>
        <w:spacing w:after="0"/>
        <w:rPr>
          <w:rFonts w:asciiTheme="majorHAnsi" w:hAnsiTheme="majorHAnsi" w:cs="Times New Roman"/>
        </w:rPr>
      </w:pPr>
      <w:r w:rsidRPr="003033A9">
        <w:rPr>
          <w:rFonts w:asciiTheme="majorHAnsi" w:hAnsiTheme="majorHAnsi" w:cs="Times New Roman"/>
        </w:rPr>
        <w:tab/>
      </w:r>
      <w:r w:rsidRPr="00846D5C">
        <w:rPr>
          <w:rFonts w:asciiTheme="majorHAnsi" w:hAnsiTheme="majorHAnsi" w:cs="Times New Roman"/>
        </w:rPr>
        <w:t>5.8. Pasiūlyme turi būti nurodytas jo galiojimo terminas. Pasiū</w:t>
      </w:r>
      <w:r w:rsidRPr="00846D5C">
        <w:rPr>
          <w:rFonts w:asciiTheme="majorHAnsi" w:hAnsiTheme="majorHAnsi" w:cs="Times New Roman"/>
          <w:lang w:val="it-IT"/>
        </w:rPr>
        <w:t xml:space="preserve">lymas turi galioti ne </w:t>
      </w:r>
      <w:r w:rsidRPr="00C27F58">
        <w:rPr>
          <w:rFonts w:asciiTheme="majorHAnsi" w:hAnsiTheme="majorHAnsi" w:cs="Times New Roman"/>
          <w:lang w:val="it-IT"/>
        </w:rPr>
        <w:t xml:space="preserve">trumpiau </w:t>
      </w:r>
      <w:r w:rsidRPr="00C27F58">
        <w:rPr>
          <w:rFonts w:asciiTheme="majorHAnsi" w:hAnsiTheme="majorHAnsi" w:cs="Times New Roman"/>
          <w:lang w:val="lt-LT"/>
        </w:rPr>
        <w:t xml:space="preserve">kaip iki </w:t>
      </w:r>
      <w:r w:rsidRPr="00C27F58">
        <w:rPr>
          <w:rFonts w:asciiTheme="majorHAnsi" w:hAnsiTheme="majorHAnsi" w:cs="Times New Roman"/>
          <w:b/>
          <w:color w:val="548DD4" w:themeColor="text2" w:themeTint="99"/>
          <w:lang w:val="lt-LT"/>
        </w:rPr>
        <w:t>202</w:t>
      </w:r>
      <w:r w:rsidR="00CA0C8D" w:rsidRPr="00C27F58">
        <w:rPr>
          <w:rFonts w:asciiTheme="majorHAnsi" w:hAnsiTheme="majorHAnsi" w:cs="Times New Roman"/>
          <w:b/>
          <w:color w:val="548DD4" w:themeColor="text2" w:themeTint="99"/>
          <w:lang w:val="lt-LT"/>
        </w:rPr>
        <w:t>6-</w:t>
      </w:r>
      <w:r w:rsidR="0032174B" w:rsidRPr="00C27F58">
        <w:rPr>
          <w:rFonts w:asciiTheme="majorHAnsi" w:hAnsiTheme="majorHAnsi" w:cs="Times New Roman"/>
          <w:b/>
          <w:color w:val="548DD4" w:themeColor="text2" w:themeTint="99"/>
          <w:lang w:val="lt-LT"/>
        </w:rPr>
        <w:t>10-</w:t>
      </w:r>
      <w:r w:rsidR="00C27F58" w:rsidRPr="00C27F58">
        <w:rPr>
          <w:rFonts w:asciiTheme="majorHAnsi" w:hAnsiTheme="majorHAnsi" w:cs="Times New Roman"/>
          <w:b/>
          <w:color w:val="548DD4" w:themeColor="text2" w:themeTint="99"/>
          <w:lang w:val="lt-LT"/>
        </w:rPr>
        <w:t>01</w:t>
      </w:r>
      <w:r w:rsidRPr="00C27F58">
        <w:rPr>
          <w:rFonts w:asciiTheme="majorHAnsi" w:hAnsiTheme="majorHAnsi" w:cs="Times New Roman"/>
          <w:b/>
          <w:color w:val="548DD4" w:themeColor="text2" w:themeTint="99"/>
          <w:lang w:val="lt-LT"/>
        </w:rPr>
        <w:t>.</w:t>
      </w:r>
      <w:r w:rsidRPr="00C27F58">
        <w:rPr>
          <w:rFonts w:asciiTheme="majorHAnsi" w:hAnsiTheme="majorHAnsi" w:cs="Times New Roman"/>
          <w:lang w:val="pt-PT"/>
        </w:rPr>
        <w:t xml:space="preserve"> Jeigu pasi</w:t>
      </w:r>
      <w:r w:rsidRPr="00C27F58">
        <w:rPr>
          <w:rFonts w:asciiTheme="majorHAnsi" w:hAnsiTheme="majorHAnsi" w:cs="Times New Roman"/>
        </w:rPr>
        <w:t>ūlyme nenurodytas jo galiojimo laikas, laikoma, kad pasiūlymas galioja tiek, kiek nustatyta pirkimo dokumentuose.</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5.9. Pasiū</w:t>
      </w:r>
      <w:r w:rsidRPr="004D62AF">
        <w:rPr>
          <w:rFonts w:asciiTheme="majorHAnsi" w:hAnsiTheme="majorHAnsi" w:cs="Times New Roman"/>
          <w:lang w:val="de-DE"/>
        </w:rPr>
        <w:t>lyme nurodom</w:t>
      </w:r>
      <w:r w:rsidRPr="004D62AF">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4D62AF">
        <w:rPr>
          <w:rFonts w:asciiTheme="majorHAnsi" w:hAnsiTheme="majorHAnsi" w:cs="Times New Roman"/>
          <w:lang w:val="es-ES_tradnl"/>
        </w:rPr>
        <w:t>pasi</w:t>
      </w:r>
      <w:r w:rsidRPr="004D62AF">
        <w:rPr>
          <w:rFonts w:asciiTheme="majorHAnsi" w:hAnsiTheme="majorHAnsi" w:cs="Times New Roman"/>
        </w:rPr>
        <w:t>ūlymo įkainius/kainą turi bū</w:t>
      </w:r>
      <w:r w:rsidRPr="004D62AF">
        <w:rPr>
          <w:rFonts w:asciiTheme="majorHAnsi" w:hAnsiTheme="majorHAnsi" w:cs="Times New Roman"/>
          <w:lang w:val="it-IT"/>
        </w:rPr>
        <w:t xml:space="preserve">ti </w:t>
      </w:r>
      <w:r w:rsidRPr="004D62AF">
        <w:rPr>
          <w:rFonts w:asciiTheme="majorHAnsi" w:hAnsiTheme="majorHAnsi" w:cs="Times New Roman"/>
        </w:rPr>
        <w:t>įskaityti visi mokesč</w:t>
      </w:r>
      <w:r w:rsidRPr="004D62AF">
        <w:rPr>
          <w:rFonts w:asciiTheme="majorHAnsi" w:hAnsiTheme="majorHAnsi" w:cs="Times New Roman"/>
          <w:lang w:val="es-ES_tradnl"/>
        </w:rPr>
        <w:t>iai ir visos tiek</w:t>
      </w:r>
      <w:r w:rsidRPr="004D62AF">
        <w:rPr>
          <w:rFonts w:asciiTheme="majorHAnsi" w:hAnsiTheme="majorHAnsi" w:cs="Times New Roman"/>
        </w:rPr>
        <w:t>ė</w:t>
      </w:r>
      <w:r w:rsidRPr="004D62AF">
        <w:rPr>
          <w:rFonts w:asciiTheme="majorHAnsi" w:hAnsiTheme="majorHAnsi" w:cs="Times New Roman"/>
          <w:lang w:val="da-DK"/>
        </w:rPr>
        <w:t>jo i</w:t>
      </w:r>
      <w:r w:rsidRPr="004D62AF">
        <w:rPr>
          <w:rFonts w:asciiTheme="majorHAnsi" w:hAnsiTheme="majorHAnsi" w:cs="Times New Roman"/>
        </w:rPr>
        <w:t>š</w:t>
      </w:r>
      <w:r w:rsidRPr="004D62AF">
        <w:rPr>
          <w:rFonts w:asciiTheme="majorHAnsi" w:hAnsiTheme="majorHAnsi" w:cs="Times New Roman"/>
          <w:lang w:val="pt-PT"/>
        </w:rPr>
        <w:t>laidos, apiman</w:t>
      </w:r>
      <w:r w:rsidRPr="004D62AF">
        <w:rPr>
          <w:rFonts w:asciiTheme="majorHAnsi" w:hAnsiTheme="majorHAnsi" w:cs="Times New Roman"/>
        </w:rPr>
        <w:t>č</w:t>
      </w:r>
      <w:r w:rsidRPr="004D62AF">
        <w:rPr>
          <w:rFonts w:asciiTheme="majorHAnsi" w:hAnsiTheme="majorHAnsi" w:cs="Times New Roman"/>
          <w:lang w:val="es-ES_tradnl"/>
        </w:rPr>
        <w:t>ios visk</w:t>
      </w:r>
      <w:r w:rsidRPr="004D62AF">
        <w:rPr>
          <w:rFonts w:asciiTheme="majorHAnsi" w:hAnsiTheme="majorHAnsi" w:cs="Times New Roman"/>
        </w:rPr>
        <w:t xml:space="preserve">ą, ko reikia visiškam ir tinkamam pirkimo sutarties įvykdymui. </w:t>
      </w:r>
    </w:p>
    <w:p w:rsidR="004D62AF" w:rsidRPr="004D62AF" w:rsidRDefault="004D62AF" w:rsidP="004D62AF">
      <w:pPr>
        <w:pStyle w:val="Body2"/>
        <w:spacing w:after="0"/>
        <w:rPr>
          <w:rFonts w:asciiTheme="majorHAnsi" w:hAnsiTheme="majorHAnsi" w:cs="Times New Roman"/>
        </w:rPr>
      </w:pPr>
      <w:r w:rsidRPr="004D62AF">
        <w:rPr>
          <w:rFonts w:asciiTheme="majorHAnsi" w:hAnsiTheme="majorHAnsi" w:cs="Times New Roman"/>
        </w:rPr>
        <w:tab/>
        <w:t>Pirkimo dalies kaina turi būti išreikšta cento tikslumu, po kablelio nurodant ne daugiau kaip 2 skaitmenis.</w:t>
      </w:r>
    </w:p>
    <w:p w:rsidR="00CA0C8D" w:rsidRPr="00B07025" w:rsidRDefault="00CA0C8D" w:rsidP="00CA0C8D">
      <w:pPr>
        <w:suppressAutoHyphens/>
        <w:ind w:firstLine="1276"/>
        <w:jc w:val="both"/>
        <w:rPr>
          <w:rFonts w:ascii="Cambria" w:eastAsia="Times New Roman" w:hAnsi="Cambria"/>
          <w:sz w:val="22"/>
          <w:szCs w:val="22"/>
        </w:rPr>
      </w:pPr>
      <w:r w:rsidRPr="00B07025">
        <w:rPr>
          <w:rFonts w:ascii="Cambria" w:eastAsia="Times New Roman" w:hAnsi="Cambria"/>
          <w:sz w:val="22"/>
          <w:szCs w:val="22"/>
        </w:rPr>
        <w:t xml:space="preserve">5.9.1. Sutarties vykdymo metu atsiradus poreikiui įsigyti Prekių viešojo pirkimo–pardavimo sutarties specialiųjų sąlygų priede Nr. 2 “Prekių/paslaugų žiniaraštis” nenurodytų, tačiau su pirkimo objektu susijusių medicininės įrangos priežiūrai naudojamų atsarginių dalių </w:t>
      </w:r>
      <w:r w:rsidRPr="00B07025">
        <w:rPr>
          <w:rFonts w:ascii="Cambria" w:hAnsi="Cambria"/>
          <w:kern w:val="2"/>
          <w:sz w:val="22"/>
          <w:szCs w:val="22"/>
        </w:rPr>
        <w:t>(toliau – Nenumatytos prekės)</w:t>
      </w:r>
      <w:r w:rsidRPr="00B07025">
        <w:rPr>
          <w:rFonts w:ascii="Cambria" w:eastAsia="Times New Roman" w:hAnsi="Cambria"/>
          <w:sz w:val="22"/>
          <w:szCs w:val="22"/>
        </w:rPr>
        <w:t>, perkančioji organizacija galės jų įsigyti iki 10 proc., neviršijant pradinės sutarties vertės.</w:t>
      </w:r>
    </w:p>
    <w:p w:rsidR="00CA0C8D" w:rsidRPr="00B07025" w:rsidRDefault="00CA0C8D" w:rsidP="00CA0C8D">
      <w:pPr>
        <w:suppressAutoHyphens/>
        <w:ind w:firstLine="1276"/>
        <w:jc w:val="both"/>
        <w:rPr>
          <w:rFonts w:ascii="Cambria" w:eastAsia="Times New Roman" w:hAnsi="Cambria"/>
          <w:sz w:val="22"/>
          <w:szCs w:val="22"/>
        </w:rPr>
      </w:pPr>
      <w:r w:rsidRPr="00B07025">
        <w:rPr>
          <w:rFonts w:ascii="Cambria" w:eastAsia="Times New Roman" w:hAnsi="Cambria"/>
          <w:sz w:val="22"/>
          <w:szCs w:val="22"/>
        </w:rPr>
        <w:t>5.9.2.</w:t>
      </w:r>
      <w:r w:rsidRPr="00B07025">
        <w:rPr>
          <w:rFonts w:ascii="Cambria" w:hAnsi="Cambria"/>
          <w:sz w:val="22"/>
          <w:szCs w:val="22"/>
        </w:rPr>
        <w:t xml:space="preserve"> </w:t>
      </w:r>
      <w:r w:rsidRPr="00B07025">
        <w:rPr>
          <w:rFonts w:ascii="Cambria" w:hAnsi="Cambria"/>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rsidR="00FC4CCD" w:rsidRPr="00CA0C8D" w:rsidRDefault="00CA0C8D" w:rsidP="00CA0C8D">
      <w:pPr>
        <w:pStyle w:val="Body2"/>
        <w:spacing w:after="0"/>
        <w:ind w:firstLine="1276"/>
        <w:rPr>
          <w:rFonts w:ascii="Cambria" w:hAnsi="Cambria" w:cs="Times New Roman"/>
          <w:color w:val="auto"/>
        </w:rPr>
      </w:pPr>
      <w:r w:rsidRPr="00B07025">
        <w:rPr>
          <w:rFonts w:ascii="Cambria" w:hAnsi="Cambria"/>
          <w:color w:val="auto"/>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B07025">
        <w:rPr>
          <w:rFonts w:ascii="Cambria" w:hAnsi="Cambria" w:cs="Times New Roman"/>
          <w:color w:val="auto"/>
        </w:rPr>
        <w:tab/>
      </w:r>
    </w:p>
    <w:p w:rsidR="00B50198" w:rsidRPr="002A50B4" w:rsidRDefault="00B50198" w:rsidP="00FC4CCD">
      <w:pPr>
        <w:suppressAutoHyphens/>
        <w:spacing w:after="40"/>
        <w:ind w:firstLine="1276"/>
        <w:jc w:val="both"/>
        <w:rPr>
          <w:rFonts w:asciiTheme="majorHAnsi" w:hAnsiTheme="majorHAnsi"/>
          <w:sz w:val="22"/>
          <w:szCs w:val="22"/>
        </w:rPr>
      </w:pPr>
      <w:r w:rsidRPr="002A50B4">
        <w:rPr>
          <w:rFonts w:asciiTheme="majorHAnsi" w:hAnsiTheme="majorHAnsi"/>
          <w:sz w:val="22"/>
          <w:szCs w:val="22"/>
        </w:rPr>
        <w:t xml:space="preserve">5.10. </w:t>
      </w:r>
      <w:r w:rsidRPr="002A50B4">
        <w:rPr>
          <w:rFonts w:asciiTheme="majorHAnsi" w:hAnsiTheme="majorHAnsi"/>
          <w:sz w:val="22"/>
          <w:szCs w:val="22"/>
          <w:lang w:val="sv-SE"/>
        </w:rPr>
        <w:t>Perkan</w:t>
      </w:r>
      <w:r w:rsidRPr="002A50B4">
        <w:rPr>
          <w:rFonts w:asciiTheme="majorHAnsi" w:hAnsiTheme="majorHAnsi"/>
          <w:sz w:val="22"/>
          <w:szCs w:val="22"/>
        </w:rPr>
        <w:t xml:space="preserve">čioji organizacija turi teisę </w:t>
      </w:r>
      <w:r w:rsidRPr="002A50B4">
        <w:rPr>
          <w:rFonts w:asciiTheme="majorHAnsi" w:hAnsiTheme="majorHAnsi"/>
          <w:sz w:val="22"/>
          <w:szCs w:val="22"/>
          <w:lang w:val="it-IT"/>
        </w:rPr>
        <w:t>prat</w:t>
      </w:r>
      <w:r w:rsidRPr="002A50B4">
        <w:rPr>
          <w:rFonts w:asciiTheme="majorHAnsi" w:hAnsiTheme="majorHAnsi"/>
          <w:sz w:val="22"/>
          <w:szCs w:val="22"/>
        </w:rPr>
        <w:t xml:space="preserve">ęsti pasiūlymo pateikimo terminą. Apie naują </w:t>
      </w:r>
      <w:r w:rsidRPr="002A50B4">
        <w:rPr>
          <w:rFonts w:asciiTheme="majorHAnsi" w:hAnsiTheme="majorHAnsi"/>
          <w:sz w:val="22"/>
          <w:szCs w:val="22"/>
          <w:lang w:val="es-ES_tradnl"/>
        </w:rPr>
        <w:t>pasi</w:t>
      </w:r>
      <w:r w:rsidRPr="002A50B4">
        <w:rPr>
          <w:rFonts w:asciiTheme="majorHAnsi" w:hAnsiTheme="majorHAnsi"/>
          <w:sz w:val="22"/>
          <w:szCs w:val="22"/>
        </w:rPr>
        <w:t xml:space="preserve">ūlymų pateikimo terminą </w:t>
      </w:r>
      <w:r w:rsidRPr="002A50B4">
        <w:rPr>
          <w:rFonts w:asciiTheme="majorHAnsi" w:hAnsiTheme="majorHAnsi"/>
          <w:sz w:val="22"/>
          <w:szCs w:val="22"/>
          <w:lang w:val="nl-NL"/>
        </w:rPr>
        <w:t>perkan</w:t>
      </w:r>
      <w:r w:rsidRPr="002A50B4">
        <w:rPr>
          <w:rFonts w:asciiTheme="majorHAnsi" w:hAnsiTheme="majorHAnsi"/>
          <w:sz w:val="22"/>
          <w:szCs w:val="22"/>
        </w:rPr>
        <w:t>čioji organizacija paskelbia CVP IS ir praneša prie pirkimo CVP IS prisijungusiems tiekėjams.</w:t>
      </w:r>
    </w:p>
    <w:p w:rsidR="008E1CCD" w:rsidRPr="00B91512" w:rsidRDefault="00B50198" w:rsidP="008E1CCD">
      <w:pPr>
        <w:pStyle w:val="Body2"/>
        <w:shd w:val="clear" w:color="auto" w:fill="D9D9D9" w:themeFill="background1" w:themeFillShade="D9"/>
        <w:spacing w:after="0"/>
        <w:rPr>
          <w:rFonts w:asciiTheme="majorHAnsi" w:hAnsiTheme="majorHAnsi"/>
          <w:iCs/>
          <w:color w:val="auto"/>
          <w:lang w:val="lt-LT"/>
        </w:rPr>
      </w:pPr>
      <w:r w:rsidRPr="00B91512">
        <w:rPr>
          <w:rFonts w:asciiTheme="majorHAnsi" w:hAnsiTheme="majorHAnsi" w:cs="Times New Roman"/>
          <w:color w:val="auto"/>
        </w:rPr>
        <w:tab/>
      </w:r>
      <w:r w:rsidR="008E1CCD" w:rsidRPr="00B91512">
        <w:rPr>
          <w:rFonts w:asciiTheme="majorHAnsi" w:hAnsiTheme="majorHAnsi"/>
          <w:color w:val="auto"/>
          <w:u w:val="single"/>
        </w:rPr>
        <w:t xml:space="preserve">5.11. Pasiūlymas turi būti pateikiamas CVP IS priemonėmis. </w:t>
      </w:r>
      <w:r w:rsidR="008E1CCD" w:rsidRPr="00B91512">
        <w:rPr>
          <w:rFonts w:asciiTheme="majorHAnsi" w:hAnsiTheme="majorHAnsi"/>
          <w:iCs/>
          <w:color w:val="auto"/>
          <w:u w:val="single"/>
          <w:lang w:val="lt-LT"/>
        </w:rPr>
        <w:t>Pasiūlymą turi sudaryti</w:t>
      </w:r>
      <w:r w:rsidR="008E1CCD" w:rsidRPr="00B91512">
        <w:rPr>
          <w:rFonts w:asciiTheme="majorHAnsi" w:hAnsiTheme="majorHAnsi"/>
          <w:iCs/>
          <w:color w:val="auto"/>
          <w:lang w:val="lt-LT"/>
        </w:rPr>
        <w:t>:</w:t>
      </w:r>
    </w:p>
    <w:p w:rsidR="008E1CCD" w:rsidRPr="002B0CF9" w:rsidRDefault="008E1CCD" w:rsidP="008E1CCD">
      <w:pPr>
        <w:pStyle w:val="Body2"/>
        <w:shd w:val="clear" w:color="auto" w:fill="D9D9D9" w:themeFill="background1" w:themeFillShade="D9"/>
        <w:spacing w:after="0"/>
        <w:ind w:firstLine="1276"/>
        <w:rPr>
          <w:rFonts w:asciiTheme="majorHAnsi" w:hAnsiTheme="majorHAnsi" w:cs="Times New Roman"/>
        </w:rPr>
      </w:pPr>
      <w:r w:rsidRPr="00B91512">
        <w:rPr>
          <w:rFonts w:asciiTheme="majorHAnsi" w:hAnsiTheme="majorHAnsi" w:cs="Times New Roman"/>
          <w:iCs/>
          <w:lang w:val="lt-LT"/>
        </w:rPr>
        <w:t>5.11.1.</w:t>
      </w:r>
      <w:r w:rsidRPr="00B91512">
        <w:rPr>
          <w:rFonts w:asciiTheme="majorHAnsi" w:hAnsiTheme="majorHAnsi" w:cs="Times New Roman"/>
          <w:b/>
          <w:iCs/>
          <w:lang w:val="lt-LT"/>
        </w:rPr>
        <w:t xml:space="preserve"> </w:t>
      </w:r>
      <w:r w:rsidR="002A50B4" w:rsidRPr="00663F33">
        <w:rPr>
          <w:rFonts w:asciiTheme="majorHAnsi" w:hAnsiTheme="majorHAnsi" w:cs="Times New Roman"/>
          <w:iCs/>
        </w:rPr>
        <w:t xml:space="preserve">Užpildyta pasiūlymo forma, parengta pagal šių konkurso sąlygų </w:t>
      </w:r>
      <w:r w:rsidR="002A50B4" w:rsidRPr="00663F33">
        <w:rPr>
          <w:rFonts w:asciiTheme="majorHAnsi" w:hAnsiTheme="majorHAnsi" w:cs="Times New Roman"/>
          <w:b/>
          <w:iCs/>
        </w:rPr>
        <w:t>1 priedą</w:t>
      </w:r>
      <w:r w:rsidR="002A50B4" w:rsidRPr="00663F33">
        <w:rPr>
          <w:rFonts w:asciiTheme="majorHAnsi" w:hAnsiTheme="majorHAnsi" w:cs="Times New Roman"/>
          <w:iCs/>
        </w:rPr>
        <w:t>,</w:t>
      </w:r>
      <w:r w:rsidR="002A50B4" w:rsidRPr="00663F33">
        <w:rPr>
          <w:rFonts w:asciiTheme="majorHAnsi" w:hAnsiTheme="majorHAnsi" w:cs="Times New Roman"/>
        </w:rPr>
        <w:t xml:space="preserve"> užpildant ir visas šiame priede nurodytas lenteles. Lentelės turi būti užpildytos taip, kaip nurodyta</w:t>
      </w:r>
      <w:r w:rsidRPr="002B0CF9">
        <w:rPr>
          <w:rFonts w:asciiTheme="majorHAnsi" w:hAnsiTheme="majorHAnsi"/>
          <w:color w:val="FF0000"/>
        </w:rPr>
        <w:t xml:space="preserve">. </w:t>
      </w:r>
    </w:p>
    <w:p w:rsidR="002B0CF9" w:rsidRPr="002B0CF9" w:rsidRDefault="002B0CF9" w:rsidP="002B0CF9">
      <w:pPr>
        <w:pStyle w:val="Body2"/>
        <w:shd w:val="clear" w:color="auto" w:fill="D9D9D9" w:themeFill="background1" w:themeFillShade="D9"/>
        <w:spacing w:after="0"/>
        <w:ind w:firstLine="1276"/>
        <w:rPr>
          <w:rFonts w:asciiTheme="majorHAnsi" w:hAnsiTheme="majorHAnsi" w:cs="Times New Roman"/>
          <w:color w:val="auto"/>
          <w:lang w:val="lt-LT"/>
        </w:rPr>
      </w:pPr>
      <w:r w:rsidRPr="002B0CF9">
        <w:rPr>
          <w:rFonts w:asciiTheme="majorHAnsi" w:hAnsiTheme="majorHAnsi"/>
        </w:rPr>
        <w:t xml:space="preserve">5.11.2. </w:t>
      </w:r>
      <w:r w:rsidRPr="002B0CF9">
        <w:rPr>
          <w:rFonts w:asciiTheme="majorHAnsi" w:hAnsiTheme="majorHAnsi"/>
          <w:color w:val="auto"/>
        </w:rPr>
        <w:t xml:space="preserve">Tiekėjas turi užpildyti kainų pasiūlymo lentelę </w:t>
      </w:r>
      <w:r w:rsidRPr="002B0CF9">
        <w:rPr>
          <w:rFonts w:asciiTheme="majorHAnsi" w:hAnsiTheme="majorHAnsi"/>
          <w:color w:val="FF0000"/>
        </w:rPr>
        <w:t>prisegant atskiru dokumentu Microsoft Excel formatu</w:t>
      </w:r>
      <w:r w:rsidRPr="002B0CF9">
        <w:rPr>
          <w:rFonts w:asciiTheme="majorHAnsi" w:hAnsiTheme="majorHAnsi"/>
          <w:color w:val="auto"/>
        </w:rPr>
        <w:t>, kaip nurodyta techninės specifikacijos 1 priede;</w:t>
      </w:r>
    </w:p>
    <w:p w:rsidR="008E1CCD" w:rsidRPr="002B0CF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2B0CF9">
        <w:rPr>
          <w:rFonts w:asciiTheme="majorHAnsi" w:hAnsiTheme="majorHAnsi"/>
          <w:sz w:val="22"/>
          <w:szCs w:val="22"/>
          <w:lang w:val="it-IT"/>
        </w:rPr>
        <w:t xml:space="preserve"> 5.11.3.</w:t>
      </w:r>
      <w:r w:rsidRPr="002B0CF9">
        <w:rPr>
          <w:rFonts w:asciiTheme="majorHAnsi" w:hAnsiTheme="majorHAnsi"/>
          <w:sz w:val="22"/>
          <w:szCs w:val="22"/>
        </w:rPr>
        <w:t xml:space="preserve"> </w:t>
      </w:r>
      <w:r w:rsidRPr="002B0CF9">
        <w:rPr>
          <w:rFonts w:asciiTheme="majorHAnsi" w:hAnsiTheme="majorHAnsi"/>
          <w:sz w:val="22"/>
          <w:szCs w:val="22"/>
          <w:lang w:val="es-ES_tradnl"/>
        </w:rPr>
        <w:t>Europos bendrasis vie</w:t>
      </w:r>
      <w:r w:rsidRPr="002B0CF9">
        <w:rPr>
          <w:rFonts w:asciiTheme="majorHAnsi" w:hAnsiTheme="majorHAnsi"/>
          <w:sz w:val="22"/>
          <w:szCs w:val="22"/>
        </w:rPr>
        <w:t xml:space="preserve">šųjų pirkimų dokumentas (EBVPD) </w:t>
      </w:r>
      <w:r w:rsidR="00F329F9" w:rsidRPr="002B0CF9">
        <w:rPr>
          <w:rFonts w:asciiTheme="majorHAnsi" w:hAnsiTheme="majorHAnsi"/>
          <w:sz w:val="22"/>
          <w:szCs w:val="22"/>
        </w:rPr>
        <w:t>parengtas pagal pirkimo sąlygų 5</w:t>
      </w:r>
      <w:r w:rsidRPr="002B0CF9">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2B0CF9">
        <w:rPr>
          <w:rFonts w:asciiTheme="majorHAnsi" w:hAnsiTheme="majorHAnsi"/>
          <w:sz w:val="22"/>
          <w:szCs w:val="22"/>
          <w:lang w:val="it-IT"/>
        </w:rPr>
        <w:t xml:space="preserve"> 5.11</w:t>
      </w:r>
      <w:r w:rsidRPr="00AE674D">
        <w:rPr>
          <w:rFonts w:asciiTheme="majorHAnsi" w:hAnsiTheme="majorHAnsi"/>
          <w:sz w:val="22"/>
          <w:szCs w:val="22"/>
          <w:lang w:val="it-IT"/>
        </w:rPr>
        <w:t>.4.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E33174" w:rsidRDefault="008E1CCD" w:rsidP="008E1CCD">
      <w:pPr>
        <w:pStyle w:val="Body2"/>
        <w:shd w:val="clear" w:color="auto" w:fill="D9D9D9" w:themeFill="background1" w:themeFillShade="D9"/>
        <w:spacing w:after="0"/>
        <w:rPr>
          <w:rFonts w:asciiTheme="majorHAnsi" w:hAnsiTheme="majorHAnsi" w:cs="Times New Roman"/>
          <w:b/>
          <w:color w:val="auto"/>
        </w:rPr>
      </w:pPr>
      <w:r w:rsidRPr="00E33174">
        <w:rPr>
          <w:rFonts w:asciiTheme="majorHAnsi" w:eastAsia="Calibri" w:hAnsiTheme="majorHAnsi"/>
          <w:b/>
        </w:rPr>
        <w:t xml:space="preserve">                        </w:t>
      </w:r>
      <w:r w:rsidR="00AE674D" w:rsidRPr="00E33174">
        <w:rPr>
          <w:rFonts w:asciiTheme="majorHAnsi" w:eastAsia="Calibri" w:hAnsiTheme="majorHAnsi"/>
          <w:b/>
        </w:rPr>
        <w:t xml:space="preserve">   </w:t>
      </w:r>
      <w:r w:rsidRPr="00E33174">
        <w:rPr>
          <w:rFonts w:asciiTheme="majorHAnsi" w:eastAsia="Calibri" w:hAnsiTheme="majorHAnsi"/>
          <w:b/>
        </w:rPr>
        <w:t>5.11.6. Deklaracija</w:t>
      </w:r>
      <w:r w:rsidR="005963A3" w:rsidRPr="00E33174">
        <w:rPr>
          <w:rFonts w:asciiTheme="majorHAnsi" w:eastAsia="Calibri" w:hAnsiTheme="majorHAnsi"/>
          <w:b/>
        </w:rPr>
        <w:t xml:space="preserve"> dėl tiek</w:t>
      </w:r>
      <w:r w:rsidR="00B91512" w:rsidRPr="00E33174">
        <w:rPr>
          <w:rFonts w:asciiTheme="majorHAnsi" w:eastAsia="Calibri" w:hAnsiTheme="majorHAnsi"/>
          <w:b/>
        </w:rPr>
        <w:t>ėjo atsakingų asmenų (6</w:t>
      </w:r>
      <w:r w:rsidRPr="00E33174">
        <w:rPr>
          <w:rFonts w:asciiTheme="majorHAnsi" w:eastAsia="Calibri" w:hAnsiTheme="majorHAnsi"/>
          <w:b/>
        </w:rPr>
        <w:t xml:space="preserve"> priedas);</w:t>
      </w:r>
    </w:p>
    <w:p w:rsidR="008E1CCD" w:rsidRPr="00E33174"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E33174">
        <w:rPr>
          <w:rFonts w:asciiTheme="majorHAnsi" w:hAnsiTheme="majorHAnsi" w:cs="Times New Roman"/>
          <w:b/>
          <w:lang w:val="it-IT"/>
        </w:rPr>
        <w:t xml:space="preserve"> 5.11.7.</w:t>
      </w:r>
      <w:r w:rsidRPr="00E33174">
        <w:rPr>
          <w:rFonts w:asciiTheme="majorHAnsi" w:hAnsiTheme="majorHAnsi" w:cs="Times New Roman"/>
          <w:b/>
          <w:lang w:val="lt-LT"/>
        </w:rPr>
        <w:t xml:space="preserve"> Tiekėjo deklaracija dėl Tarybos reglamente </w:t>
      </w:r>
      <w:r w:rsidRPr="00E33174">
        <w:rPr>
          <w:rFonts w:asciiTheme="majorHAnsi" w:hAnsiTheme="majorHAnsi" w:cs="Times New Roman"/>
          <w:b/>
          <w:bCs/>
          <w:lang w:val="lt-LT"/>
        </w:rPr>
        <w:t>(ES) 2022/576</w:t>
      </w:r>
      <w:r w:rsidRPr="00E33174">
        <w:rPr>
          <w:rFonts w:asciiTheme="majorHAnsi" w:hAnsiTheme="majorHAnsi" w:cs="Times New Roman"/>
          <w:b/>
          <w:lang w:val="lt-LT"/>
        </w:rPr>
        <w:t xml:space="preserve"> nustatytų sąlygų nebuvimo</w:t>
      </w:r>
      <w:r w:rsidRPr="00E33174">
        <w:rPr>
          <w:rFonts w:asciiTheme="majorHAnsi" w:hAnsiTheme="majorHAnsi" w:cs="Times New Roman"/>
          <w:b/>
        </w:rPr>
        <w:t xml:space="preserve"> (</w:t>
      </w:r>
      <w:r w:rsidR="00B91512" w:rsidRPr="00E33174">
        <w:rPr>
          <w:rFonts w:asciiTheme="majorHAnsi" w:hAnsiTheme="majorHAnsi" w:cs="Times New Roman"/>
          <w:b/>
        </w:rPr>
        <w:t xml:space="preserve">7 </w:t>
      </w:r>
      <w:r w:rsidRPr="00E33174">
        <w:rPr>
          <w:rFonts w:asciiTheme="majorHAnsi" w:hAnsiTheme="majorHAnsi" w:cs="Times New Roman"/>
          <w:b/>
        </w:rPr>
        <w:t>priedas).</w:t>
      </w:r>
    </w:p>
    <w:p w:rsidR="00E33174" w:rsidRPr="00E33174" w:rsidRDefault="00E33174" w:rsidP="00E33174">
      <w:pPr>
        <w:pStyle w:val="p461"/>
        <w:shd w:val="clear" w:color="auto" w:fill="D9D9D9" w:themeFill="background1" w:themeFillShade="D9"/>
        <w:spacing w:before="0" w:beforeAutospacing="0" w:after="0" w:afterAutospacing="0"/>
        <w:ind w:firstLine="1276"/>
        <w:textAlignment w:val="baseline"/>
        <w:rPr>
          <w:rFonts w:asciiTheme="majorHAnsi" w:hAnsiTheme="majorHAnsi"/>
          <w:sz w:val="22"/>
          <w:szCs w:val="22"/>
        </w:rPr>
      </w:pPr>
      <w:r>
        <w:rPr>
          <w:rFonts w:asciiTheme="majorHAnsi" w:hAnsiTheme="majorHAnsi"/>
          <w:sz w:val="22"/>
          <w:szCs w:val="22"/>
          <w:bdr w:val="none" w:sz="0" w:space="0" w:color="auto" w:frame="1"/>
        </w:rPr>
        <w:t xml:space="preserve"> </w:t>
      </w:r>
      <w:r w:rsidRPr="00E33174">
        <w:rPr>
          <w:rFonts w:asciiTheme="majorHAnsi" w:hAnsiTheme="majorHAnsi"/>
          <w:sz w:val="22"/>
          <w:szCs w:val="22"/>
          <w:bdr w:val="none" w:sz="0" w:space="0" w:color="auto" w:frame="1"/>
        </w:rPr>
        <w:t>5.11.8. Pasiūlymo galiojimą užtikrinantis(-ys) dokumentas(-ai) (jei taikoma);</w:t>
      </w:r>
    </w:p>
    <w:p w:rsidR="00E33174" w:rsidRPr="00E33174" w:rsidRDefault="00E33174" w:rsidP="00E33174">
      <w:pPr>
        <w:pStyle w:val="p462"/>
        <w:shd w:val="clear" w:color="auto" w:fill="D9D9D9" w:themeFill="background1" w:themeFillShade="D9"/>
        <w:spacing w:before="0" w:beforeAutospacing="0" w:after="0" w:afterAutospacing="0"/>
        <w:jc w:val="both"/>
        <w:textAlignment w:val="baseline"/>
        <w:rPr>
          <w:rFonts w:asciiTheme="majorHAnsi" w:hAnsiTheme="majorHAnsi"/>
          <w:sz w:val="22"/>
          <w:szCs w:val="22"/>
          <w:bdr w:val="none" w:sz="0" w:space="0" w:color="auto" w:frame="1"/>
        </w:rPr>
      </w:pPr>
      <w:r w:rsidRPr="00E33174">
        <w:rPr>
          <w:rFonts w:asciiTheme="majorHAnsi" w:hAnsiTheme="majorHAnsi"/>
          <w:sz w:val="22"/>
          <w:szCs w:val="22"/>
        </w:rPr>
        <w:t> </w:t>
      </w:r>
      <w:r w:rsidRPr="00E33174">
        <w:rPr>
          <w:rFonts w:asciiTheme="majorHAnsi" w:hAnsiTheme="majorHAnsi"/>
          <w:sz w:val="22"/>
          <w:szCs w:val="22"/>
        </w:rPr>
        <w:tab/>
      </w:r>
      <w:r w:rsidRPr="00E33174">
        <w:rPr>
          <w:rFonts w:asciiTheme="majorHAnsi" w:hAnsiTheme="majorHAnsi"/>
          <w:sz w:val="22"/>
          <w:szCs w:val="22"/>
          <w:bdr w:val="none" w:sz="0" w:space="0" w:color="auto" w:frame="1"/>
        </w:rPr>
        <w:t>5.11.9. Galimybę pasinaudoti kitų ūkio subjektų ištekliais patvirtinantys dokumentai (jei</w:t>
      </w:r>
      <w:r w:rsidRPr="00E33174">
        <w:rPr>
          <w:rFonts w:asciiTheme="majorHAnsi" w:hAnsiTheme="majorHAnsi"/>
          <w:bdr w:val="none" w:sz="0" w:space="0" w:color="auto" w:frame="1"/>
        </w:rPr>
        <w:t xml:space="preserve"> </w:t>
      </w:r>
      <w:r w:rsidRPr="00E33174">
        <w:rPr>
          <w:rFonts w:asciiTheme="majorHAnsi" w:hAnsiTheme="majorHAnsi"/>
          <w:sz w:val="22"/>
          <w:szCs w:val="22"/>
          <w:bdr w:val="none" w:sz="0" w:space="0" w:color="auto" w:frame="1"/>
        </w:rPr>
        <w:t>taikoma);</w:t>
      </w:r>
    </w:p>
    <w:p w:rsidR="00E33174" w:rsidRPr="00E33174" w:rsidRDefault="00E33174" w:rsidP="00CA0C8D">
      <w:pPr>
        <w:shd w:val="clear" w:color="auto" w:fill="D9D9D9" w:themeFill="background1" w:themeFillShade="D9"/>
        <w:ind w:firstLine="1296"/>
        <w:jc w:val="both"/>
        <w:rPr>
          <w:rFonts w:asciiTheme="majorHAnsi" w:hAnsiTheme="majorHAnsi"/>
          <w:b/>
          <w:sz w:val="22"/>
          <w:szCs w:val="22"/>
          <w:lang w:eastAsia="lt-LT"/>
        </w:rPr>
      </w:pPr>
      <w:r w:rsidRPr="00E33174">
        <w:rPr>
          <w:rFonts w:asciiTheme="majorHAnsi" w:hAnsiTheme="majorHAnsi"/>
          <w:b/>
          <w:sz w:val="22"/>
          <w:szCs w:val="22"/>
          <w:shd w:val="clear" w:color="auto" w:fill="D9D9D9" w:themeFill="background1" w:themeFillShade="D9"/>
        </w:rPr>
        <w:t>5.11.10. Tiekėjas privalo turėti medicininės įrangos, kurios serviso paslaugas ir dalis siūlo, gamintojo suteiktą teisę teikti/tiekti medicininės įrangos serviso paslaugas/dalis arba turėti oficialių susitarimą su tokią teisę turinčiu ūkio subjektu.</w:t>
      </w:r>
    </w:p>
    <w:p w:rsidR="00E33174" w:rsidRPr="00E33174" w:rsidRDefault="00E33174" w:rsidP="00CA0C8D">
      <w:pPr>
        <w:pStyle w:val="Body2"/>
        <w:shd w:val="clear" w:color="auto" w:fill="D9D9D9" w:themeFill="background1" w:themeFillShade="D9"/>
        <w:spacing w:after="0"/>
        <w:ind w:firstLine="1296"/>
        <w:rPr>
          <w:rFonts w:asciiTheme="majorHAnsi" w:hAnsiTheme="majorHAnsi" w:cs="Times New Roman"/>
          <w:b/>
          <w:color w:val="auto"/>
          <w:shd w:val="clear" w:color="auto" w:fill="FFFFFF"/>
        </w:rPr>
      </w:pPr>
      <w:r w:rsidRPr="00E33174">
        <w:rPr>
          <w:rFonts w:asciiTheme="majorHAnsi" w:hAnsiTheme="majorHAnsi" w:cs="Times New Roman"/>
          <w:b/>
          <w:color w:val="auto"/>
          <w:shd w:val="clear" w:color="auto" w:fill="D9D9D9" w:themeFill="background1" w:themeFillShade="D9"/>
        </w:rPr>
        <w:t xml:space="preserve">Tiekėjas turi pateikti gamintojo išduotą dokumentą, patvirtinantį tiekėjui suteiktą teisę teikti/tiekti serviso paslaugas/dalis arba oficialų susitarimą su ūkio subjektu, turinčiu teisę teikti/tiekti serviso paslaugas/dalis. Jei pateikiamas susitarimas su ūkio subjektu, būtina </w:t>
      </w:r>
      <w:r w:rsidRPr="00E33174">
        <w:rPr>
          <w:rFonts w:asciiTheme="majorHAnsi" w:hAnsiTheme="majorHAnsi" w:cs="Times New Roman"/>
          <w:b/>
          <w:color w:val="auto"/>
          <w:shd w:val="clear" w:color="auto" w:fill="D9D9D9" w:themeFill="background1" w:themeFillShade="D9"/>
        </w:rPr>
        <w:lastRenderedPageBreak/>
        <w:t xml:space="preserve">pateikti taip pat ir ūkio subjektui gamintojo išduotą dokumentą, patvirtinantį suteiktą teisę teikti/tiekti serviso paslaugas/dalis. </w:t>
      </w:r>
      <w:r w:rsidRPr="00E33174">
        <w:rPr>
          <w:rFonts w:asciiTheme="majorHAnsi" w:hAnsiTheme="majorHAnsi" w:cs="Times New Roman"/>
          <w:b/>
          <w:color w:val="auto"/>
          <w:u w:val="single"/>
          <w:shd w:val="clear" w:color="auto" w:fill="D9D9D9" w:themeFill="background1" w:themeFillShade="D9"/>
        </w:rPr>
        <w:t xml:space="preserve">Pateikti skaitmeninę dokumento kopiją. </w:t>
      </w:r>
    </w:p>
    <w:p w:rsidR="00B50198" w:rsidRPr="00AE674D" w:rsidRDefault="00B50198" w:rsidP="00CA0C8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CE1EA3" w:rsidRPr="00CA2457" w:rsidRDefault="00CE1EA3" w:rsidP="00CA0C8D">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CA0C8D">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CA0C8D">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CA0C8D">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CA0C8D">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CA0C8D">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CA0C8D">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B50198" w:rsidRDefault="00B50198" w:rsidP="00CA0C8D">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CA0C8D" w:rsidRDefault="00CA0C8D" w:rsidP="00CA0C8D">
      <w:pPr>
        <w:pStyle w:val="Body2"/>
        <w:jc w:val="center"/>
        <w:rPr>
          <w:rFonts w:asciiTheme="majorHAnsi" w:hAnsiTheme="majorHAnsi" w:cs="Times New Roman"/>
        </w:rPr>
      </w:pPr>
    </w:p>
    <w:p w:rsidR="00B50198" w:rsidRPr="00AE674D" w:rsidRDefault="00B50198" w:rsidP="00CA0C8D">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CA0C8D">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33174">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lastRenderedPageBreak/>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A0C8D">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00E33174">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A0C8D">
      <w:pPr>
        <w:pStyle w:val="Body2"/>
        <w:rPr>
          <w:rFonts w:asciiTheme="majorHAnsi" w:hAnsiTheme="majorHAnsi" w:cs="Times New Roman"/>
          <w:color w:val="auto"/>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CA0C8D">
      <w:pPr>
        <w:pStyle w:val="Body2"/>
        <w:rPr>
          <w:rFonts w:asciiTheme="majorHAnsi" w:hAnsiTheme="majorHAnsi" w:cs="Times New Roman"/>
          <w:color w:val="357CA2"/>
        </w:rPr>
      </w:pPr>
    </w:p>
    <w:p w:rsidR="00B50198" w:rsidRPr="00AE674D" w:rsidRDefault="00B50198" w:rsidP="00CA0C8D">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CA0C8D">
      <w:pPr>
        <w:pStyle w:val="Body2"/>
        <w:rPr>
          <w:rFonts w:asciiTheme="majorHAnsi" w:hAnsiTheme="majorHAnsi" w:cs="Times New Roman"/>
          <w:b/>
          <w:bCs/>
          <w:color w:val="auto"/>
        </w:rPr>
      </w:pPr>
    </w:p>
    <w:p w:rsidR="00BF60B4" w:rsidRPr="00AE674D" w:rsidRDefault="00B50198" w:rsidP="00CA0C8D">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BF60B4" w:rsidRPr="00DB0B7E" w:rsidRDefault="00E33174" w:rsidP="00CA0C8D">
      <w:pPr>
        <w:pStyle w:val="Body2"/>
        <w:spacing w:after="0"/>
        <w:ind w:firstLine="1152"/>
        <w:rPr>
          <w:rFonts w:asciiTheme="majorHAnsi" w:hAnsiTheme="majorHAnsi" w:cs="Times New Roman"/>
          <w:color w:val="auto"/>
        </w:rPr>
      </w:pPr>
      <w:r>
        <w:rPr>
          <w:rFonts w:asciiTheme="majorHAnsi" w:hAnsiTheme="majorHAnsi" w:cs="Times New Roman"/>
          <w:color w:val="auto"/>
        </w:rPr>
        <w:t xml:space="preserve">   </w:t>
      </w:r>
      <w:r w:rsidR="00BF60B4" w:rsidRPr="00DB0B7E">
        <w:rPr>
          <w:rFonts w:asciiTheme="majorHAnsi" w:hAnsiTheme="majorHAnsi" w:cs="Times New Roman"/>
          <w:color w:val="auto"/>
        </w:rPr>
        <w:t xml:space="preserve">8.1. </w:t>
      </w:r>
      <w:r>
        <w:rPr>
          <w:rFonts w:asciiTheme="majorHAnsi" w:hAnsiTheme="majorHAnsi" w:cs="Times New Roman"/>
          <w:color w:val="auto"/>
          <w:lang w:val="lt-LT"/>
        </w:rPr>
        <w:t>Netaikoma</w:t>
      </w:r>
      <w:r w:rsidR="00BF60B4" w:rsidRPr="00DB0B7E">
        <w:rPr>
          <w:rFonts w:asciiTheme="majorHAnsi" w:hAnsiTheme="majorHAnsi" w:cs="Times New Roman"/>
          <w:color w:val="auto"/>
        </w:rPr>
        <w:t>.</w:t>
      </w:r>
    </w:p>
    <w:p w:rsidR="00A415DB" w:rsidRPr="00AE674D" w:rsidRDefault="00A415DB" w:rsidP="00CA0C8D">
      <w:pPr>
        <w:pStyle w:val="Body2"/>
        <w:spacing w:after="0"/>
        <w:rPr>
          <w:rFonts w:asciiTheme="majorHAnsi" w:hAnsiTheme="majorHAnsi" w:cs="Times New Roman"/>
          <w:color w:val="auto"/>
          <w:lang w:val="lt-LT"/>
        </w:rPr>
      </w:pPr>
    </w:p>
    <w:p w:rsidR="00B50198" w:rsidRPr="00AE674D" w:rsidRDefault="00B50198" w:rsidP="00CA0C8D">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CA0C8D">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CA0C8D">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CA0C8D">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CA0C8D">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CA0C8D">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CA0C8D">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3504C5" w:rsidRDefault="003504C5" w:rsidP="00CA0C8D">
      <w:pPr>
        <w:pStyle w:val="Body2"/>
        <w:rPr>
          <w:rFonts w:asciiTheme="majorHAnsi" w:hAnsiTheme="majorHAnsi" w:cs="Times New Roman"/>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CA0C8D">
      <w:pPr>
        <w:pStyle w:val="Body2"/>
        <w:rPr>
          <w:rFonts w:asciiTheme="majorHAnsi" w:hAnsiTheme="majorHAnsi" w:cs="Times New Roman"/>
          <w:color w:val="auto"/>
        </w:rPr>
      </w:pPr>
    </w:p>
    <w:p w:rsidR="006D55DE" w:rsidRPr="003033A9" w:rsidRDefault="006D55DE" w:rsidP="00CA0C8D">
      <w:pPr>
        <w:ind w:firstLine="1276"/>
        <w:jc w:val="both"/>
        <w:rPr>
          <w:rFonts w:asciiTheme="majorHAnsi" w:hAnsiTheme="majorHAnsi"/>
          <w:i/>
          <w:sz w:val="22"/>
          <w:szCs w:val="22"/>
        </w:rPr>
      </w:pPr>
      <w:r w:rsidRPr="003033A9">
        <w:rPr>
          <w:rFonts w:asciiTheme="majorHAnsi" w:hAnsiTheme="majorHAnsi"/>
          <w:sz w:val="22"/>
          <w:szCs w:val="22"/>
        </w:rPr>
        <w:t xml:space="preserve">10.1. </w:t>
      </w:r>
      <w:r w:rsidRPr="003033A9">
        <w:rPr>
          <w:rFonts w:asciiTheme="majorHAnsi" w:hAnsiTheme="majorHAnsi"/>
          <w:iCs/>
          <w:sz w:val="22"/>
          <w:szCs w:val="22"/>
        </w:rPr>
        <w:t>Susipažinimas su pasiūlymais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 xml:space="preserve">ligoninėje Kauno klinikose, adresu Eivenių g. 2, LT-50161 Kaunas, Viešųjų pirkimų </w:t>
      </w:r>
      <w:proofErr w:type="gramStart"/>
      <w:r w:rsidRPr="002D008B">
        <w:rPr>
          <w:rFonts w:asciiTheme="majorHAnsi" w:hAnsiTheme="majorHAnsi"/>
          <w:sz w:val="22"/>
          <w:szCs w:val="22"/>
        </w:rPr>
        <w:t xml:space="preserve">tarnyboje,   </w:t>
      </w:r>
      <w:proofErr w:type="gramEnd"/>
      <w:r w:rsidRPr="002D008B">
        <w:rPr>
          <w:rFonts w:asciiTheme="majorHAnsi" w:hAnsiTheme="majorHAnsi"/>
          <w:sz w:val="22"/>
          <w:szCs w:val="22"/>
        </w:rPr>
        <w:t xml:space="preserve">                                                              </w:t>
      </w:r>
      <w:r w:rsidRPr="00C27F58">
        <w:rPr>
          <w:rFonts w:asciiTheme="majorHAnsi" w:hAnsiTheme="majorHAnsi"/>
          <w:b/>
          <w:iCs/>
          <w:color w:val="548DD4" w:themeColor="text2" w:themeTint="99"/>
          <w:sz w:val="22"/>
          <w:szCs w:val="22"/>
        </w:rPr>
        <w:t>202</w:t>
      </w:r>
      <w:r w:rsidR="0032174B" w:rsidRPr="00C27F58">
        <w:rPr>
          <w:rFonts w:asciiTheme="majorHAnsi" w:hAnsiTheme="majorHAnsi"/>
          <w:b/>
          <w:iCs/>
          <w:color w:val="548DD4" w:themeColor="text2" w:themeTint="99"/>
          <w:sz w:val="22"/>
          <w:szCs w:val="22"/>
        </w:rPr>
        <w:t>6</w:t>
      </w:r>
      <w:r w:rsidRPr="00C27F58">
        <w:rPr>
          <w:rFonts w:asciiTheme="majorHAnsi" w:hAnsiTheme="majorHAnsi"/>
          <w:b/>
          <w:iCs/>
          <w:color w:val="548DD4" w:themeColor="text2" w:themeTint="99"/>
          <w:sz w:val="22"/>
          <w:szCs w:val="22"/>
        </w:rPr>
        <w:t xml:space="preserve"> m. </w:t>
      </w:r>
      <w:r w:rsidR="0032174B" w:rsidRPr="00C27F58">
        <w:rPr>
          <w:rFonts w:asciiTheme="majorHAnsi" w:hAnsiTheme="majorHAnsi"/>
          <w:b/>
          <w:iCs/>
          <w:color w:val="548DD4" w:themeColor="text2" w:themeTint="99"/>
          <w:sz w:val="22"/>
          <w:szCs w:val="22"/>
        </w:rPr>
        <w:t xml:space="preserve">birželio </w:t>
      </w:r>
      <w:r w:rsidR="00C27F58" w:rsidRPr="00C27F58">
        <w:rPr>
          <w:rFonts w:asciiTheme="majorHAnsi" w:hAnsiTheme="majorHAnsi"/>
          <w:b/>
          <w:iCs/>
          <w:color w:val="548DD4" w:themeColor="text2" w:themeTint="99"/>
          <w:sz w:val="22"/>
          <w:szCs w:val="22"/>
        </w:rPr>
        <w:t>1</w:t>
      </w:r>
      <w:r w:rsidR="00F81C70" w:rsidRPr="00C27F58">
        <w:rPr>
          <w:rFonts w:asciiTheme="majorHAnsi" w:hAnsiTheme="majorHAnsi"/>
          <w:b/>
          <w:iCs/>
          <w:color w:val="548DD4" w:themeColor="text2" w:themeTint="99"/>
          <w:sz w:val="22"/>
          <w:szCs w:val="22"/>
        </w:rPr>
        <w:t xml:space="preserve"> d. 0</w:t>
      </w:r>
      <w:r w:rsidR="008347CD" w:rsidRPr="00C27F58">
        <w:rPr>
          <w:rFonts w:asciiTheme="majorHAnsi" w:hAnsiTheme="majorHAnsi"/>
          <w:b/>
          <w:iCs/>
          <w:color w:val="548DD4" w:themeColor="text2" w:themeTint="99"/>
          <w:sz w:val="22"/>
          <w:szCs w:val="22"/>
        </w:rPr>
        <w:t>8</w:t>
      </w:r>
      <w:r w:rsidRPr="00C27F58">
        <w:rPr>
          <w:rFonts w:asciiTheme="majorHAnsi" w:hAnsiTheme="majorHAnsi"/>
          <w:b/>
          <w:iCs/>
          <w:color w:val="548DD4" w:themeColor="text2" w:themeTint="99"/>
          <w:sz w:val="22"/>
          <w:szCs w:val="22"/>
        </w:rPr>
        <w:t xml:space="preserve"> val. </w:t>
      </w:r>
      <w:r w:rsidR="00C27F58" w:rsidRPr="00C27F58">
        <w:rPr>
          <w:rFonts w:asciiTheme="majorHAnsi" w:hAnsiTheme="majorHAnsi"/>
          <w:b/>
          <w:iCs/>
          <w:color w:val="548DD4" w:themeColor="text2" w:themeTint="99"/>
          <w:sz w:val="22"/>
          <w:szCs w:val="22"/>
        </w:rPr>
        <w:t>30</w:t>
      </w:r>
      <w:r w:rsidRPr="00C27F58">
        <w:rPr>
          <w:rFonts w:asciiTheme="majorHAnsi" w:hAnsiTheme="majorHAnsi"/>
          <w:b/>
          <w:iCs/>
          <w:color w:val="548DD4" w:themeColor="text2" w:themeTint="99"/>
          <w:sz w:val="22"/>
          <w:szCs w:val="22"/>
        </w:rPr>
        <w:t xml:space="preserve"> min</w:t>
      </w:r>
      <w:r w:rsidRPr="00C27F58">
        <w:rPr>
          <w:rFonts w:asciiTheme="majorHAnsi" w:hAnsiTheme="majorHAnsi"/>
          <w:b/>
          <w:iCs/>
          <w:sz w:val="22"/>
          <w:szCs w:val="22"/>
        </w:rPr>
        <w:t>.</w:t>
      </w:r>
      <w:r w:rsidRPr="00C27F58">
        <w:rPr>
          <w:rFonts w:asciiTheme="majorHAnsi" w:hAnsiTheme="majorHAnsi"/>
          <w:iCs/>
          <w:sz w:val="22"/>
          <w:szCs w:val="22"/>
        </w:rPr>
        <w:t xml:space="preserve"> </w:t>
      </w:r>
      <w:r w:rsidRPr="00C27F58">
        <w:rPr>
          <w:rFonts w:asciiTheme="majorHAnsi" w:hAnsiTheme="majorHAnsi"/>
          <w:iCs/>
          <w:sz w:val="22"/>
          <w:szCs w:val="22"/>
          <w:u w:val="single"/>
        </w:rPr>
        <w:t xml:space="preserve">Jei pasiūlymas teikiamas šifruotas, slaptažodis turi būti pateiktas </w:t>
      </w:r>
      <w:r w:rsidRPr="00C27F58">
        <w:rPr>
          <w:rFonts w:asciiTheme="majorHAnsi" w:hAnsiTheme="majorHAnsi"/>
          <w:b/>
          <w:iCs/>
          <w:color w:val="548DD4" w:themeColor="text2" w:themeTint="99"/>
          <w:sz w:val="22"/>
          <w:szCs w:val="22"/>
          <w:u w:val="single"/>
        </w:rPr>
        <w:t>202</w:t>
      </w:r>
      <w:r w:rsidR="0032174B" w:rsidRPr="00C27F58">
        <w:rPr>
          <w:rFonts w:asciiTheme="majorHAnsi" w:hAnsiTheme="majorHAnsi"/>
          <w:b/>
          <w:iCs/>
          <w:color w:val="548DD4" w:themeColor="text2" w:themeTint="99"/>
          <w:sz w:val="22"/>
          <w:szCs w:val="22"/>
          <w:u w:val="single"/>
        </w:rPr>
        <w:t>6</w:t>
      </w:r>
      <w:r w:rsidRPr="00C27F58">
        <w:rPr>
          <w:rFonts w:asciiTheme="majorHAnsi" w:hAnsiTheme="majorHAnsi"/>
          <w:b/>
          <w:iCs/>
          <w:color w:val="548DD4" w:themeColor="text2" w:themeTint="99"/>
          <w:sz w:val="22"/>
          <w:szCs w:val="22"/>
          <w:u w:val="single"/>
        </w:rPr>
        <w:t xml:space="preserve"> m. </w:t>
      </w:r>
      <w:r w:rsidR="0032174B" w:rsidRPr="00C27F58">
        <w:rPr>
          <w:rFonts w:asciiTheme="majorHAnsi" w:hAnsiTheme="majorHAnsi"/>
          <w:b/>
          <w:iCs/>
          <w:color w:val="548DD4" w:themeColor="text2" w:themeTint="99"/>
          <w:sz w:val="22"/>
          <w:szCs w:val="22"/>
          <w:u w:val="single"/>
        </w:rPr>
        <w:t>birželio</w:t>
      </w:r>
      <w:r w:rsidR="003504C5" w:rsidRPr="00C27F58">
        <w:rPr>
          <w:rFonts w:asciiTheme="majorHAnsi" w:hAnsiTheme="majorHAnsi"/>
          <w:b/>
          <w:iCs/>
          <w:color w:val="548DD4" w:themeColor="text2" w:themeTint="99"/>
          <w:sz w:val="22"/>
          <w:szCs w:val="22"/>
          <w:u w:val="single"/>
        </w:rPr>
        <w:t xml:space="preserve"> </w:t>
      </w:r>
      <w:r w:rsidR="00C27F58" w:rsidRPr="00C27F58">
        <w:rPr>
          <w:rFonts w:asciiTheme="majorHAnsi" w:hAnsiTheme="majorHAnsi"/>
          <w:b/>
          <w:iCs/>
          <w:color w:val="548DD4" w:themeColor="text2" w:themeTint="99"/>
          <w:sz w:val="22"/>
          <w:szCs w:val="22"/>
          <w:u w:val="single"/>
        </w:rPr>
        <w:t xml:space="preserve">1 </w:t>
      </w:r>
      <w:r w:rsidRPr="00C27F58">
        <w:rPr>
          <w:rFonts w:asciiTheme="majorHAnsi" w:hAnsiTheme="majorHAnsi"/>
          <w:b/>
          <w:iCs/>
          <w:color w:val="548DD4" w:themeColor="text2" w:themeTint="99"/>
          <w:sz w:val="22"/>
          <w:szCs w:val="22"/>
          <w:u w:val="single"/>
        </w:rPr>
        <w:t>d.</w:t>
      </w:r>
      <w:r w:rsidRPr="00C27F58">
        <w:rPr>
          <w:rFonts w:asciiTheme="majorHAnsi" w:hAnsiTheme="majorHAnsi"/>
          <w:iCs/>
          <w:color w:val="548DD4" w:themeColor="text2" w:themeTint="99"/>
          <w:sz w:val="22"/>
          <w:szCs w:val="22"/>
          <w:u w:val="single"/>
        </w:rPr>
        <w:t xml:space="preserve"> intervale </w:t>
      </w:r>
      <w:r w:rsidR="00F81C70" w:rsidRPr="00C27F58">
        <w:rPr>
          <w:rFonts w:asciiTheme="majorHAnsi" w:hAnsiTheme="majorHAnsi"/>
          <w:b/>
          <w:iCs/>
          <w:color w:val="548DD4" w:themeColor="text2" w:themeTint="99"/>
          <w:sz w:val="22"/>
          <w:szCs w:val="22"/>
          <w:u w:val="single"/>
        </w:rPr>
        <w:t>0</w:t>
      </w:r>
      <w:r w:rsidR="008347CD" w:rsidRPr="00C27F58">
        <w:rPr>
          <w:rFonts w:asciiTheme="majorHAnsi" w:hAnsiTheme="majorHAnsi"/>
          <w:b/>
          <w:iCs/>
          <w:color w:val="548DD4" w:themeColor="text2" w:themeTint="99"/>
          <w:sz w:val="22"/>
          <w:szCs w:val="22"/>
          <w:u w:val="single"/>
        </w:rPr>
        <w:t>8</w:t>
      </w:r>
      <w:r w:rsidRPr="00C27F58">
        <w:rPr>
          <w:rFonts w:asciiTheme="majorHAnsi" w:hAnsiTheme="majorHAnsi"/>
          <w:b/>
          <w:iCs/>
          <w:color w:val="548DD4" w:themeColor="text2" w:themeTint="99"/>
          <w:sz w:val="22"/>
          <w:szCs w:val="22"/>
          <w:u w:val="single"/>
        </w:rPr>
        <w:t>.</w:t>
      </w:r>
      <w:r w:rsidR="00C27F58" w:rsidRPr="00C27F58">
        <w:rPr>
          <w:rFonts w:asciiTheme="majorHAnsi" w:hAnsiTheme="majorHAnsi"/>
          <w:b/>
          <w:iCs/>
          <w:color w:val="548DD4" w:themeColor="text2" w:themeTint="99"/>
          <w:sz w:val="22"/>
          <w:szCs w:val="22"/>
          <w:u w:val="single"/>
        </w:rPr>
        <w:t>00</w:t>
      </w:r>
      <w:r w:rsidR="00F81C70" w:rsidRPr="00C27F58">
        <w:rPr>
          <w:rFonts w:asciiTheme="majorHAnsi" w:hAnsiTheme="majorHAnsi"/>
          <w:b/>
          <w:iCs/>
          <w:color w:val="548DD4" w:themeColor="text2" w:themeTint="99"/>
          <w:sz w:val="22"/>
          <w:szCs w:val="22"/>
          <w:u w:val="single"/>
        </w:rPr>
        <w:t xml:space="preserve"> – 0</w:t>
      </w:r>
      <w:r w:rsidR="008347CD" w:rsidRPr="00C27F58">
        <w:rPr>
          <w:rFonts w:asciiTheme="majorHAnsi" w:hAnsiTheme="majorHAnsi"/>
          <w:b/>
          <w:iCs/>
          <w:color w:val="548DD4" w:themeColor="text2" w:themeTint="99"/>
          <w:sz w:val="22"/>
          <w:szCs w:val="22"/>
          <w:u w:val="single"/>
        </w:rPr>
        <w:t>8</w:t>
      </w:r>
      <w:r w:rsidRPr="00C27F58">
        <w:rPr>
          <w:rFonts w:asciiTheme="majorHAnsi" w:hAnsiTheme="majorHAnsi"/>
          <w:b/>
          <w:iCs/>
          <w:color w:val="548DD4" w:themeColor="text2" w:themeTint="99"/>
          <w:sz w:val="22"/>
          <w:szCs w:val="22"/>
          <w:u w:val="single"/>
        </w:rPr>
        <w:t>.</w:t>
      </w:r>
      <w:r w:rsidR="00C27F58" w:rsidRPr="00C27F58">
        <w:rPr>
          <w:rFonts w:asciiTheme="majorHAnsi" w:hAnsiTheme="majorHAnsi"/>
          <w:b/>
          <w:iCs/>
          <w:color w:val="548DD4" w:themeColor="text2" w:themeTint="99"/>
          <w:sz w:val="22"/>
          <w:szCs w:val="22"/>
          <w:u w:val="single"/>
        </w:rPr>
        <w:t>30</w:t>
      </w:r>
      <w:r w:rsidRPr="00C27F58">
        <w:rPr>
          <w:rFonts w:asciiTheme="majorHAnsi" w:hAnsiTheme="majorHAnsi"/>
          <w:b/>
          <w:iCs/>
          <w:color w:val="548DD4" w:themeColor="text2" w:themeTint="99"/>
          <w:sz w:val="22"/>
          <w:szCs w:val="22"/>
          <w:u w:val="single"/>
        </w:rPr>
        <w:t xml:space="preserve"> val.</w:t>
      </w:r>
      <w:r w:rsidRPr="00C27F58">
        <w:rPr>
          <w:rFonts w:asciiTheme="majorHAnsi" w:hAnsiTheme="majorHAnsi"/>
          <w:b/>
          <w:iCs/>
          <w:sz w:val="22"/>
          <w:szCs w:val="22"/>
          <w:u w:val="single"/>
        </w:rPr>
        <w:t xml:space="preserve"> </w:t>
      </w:r>
      <w:r w:rsidRPr="00C27F58">
        <w:rPr>
          <w:rFonts w:asciiTheme="majorHAnsi" w:hAnsiTheme="majorHAnsi"/>
          <w:iCs/>
          <w:sz w:val="22"/>
          <w:szCs w:val="22"/>
          <w:u w:val="single"/>
        </w:rPr>
        <w:t xml:space="preserve">(žr. 6 skyrių „Pasiūlymų </w:t>
      </w:r>
      <w:proofErr w:type="gramStart"/>
      <w:r w:rsidRPr="00C27F58">
        <w:rPr>
          <w:rFonts w:asciiTheme="majorHAnsi" w:hAnsiTheme="majorHAnsi"/>
          <w:iCs/>
          <w:sz w:val="22"/>
          <w:szCs w:val="22"/>
          <w:u w:val="single"/>
        </w:rPr>
        <w:t>šifravimas“</w:t>
      </w:r>
      <w:proofErr w:type="gramEnd"/>
      <w:r w:rsidRPr="00C27F58">
        <w:rPr>
          <w:rFonts w:asciiTheme="majorHAnsi" w:hAnsiTheme="majorHAnsi"/>
          <w:iCs/>
          <w:sz w:val="22"/>
          <w:szCs w:val="22"/>
          <w:u w:val="single"/>
        </w:rPr>
        <w:t>).</w:t>
      </w:r>
      <w:bookmarkStart w:id="2" w:name="_GoBack"/>
      <w:bookmarkEnd w:id="2"/>
    </w:p>
    <w:p w:rsidR="00B50198" w:rsidRPr="00AE674D" w:rsidRDefault="00B50198" w:rsidP="00CA0C8D">
      <w:pPr>
        <w:pStyle w:val="Body2"/>
        <w:rPr>
          <w:rFonts w:asciiTheme="majorHAnsi" w:hAnsiTheme="majorHAnsi" w:cs="Times New Roman"/>
        </w:rPr>
      </w:pPr>
      <w:r w:rsidRPr="00AE674D">
        <w:rPr>
          <w:rFonts w:asciiTheme="majorHAnsi" w:hAnsiTheme="majorHAnsi" w:cs="Times New Roman"/>
        </w:rPr>
        <w:lastRenderedPageBreak/>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5A189F" w:rsidRPr="00AE674D" w:rsidRDefault="005A189F" w:rsidP="00CA0C8D">
      <w:pPr>
        <w:pStyle w:val="Heading"/>
        <w:jc w:val="center"/>
        <w:rPr>
          <w:rFonts w:asciiTheme="majorHAnsi" w:hAnsiTheme="majorHAnsi" w:cs="Times New Roman"/>
          <w:color w:val="auto"/>
        </w:rPr>
      </w:pPr>
    </w:p>
    <w:p w:rsidR="00B50198" w:rsidRPr="00AE674D" w:rsidRDefault="00B50198" w:rsidP="00CA0C8D">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CA0C8D">
      <w:pPr>
        <w:pStyle w:val="Body2"/>
        <w:rPr>
          <w:rFonts w:asciiTheme="majorHAnsi" w:hAnsiTheme="majorHAnsi"/>
        </w:rPr>
      </w:pP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CA0C8D">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CA0C8D">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CA0C8D">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CA0C8D">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CA0C8D">
      <w:pPr>
        <w:pStyle w:val="Body2"/>
        <w:rPr>
          <w:rFonts w:asciiTheme="majorHAnsi" w:hAnsiTheme="majorHAnsi" w:cs="Times New Roman"/>
        </w:rPr>
      </w:pP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lastRenderedPageBreak/>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13.1.6</w:t>
      </w:r>
      <w:r w:rsidR="00B50198" w:rsidRPr="00AE674D">
        <w:rPr>
          <w:rFonts w:asciiTheme="majorHAnsi" w:hAnsiTheme="majorHAnsi" w:cs="Times New Roman"/>
        </w:rPr>
        <w:t xml:space="preserve">. pasiūlyta per didelė, </w:t>
      </w:r>
      <w:r w:rsidR="00B50198" w:rsidRPr="00AE674D">
        <w:rPr>
          <w:rFonts w:asciiTheme="majorHAnsi" w:hAnsiTheme="majorHAnsi" w:cs="Times New Roman"/>
          <w:lang w:val="nl-NL"/>
        </w:rPr>
        <w:t>perkan</w:t>
      </w:r>
      <w:r w:rsidR="00B50198" w:rsidRPr="00AE674D">
        <w:rPr>
          <w:rFonts w:asciiTheme="majorHAnsi" w:hAnsiTheme="majorHAnsi" w:cs="Times New Roman"/>
        </w:rPr>
        <w:t>čiajai organizacijai nepriimtina kaina;</w:t>
      </w:r>
    </w:p>
    <w:p w:rsidR="00E45327" w:rsidRPr="00AE674D" w:rsidRDefault="00E45327" w:rsidP="00E45327">
      <w:pPr>
        <w:pStyle w:val="Body2"/>
        <w:spacing w:after="0"/>
        <w:ind w:firstLine="1276"/>
        <w:rPr>
          <w:rFonts w:asciiTheme="majorHAnsi" w:hAnsiTheme="majorHAnsi" w:cs="Times New Roman"/>
        </w:rPr>
      </w:pPr>
      <w:r w:rsidRPr="006D55DE">
        <w:rPr>
          <w:rFonts w:asciiTheme="majorHAnsi" w:hAnsiTheme="majorHAnsi"/>
          <w:lang w:eastAsia="lt-LT"/>
        </w:rPr>
        <w:t>13.1.7. Tiekėjas kartu su pasiūlymu nepateikė pirkimo sąlygų</w:t>
      </w:r>
      <w:r w:rsidRPr="006D55DE">
        <w:rPr>
          <w:rFonts w:asciiTheme="majorHAnsi" w:hAnsiTheme="majorHAnsi"/>
          <w:iCs/>
        </w:rPr>
        <w:t xml:space="preserve"> </w:t>
      </w:r>
      <w:r w:rsidR="006D55DE" w:rsidRPr="006D55DE">
        <w:rPr>
          <w:rFonts w:asciiTheme="majorHAnsi" w:hAnsiTheme="majorHAnsi"/>
          <w:b/>
          <w:iCs/>
        </w:rPr>
        <w:t xml:space="preserve">5.11.2 </w:t>
      </w:r>
      <w:r w:rsidR="006D55DE" w:rsidRPr="006D55DE">
        <w:rPr>
          <w:rFonts w:asciiTheme="majorHAnsi" w:hAnsiTheme="majorHAnsi"/>
          <w:iCs/>
        </w:rPr>
        <w:t>punkte</w:t>
      </w:r>
      <w:r w:rsidRPr="006D55DE">
        <w:rPr>
          <w:rFonts w:asciiTheme="majorHAnsi" w:hAnsiTheme="majorHAnsi"/>
          <w:iCs/>
        </w:rPr>
        <w:t xml:space="preserve"> nurodytų dokumentų. </w:t>
      </w:r>
      <w:r w:rsidRPr="006D55DE">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13.1.8. dalyvis per perkančiosios organizacijos nurodytą terminą </w:t>
      </w:r>
      <w:r w:rsidRPr="00AE674D">
        <w:rPr>
          <w:rFonts w:asciiTheme="majorHAnsi" w:hAnsiTheme="majorHAnsi" w:cs="Times New Roman"/>
          <w:lang w:val="de-DE"/>
        </w:rPr>
        <w:t>nei</w:t>
      </w:r>
      <w:r w:rsidRPr="00AE674D">
        <w:rPr>
          <w:rFonts w:asciiTheme="majorHAnsi" w:hAnsiTheme="majorHAnsi" w:cs="Times New Roman"/>
        </w:rPr>
        <w:t xml:space="preserve">štaiso aritmetinių klaidų, nepristato prekės pavyzdžio </w:t>
      </w:r>
      <w:r w:rsidRPr="00AE674D">
        <w:rPr>
          <w:rFonts w:asciiTheme="majorHAnsi" w:hAnsiTheme="majorHAnsi" w:cs="Times New Roman"/>
          <w:lang w:val="nl-NL"/>
        </w:rPr>
        <w:t>ir (ar) nepaai</w:t>
      </w:r>
      <w:r w:rsidRPr="00AE674D">
        <w:rPr>
          <w:rFonts w:asciiTheme="majorHAnsi" w:hAnsiTheme="majorHAnsi" w:cs="Times New Roman"/>
        </w:rPr>
        <w:t>š</w:t>
      </w:r>
      <w:r w:rsidRPr="00AE674D">
        <w:rPr>
          <w:rFonts w:asciiTheme="majorHAnsi" w:hAnsiTheme="majorHAnsi" w:cs="Times New Roman"/>
          <w:lang w:val="es-ES_tradnl"/>
        </w:rPr>
        <w:t>kina pasi</w:t>
      </w:r>
      <w:r w:rsidRPr="00AE674D">
        <w:rPr>
          <w:rFonts w:asciiTheme="majorHAnsi" w:hAnsiTheme="majorHAnsi" w:cs="Times New Roman"/>
        </w:rPr>
        <w:t>ūlymo. Šiuo atveju jo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D55414" w:rsidRDefault="00FA6318" w:rsidP="00D55414">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2A50B4" w:rsidRPr="002A50B4" w:rsidRDefault="002A50B4" w:rsidP="002A50B4">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F2740C" w:rsidRDefault="00F2740C" w:rsidP="00557244">
      <w:pPr>
        <w:pStyle w:val="Body2"/>
        <w:spacing w:after="0"/>
        <w:rPr>
          <w:rFonts w:asciiTheme="majorHAnsi" w:hAnsiTheme="majorHAnsi" w:cs="Times New Roman"/>
        </w:rPr>
      </w:pPr>
    </w:p>
    <w:p w:rsidR="00D55414" w:rsidRDefault="00D55414" w:rsidP="00557244">
      <w:pPr>
        <w:pStyle w:val="Body2"/>
        <w:spacing w:after="0"/>
        <w:rPr>
          <w:rFonts w:asciiTheme="majorHAnsi" w:hAnsiTheme="majorHAnsi" w:cs="Times New Roman"/>
        </w:rPr>
      </w:pPr>
    </w:p>
    <w:p w:rsidR="00D55414" w:rsidRPr="00AE674D" w:rsidRDefault="00D55414"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 xml:space="preserve">16.4. Perkančioji organizacija, gavusi pretenziją, sudaro pirkimo sutartį ar preliminariąją sutartį ne anksčiau kaip po 10 dienų nuo rašytinio pranešimo apie jos priimtą sprendimą išsiuntimo </w:t>
      </w:r>
      <w:r w:rsidRPr="00AE674D">
        <w:rPr>
          <w:rFonts w:asciiTheme="majorHAnsi" w:hAnsiTheme="majorHAnsi"/>
        </w:rPr>
        <w:lastRenderedPageBreak/>
        <w:t>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9B49BB" w:rsidRDefault="009B49BB" w:rsidP="009B49BB">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B49BB" w:rsidRPr="00FB3C1E" w:rsidRDefault="009B49BB" w:rsidP="009B49BB">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B49BB" w:rsidRPr="003033A9" w:rsidRDefault="009B49BB" w:rsidP="009B49BB">
      <w:pPr>
        <w:pStyle w:val="Body2"/>
        <w:spacing w:after="0"/>
        <w:ind w:firstLine="1296"/>
        <w:rPr>
          <w:rFonts w:asciiTheme="majorHAnsi" w:hAnsiTheme="majorHAnsi"/>
          <w:bCs/>
        </w:rPr>
      </w:pPr>
      <w:r w:rsidRPr="003033A9">
        <w:rPr>
          <w:rFonts w:asciiTheme="majorHAnsi" w:hAnsiTheme="majorHAnsi"/>
        </w:rPr>
        <w:t>17.</w:t>
      </w:r>
      <w:r>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 – fiksuo</w:t>
      </w:r>
      <w:r>
        <w:rPr>
          <w:rFonts w:asciiTheme="majorHAnsi" w:hAnsiTheme="majorHAnsi"/>
          <w:bCs/>
        </w:rPr>
        <w:t>tas įkainis.</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2A50B4" w:rsidRDefault="002A50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6D55DE">
      <w:pPr>
        <w:ind w:left="6480" w:firstLine="720"/>
        <w:jc w:val="right"/>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6D55DE">
      <w:pPr>
        <w:tabs>
          <w:tab w:val="left" w:pos="7085"/>
        </w:tabs>
        <w:jc w:val="right"/>
        <w:rPr>
          <w:rFonts w:asciiTheme="majorHAnsi" w:hAnsiTheme="majorHAnsi"/>
          <w:bCs/>
          <w:sz w:val="20"/>
          <w:szCs w:val="20"/>
        </w:rPr>
      </w:pPr>
      <w:r w:rsidRPr="00AE674D">
        <w:rPr>
          <w:rFonts w:asciiTheme="majorHAnsi" w:hAnsiTheme="majorHAnsi"/>
          <w:bCs/>
          <w:sz w:val="20"/>
          <w:szCs w:val="20"/>
        </w:rPr>
        <w:t xml:space="preserve">                                                                                                                                                </w:t>
      </w:r>
      <w:r w:rsidR="006D55DE">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C45587" w:rsidRPr="00C45587" w:rsidRDefault="00C45587" w:rsidP="00C45587">
      <w:pPr>
        <w:tabs>
          <w:tab w:val="right" w:leader="underscore" w:pos="8505"/>
        </w:tabs>
        <w:jc w:val="center"/>
        <w:rPr>
          <w:rFonts w:ascii="Cambria" w:hAnsi="Cambria"/>
          <w:b/>
          <w:bCs/>
          <w:sz w:val="22"/>
          <w:szCs w:val="22"/>
          <w:lang w:val="lt-LT"/>
        </w:rPr>
      </w:pPr>
      <w:r w:rsidRPr="00C45587">
        <w:rPr>
          <w:rFonts w:ascii="Cambria" w:hAnsi="Cambria"/>
          <w:b/>
          <w:bCs/>
          <w:sz w:val="22"/>
          <w:szCs w:val="22"/>
        </w:rPr>
        <w:t>DĖL MEDICININĖS ĮRANGOS DALIŲ IR SERVISO PASLAUGŲ</w:t>
      </w:r>
      <w:r w:rsidRPr="00C45587">
        <w:rPr>
          <w:rFonts w:ascii="Cambria" w:hAnsi="Cambria"/>
          <w:b/>
          <w:bCs/>
          <w:sz w:val="22"/>
          <w:szCs w:val="22"/>
          <w:lang w:val="lt-LT"/>
        </w:rPr>
        <w:t xml:space="preserve"> </w:t>
      </w:r>
      <w:r w:rsidRPr="00C45587">
        <w:rPr>
          <w:rFonts w:ascii="Cambria" w:hAnsi="Cambria"/>
          <w:b/>
          <w:sz w:val="22"/>
          <w:szCs w:val="22"/>
          <w:lang w:val="lt-LT"/>
        </w:rPr>
        <w:t>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proofErr w:type="gramStart"/>
      <w:r w:rsidRPr="00AE674D">
        <w:rPr>
          <w:rFonts w:asciiTheme="majorHAnsi" w:hAnsiTheme="majorHAnsi"/>
          <w:sz w:val="22"/>
          <w:szCs w:val="22"/>
        </w:rPr>
        <w:t>Nr._</w:t>
      </w:r>
      <w:proofErr w:type="gramEnd"/>
      <w:r w:rsidRPr="00AE674D">
        <w:rPr>
          <w:rFonts w:asciiTheme="majorHAnsi" w:hAnsiTheme="majorHAnsi"/>
          <w:sz w:val="22"/>
          <w:szCs w:val="22"/>
        </w:rPr>
        <w:t>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6D55DE" w:rsidP="00681F0E">
            <w:pPr>
              <w:jc w:val="both"/>
              <w:rPr>
                <w:rFonts w:asciiTheme="majorHAnsi" w:hAnsiTheme="majorHAnsi"/>
              </w:rPr>
            </w:pPr>
            <w:r w:rsidRPr="003033A9">
              <w:rPr>
                <w:rFonts w:asciiTheme="majorHAnsi" w:hAnsiTheme="majorHAnsi"/>
                <w:sz w:val="22"/>
                <w:szCs w:val="22"/>
              </w:rPr>
              <w:t>Už sutarties vykdymą atsakingo asmens pareigos, vardas, pavardė</w:t>
            </w:r>
            <w:r>
              <w:rPr>
                <w:rFonts w:asciiTheme="majorHAnsi" w:hAnsiTheme="majorHAnsi"/>
                <w:sz w:val="22"/>
                <w:szCs w:val="22"/>
              </w:rPr>
              <w:t>, e</w:t>
            </w:r>
            <w:r w:rsidRPr="003033A9">
              <w:rPr>
                <w:rFonts w:asciiTheme="majorHAnsi" w:hAnsiTheme="majorHAnsi"/>
                <w:sz w:val="22"/>
                <w:szCs w:val="22"/>
              </w:rPr>
              <w:t>l. pašto adresas</w:t>
            </w:r>
            <w:r>
              <w:rPr>
                <w:rFonts w:asciiTheme="majorHAnsi" w:hAnsiTheme="majorHAnsi"/>
                <w:sz w:val="22"/>
                <w:szCs w:val="22"/>
              </w:rPr>
              <w:t>, 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 priemonėmis pateiktą pasiūlymą saugiu elektroniniu parašu,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C45587" w:rsidRPr="001F095F" w:rsidRDefault="00C45587" w:rsidP="00C45587">
      <w:pPr>
        <w:ind w:firstLine="720"/>
        <w:jc w:val="both"/>
        <w:rPr>
          <w:color w:val="FF0000"/>
          <w:sz w:val="22"/>
          <w:szCs w:val="22"/>
        </w:rPr>
      </w:pPr>
      <w:r>
        <w:rPr>
          <w:color w:val="FF0000"/>
          <w:sz w:val="22"/>
          <w:szCs w:val="22"/>
        </w:rPr>
        <w:t>Tiekėjas turi užpildyti siūlomų</w:t>
      </w:r>
      <w:r w:rsidRPr="001F095F">
        <w:rPr>
          <w:color w:val="FF0000"/>
          <w:sz w:val="22"/>
          <w:szCs w:val="22"/>
        </w:rPr>
        <w:t xml:space="preserve"> </w:t>
      </w:r>
      <w:r>
        <w:rPr>
          <w:color w:val="FF0000"/>
          <w:sz w:val="22"/>
          <w:szCs w:val="22"/>
        </w:rPr>
        <w:t>prekių</w:t>
      </w:r>
      <w:r w:rsidRPr="001F095F">
        <w:rPr>
          <w:color w:val="FF0000"/>
          <w:sz w:val="22"/>
          <w:szCs w:val="22"/>
        </w:rPr>
        <w:t xml:space="preserve"> </w:t>
      </w:r>
      <w:r>
        <w:rPr>
          <w:color w:val="FF0000"/>
          <w:sz w:val="22"/>
          <w:szCs w:val="22"/>
        </w:rPr>
        <w:t xml:space="preserve">kainų </w:t>
      </w:r>
      <w:r w:rsidRPr="001F095F">
        <w:rPr>
          <w:color w:val="FF0000"/>
          <w:sz w:val="22"/>
          <w:szCs w:val="22"/>
        </w:rPr>
        <w:t>pasiūlymo lentelę</w:t>
      </w:r>
      <w:r>
        <w:rPr>
          <w:color w:val="FF0000"/>
          <w:sz w:val="22"/>
          <w:szCs w:val="22"/>
        </w:rPr>
        <w:t xml:space="preserve"> </w:t>
      </w:r>
      <w:r w:rsidRPr="001F095F">
        <w:rPr>
          <w:color w:val="FF0000"/>
          <w:sz w:val="22"/>
          <w:szCs w:val="22"/>
        </w:rPr>
        <w:t xml:space="preserve">prisegant atskiru dokumentu Microsoft Word (Excel) formatu, kaip nurodyta </w:t>
      </w:r>
      <w:r>
        <w:rPr>
          <w:color w:val="FF0000"/>
          <w:sz w:val="22"/>
          <w:szCs w:val="22"/>
        </w:rPr>
        <w:t>techninės specifikacijos</w:t>
      </w:r>
      <w:r w:rsidRPr="001F095F">
        <w:rPr>
          <w:color w:val="FF0000"/>
          <w:sz w:val="22"/>
          <w:szCs w:val="22"/>
        </w:rPr>
        <w:t xml:space="preserve"> 1 priede.</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4D62AF">
        <w:trPr>
          <w:trHeight w:val="324"/>
        </w:trPr>
        <w:tc>
          <w:tcPr>
            <w:tcW w:w="9923" w:type="dxa"/>
          </w:tcPr>
          <w:p w:rsidR="006D4462" w:rsidRPr="00AE674D" w:rsidRDefault="006D4462" w:rsidP="006D4462">
            <w:pPr>
              <w:ind w:right="-108"/>
              <w:jc w:val="both"/>
              <w:rPr>
                <w:rFonts w:asciiTheme="majorHAnsi" w:hAnsiTheme="majorHAnsi"/>
                <w:sz w:val="22"/>
                <w:szCs w:val="22"/>
              </w:rPr>
            </w:pPr>
          </w:p>
          <w:p w:rsidR="00303996" w:rsidRPr="00663F33" w:rsidRDefault="00303996" w:rsidP="00303996">
            <w:pPr>
              <w:ind w:right="-108"/>
              <w:jc w:val="both"/>
              <w:rPr>
                <w:rFonts w:asciiTheme="majorHAnsi" w:hAnsiTheme="majorHAnsi"/>
                <w:sz w:val="22"/>
                <w:szCs w:val="22"/>
              </w:rPr>
            </w:pPr>
            <w:r w:rsidRPr="00663F33">
              <w:rPr>
                <w:rFonts w:asciiTheme="majorHAnsi" w:hAnsiTheme="majorHAnsi"/>
                <w:sz w:val="22"/>
                <w:szCs w:val="22"/>
              </w:rPr>
              <w:t>Pasiūlymas galioja iki termino, nustatyto pirkimo dokumentuose.</w:t>
            </w:r>
          </w:p>
          <w:p w:rsidR="00303996" w:rsidRPr="00663F33" w:rsidRDefault="00303996" w:rsidP="00303996">
            <w:pPr>
              <w:ind w:right="-108" w:firstLine="720"/>
              <w:jc w:val="both"/>
              <w:rPr>
                <w:rFonts w:asciiTheme="majorHAnsi" w:hAnsiTheme="majorHAnsi"/>
                <w:sz w:val="22"/>
                <w:szCs w:val="22"/>
              </w:rPr>
            </w:pPr>
          </w:p>
          <w:p w:rsidR="00303996" w:rsidRPr="00663F33" w:rsidRDefault="00303996" w:rsidP="00303996">
            <w:pPr>
              <w:pBdr>
                <w:bottom w:val="single" w:sz="4" w:space="1" w:color="auto"/>
              </w:pBdr>
              <w:ind w:firstLine="440"/>
              <w:jc w:val="both"/>
              <w:rPr>
                <w:rFonts w:asciiTheme="majorHAnsi" w:hAnsiTheme="majorHAnsi"/>
                <w:sz w:val="22"/>
                <w:szCs w:val="22"/>
              </w:rPr>
            </w:pPr>
            <w:r w:rsidRPr="00663F33">
              <w:rPr>
                <w:rFonts w:asciiTheme="majorHAnsi" w:hAnsiTheme="majorHAnsi"/>
                <w:sz w:val="22"/>
                <w:szCs w:val="22"/>
              </w:rPr>
              <w:t xml:space="preserve">Primintina, kad </w:t>
            </w:r>
            <w:r w:rsidRPr="00663F33">
              <w:rPr>
                <w:rFonts w:asciiTheme="majorHAnsi" w:hAnsiTheme="majorHAnsi"/>
                <w:sz w:val="22"/>
                <w:szCs w:val="22"/>
                <w:lang w:eastAsia="lt-LT"/>
              </w:rPr>
              <w:t xml:space="preserve">pasiūlyme nurodytos </w:t>
            </w:r>
            <w:r w:rsidRPr="00663F33">
              <w:rPr>
                <w:rFonts w:asciiTheme="majorHAnsi" w:hAnsiTheme="majorHAnsi"/>
                <w:b/>
                <w:sz w:val="22"/>
                <w:szCs w:val="22"/>
                <w:u w:val="single"/>
                <w:lang w:eastAsia="lt-LT"/>
              </w:rPr>
              <w:t xml:space="preserve">kainos bei įkainiai, </w:t>
            </w:r>
            <w:r w:rsidRPr="00663F33">
              <w:rPr>
                <w:rFonts w:asciiTheme="majorHAnsi" w:hAnsiTheme="majorHAnsi"/>
                <w:sz w:val="22"/>
                <w:szCs w:val="22"/>
                <w:lang w:eastAsia="lt-LT"/>
              </w:rPr>
              <w:t>taip pat</w:t>
            </w:r>
            <w:r w:rsidRPr="00663F33">
              <w:rPr>
                <w:rFonts w:asciiTheme="majorHAnsi" w:hAnsiTheme="majorHAnsi"/>
                <w:b/>
                <w:sz w:val="22"/>
                <w:szCs w:val="22"/>
                <w:u w:val="single"/>
                <w:lang w:eastAsia="lt-LT"/>
              </w:rPr>
              <w:t xml:space="preserve"> nuolaidos dydis ar įkainio bazė, </w:t>
            </w:r>
            <w:r w:rsidRPr="00663F33">
              <w:rPr>
                <w:rFonts w:asciiTheme="majorHAnsi" w:hAnsiTheme="majorHAnsi"/>
                <w:sz w:val="22"/>
                <w:szCs w:val="22"/>
                <w:lang w:eastAsia="lt-LT"/>
              </w:rPr>
              <w:t>tiekėjo</w:t>
            </w:r>
            <w:r w:rsidRPr="00663F33">
              <w:rPr>
                <w:rFonts w:asciiTheme="majorHAnsi" w:hAnsiTheme="majorHAnsi"/>
                <w:b/>
                <w:sz w:val="22"/>
                <w:szCs w:val="22"/>
                <w:u w:val="single"/>
                <w:lang w:eastAsia="lt-LT"/>
              </w:rPr>
              <w:t xml:space="preserve"> siūlomų prekių gamintojai, pavadinimai, modeliai, </w:t>
            </w:r>
            <w:r w:rsidRPr="00663F33">
              <w:rPr>
                <w:rFonts w:asciiTheme="majorHAnsi" w:hAnsiTheme="majorHAnsi"/>
                <w:sz w:val="22"/>
                <w:szCs w:val="22"/>
                <w:lang w:eastAsia="lt-LT"/>
              </w:rPr>
              <w:t>nurodomos užpildant perkančiosios organizacijos pateiktas lenteles</w:t>
            </w:r>
            <w:r>
              <w:rPr>
                <w:rFonts w:asciiTheme="majorHAnsi" w:hAnsiTheme="majorHAnsi"/>
                <w:sz w:val="22"/>
                <w:szCs w:val="22"/>
                <w:lang w:eastAsia="lt-LT"/>
              </w:rPr>
              <w:t xml:space="preserve"> </w:t>
            </w:r>
            <w:r w:rsidRPr="00663F33">
              <w:rPr>
                <w:rFonts w:asciiTheme="majorHAnsi" w:hAnsiTheme="majorHAnsi"/>
                <w:sz w:val="22"/>
                <w:szCs w:val="22"/>
                <w:u w:val="single"/>
                <w:lang w:eastAsia="lt-LT"/>
              </w:rPr>
              <w:t xml:space="preserve">- </w:t>
            </w:r>
            <w:r w:rsidRPr="00663F33">
              <w:rPr>
                <w:rFonts w:asciiTheme="majorHAnsi" w:hAnsiTheme="majorHAnsi"/>
                <w:b/>
                <w:sz w:val="22"/>
                <w:szCs w:val="22"/>
                <w:u w:val="single"/>
                <w:lang w:eastAsia="lt-LT"/>
              </w:rPr>
              <w:t>nėra konfidenciali</w:t>
            </w:r>
            <w:r w:rsidRPr="00663F33">
              <w:rPr>
                <w:rFonts w:asciiTheme="majorHAnsi" w:hAnsiTheme="majorHAnsi"/>
                <w:b/>
                <w:sz w:val="22"/>
                <w:szCs w:val="22"/>
                <w:lang w:eastAsia="lt-LT"/>
              </w:rPr>
              <w:t xml:space="preserve"> </w:t>
            </w:r>
            <w:r w:rsidRPr="00663F33">
              <w:rPr>
                <w:rFonts w:asciiTheme="majorHAnsi" w:hAnsiTheme="majorHAnsi"/>
                <w:b/>
                <w:sz w:val="22"/>
                <w:szCs w:val="22"/>
                <w:u w:val="single"/>
                <w:lang w:eastAsia="lt-LT"/>
              </w:rPr>
              <w:t>informacija</w:t>
            </w:r>
            <w:r w:rsidRPr="00663F33">
              <w:rPr>
                <w:rFonts w:asciiTheme="majorHAnsi" w:hAnsiTheme="majorHAnsi"/>
                <w:b/>
                <w:sz w:val="22"/>
                <w:szCs w:val="22"/>
              </w:rPr>
              <w:t xml:space="preserve"> </w:t>
            </w:r>
            <w:r w:rsidRPr="00663F33">
              <w:rPr>
                <w:rFonts w:asciiTheme="majorHAnsi" w:hAnsiTheme="majorHAnsi"/>
                <w:sz w:val="22"/>
                <w:szCs w:val="22"/>
              </w:rPr>
              <w:t>(plačiau skaityti</w:t>
            </w:r>
            <w:r w:rsidRPr="00663F33">
              <w:rPr>
                <w:rStyle w:val="Puslapioinaosnuoroda"/>
                <w:rFonts w:asciiTheme="majorHAnsi" w:hAnsiTheme="majorHAnsi"/>
                <w:sz w:val="22"/>
                <w:szCs w:val="22"/>
              </w:rPr>
              <w:footnoteReference w:id="2"/>
            </w:r>
            <w:r w:rsidRPr="00663F33">
              <w:rPr>
                <w:rFonts w:asciiTheme="majorHAnsi" w:hAnsiTheme="majorHAnsi"/>
                <w:sz w:val="22"/>
                <w:szCs w:val="22"/>
              </w:rPr>
              <w:t>).</w:t>
            </w:r>
          </w:p>
          <w:p w:rsidR="00303996" w:rsidRPr="00663F33" w:rsidRDefault="00303996" w:rsidP="00303996">
            <w:pPr>
              <w:pBdr>
                <w:bottom w:val="single" w:sz="4" w:space="1" w:color="auto"/>
              </w:pBdr>
              <w:ind w:firstLine="440"/>
              <w:jc w:val="both"/>
              <w:rPr>
                <w:rFonts w:asciiTheme="majorHAnsi" w:hAnsiTheme="majorHAnsi"/>
                <w:sz w:val="22"/>
                <w:szCs w:val="22"/>
                <w:u w:val="single"/>
              </w:rPr>
            </w:pPr>
          </w:p>
          <w:p w:rsidR="00303996" w:rsidRPr="00663F33" w:rsidRDefault="00303996" w:rsidP="00303996">
            <w:pPr>
              <w:pBdr>
                <w:bottom w:val="single" w:sz="4" w:space="1" w:color="auto"/>
              </w:pBdr>
              <w:ind w:firstLine="440"/>
              <w:jc w:val="both"/>
              <w:rPr>
                <w:rFonts w:asciiTheme="majorHAnsi" w:hAnsiTheme="majorHAnsi"/>
                <w:color w:val="FF0000"/>
                <w:sz w:val="22"/>
                <w:szCs w:val="22"/>
              </w:rPr>
            </w:pPr>
            <w:r w:rsidRPr="00663F33">
              <w:rPr>
                <w:rFonts w:asciiTheme="majorHAnsi" w:hAnsiTheme="majorHAnsi"/>
                <w:b/>
                <w:sz w:val="22"/>
                <w:szCs w:val="22"/>
              </w:rPr>
              <w:t xml:space="preserve">Pasiūlymo konfidencialią informaciją sudaro: </w:t>
            </w:r>
            <w:r w:rsidRPr="00663F33">
              <w:rPr>
                <w:rFonts w:asciiTheme="majorHAnsi" w:hAnsiTheme="majorHAnsi"/>
                <w:sz w:val="22"/>
                <w:szCs w:val="22"/>
              </w:rPr>
              <w:t>(tiekėjai turi nurodyti, kokia pasiūlyme pateikta informacija yra konfidenciali)</w:t>
            </w:r>
            <w:r w:rsidRPr="00663F33">
              <w:rPr>
                <w:rFonts w:asciiTheme="majorHAnsi" w:hAnsiTheme="majorHAnsi"/>
                <w:b/>
                <w:sz w:val="22"/>
                <w:szCs w:val="22"/>
              </w:rPr>
              <w:t>.</w:t>
            </w:r>
            <w:r w:rsidRPr="00663F33">
              <w:rPr>
                <w:rFonts w:asciiTheme="majorHAnsi" w:hAnsiTheme="majorHAnsi"/>
                <w:b/>
                <w:color w:val="FF0000"/>
                <w:sz w:val="22"/>
                <w:szCs w:val="22"/>
              </w:rPr>
              <w:t xml:space="preserve"> </w:t>
            </w:r>
            <w:r w:rsidRPr="00663F33">
              <w:rPr>
                <w:rFonts w:asciiTheme="majorHAnsi" w:hAnsiTheme="majorHAnsi"/>
                <w:sz w:val="22"/>
                <w:szCs w:val="22"/>
              </w:rPr>
              <w:t xml:space="preserve">Jei pasiūlyme nėra konfidencialios informacijos, tiekėjas turi nurodyti, kad konfidencialios informacijos pasiūlyme nėra. </w:t>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r w:rsidRPr="00663F33">
              <w:rPr>
                <w:rFonts w:asciiTheme="majorHAnsi" w:hAnsiTheme="majorHAnsi"/>
                <w:color w:val="FF0000"/>
                <w:sz w:val="22"/>
                <w:szCs w:val="22"/>
              </w:rPr>
              <w:softHyphen/>
            </w:r>
          </w:p>
          <w:p w:rsidR="00303996" w:rsidRPr="00663F33" w:rsidRDefault="00303996" w:rsidP="00303996">
            <w:pPr>
              <w:pBdr>
                <w:bottom w:val="single" w:sz="4" w:space="1" w:color="auto"/>
              </w:pBdr>
              <w:ind w:firstLine="440"/>
              <w:jc w:val="both"/>
              <w:rPr>
                <w:rFonts w:asciiTheme="majorHAnsi" w:hAnsiTheme="majorHAnsi"/>
                <w:b/>
                <w:color w:val="FF0000"/>
                <w:sz w:val="22"/>
                <w:szCs w:val="22"/>
              </w:rPr>
            </w:pPr>
            <w:r w:rsidRPr="005215E8">
              <w:rPr>
                <w:rFonts w:asciiTheme="majorHAnsi" w:hAnsiTheme="majorHAnsi"/>
                <w:b/>
                <w:color w:val="FF0000"/>
                <w:sz w:val="22"/>
                <w:szCs w:val="22"/>
                <w:highlight w:val="green"/>
              </w:rPr>
              <w:t>NURODYTI…</w:t>
            </w:r>
          </w:p>
          <w:p w:rsidR="006D4462" w:rsidRPr="00AE674D" w:rsidRDefault="006D4462" w:rsidP="006D4462">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6D4462" w:rsidRPr="00AE674D" w:rsidTr="004D62AF">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4D62AF">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4D62AF">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193" w:rsidRDefault="00E54193" w:rsidP="00922417">
      <w:r>
        <w:separator/>
      </w:r>
    </w:p>
  </w:endnote>
  <w:endnote w:type="continuationSeparator" w:id="0">
    <w:p w:rsidR="00E54193" w:rsidRDefault="00E5419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8D" w:rsidRDefault="00CA0C8D">
    <w:pPr>
      <w:pStyle w:val="Porat"/>
      <w:jc w:val="right"/>
    </w:pPr>
  </w:p>
  <w:p w:rsidR="00CA0C8D" w:rsidRDefault="00CA0C8D">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C8D" w:rsidRDefault="00CA0C8D">
    <w:pPr>
      <w:pStyle w:val="Porat"/>
      <w:jc w:val="right"/>
    </w:pPr>
  </w:p>
  <w:p w:rsidR="00CA0C8D" w:rsidRDefault="00CA0C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193" w:rsidRDefault="00E54193" w:rsidP="00922417">
      <w:r>
        <w:separator/>
      </w:r>
    </w:p>
  </w:footnote>
  <w:footnote w:type="continuationSeparator" w:id="0">
    <w:p w:rsidR="00E54193" w:rsidRDefault="00E54193" w:rsidP="00922417">
      <w:r>
        <w:continuationSeparator/>
      </w:r>
    </w:p>
  </w:footnote>
  <w:footnote w:id="1">
    <w:p w:rsidR="00CA0C8D" w:rsidRPr="00C54A7B" w:rsidRDefault="00CA0C8D" w:rsidP="00F0720A">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A0C8D" w:rsidRPr="00C54A7B" w:rsidRDefault="00CA0C8D" w:rsidP="00F0720A">
      <w:pPr>
        <w:pStyle w:val="Puslapioinaostekstas"/>
        <w:numPr>
          <w:ilvl w:val="0"/>
          <w:numId w:val="34"/>
        </w:numPr>
        <w:rPr>
          <w:rFonts w:eastAsia="Yu Mincho"/>
          <w:i/>
          <w:iCs/>
        </w:rPr>
      </w:pPr>
      <w:r w:rsidRPr="00C54A7B">
        <w:rPr>
          <w:rFonts w:eastAsia="Yu Mincho"/>
          <w:i/>
          <w:iCs/>
        </w:rPr>
        <w:t xml:space="preserve">priesaikos deklaracija; </w:t>
      </w:r>
    </w:p>
    <w:p w:rsidR="00CA0C8D" w:rsidRDefault="00CA0C8D" w:rsidP="00F0720A">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03996" w:rsidRPr="00551FCA" w:rsidRDefault="00303996" w:rsidP="00303996">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FB"/>
    <w:rsid w:val="00067285"/>
    <w:rsid w:val="00067619"/>
    <w:rsid w:val="00067C82"/>
    <w:rsid w:val="00070083"/>
    <w:rsid w:val="00073FE7"/>
    <w:rsid w:val="00074F1B"/>
    <w:rsid w:val="00076469"/>
    <w:rsid w:val="00080F6C"/>
    <w:rsid w:val="000862F6"/>
    <w:rsid w:val="000864CC"/>
    <w:rsid w:val="0009219B"/>
    <w:rsid w:val="000930B6"/>
    <w:rsid w:val="00095FCD"/>
    <w:rsid w:val="000968A8"/>
    <w:rsid w:val="000A1CBA"/>
    <w:rsid w:val="000A2D5D"/>
    <w:rsid w:val="000A46E2"/>
    <w:rsid w:val="000A4A2D"/>
    <w:rsid w:val="000A7C2C"/>
    <w:rsid w:val="000C1803"/>
    <w:rsid w:val="000C3951"/>
    <w:rsid w:val="000C6987"/>
    <w:rsid w:val="000C6F38"/>
    <w:rsid w:val="000D0A8C"/>
    <w:rsid w:val="000D2F65"/>
    <w:rsid w:val="000D340F"/>
    <w:rsid w:val="000D4251"/>
    <w:rsid w:val="000D5CCF"/>
    <w:rsid w:val="000D6180"/>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681D"/>
    <w:rsid w:val="001669CC"/>
    <w:rsid w:val="00174464"/>
    <w:rsid w:val="00182E23"/>
    <w:rsid w:val="0018451D"/>
    <w:rsid w:val="001859B3"/>
    <w:rsid w:val="00186735"/>
    <w:rsid w:val="00186FB4"/>
    <w:rsid w:val="00190814"/>
    <w:rsid w:val="00194432"/>
    <w:rsid w:val="001A0E37"/>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F0DB3"/>
    <w:rsid w:val="001F147A"/>
    <w:rsid w:val="001F33A1"/>
    <w:rsid w:val="001F5312"/>
    <w:rsid w:val="001F6B69"/>
    <w:rsid w:val="002028D1"/>
    <w:rsid w:val="00206DB8"/>
    <w:rsid w:val="00210D1F"/>
    <w:rsid w:val="00214D0B"/>
    <w:rsid w:val="00221A2E"/>
    <w:rsid w:val="00221BDA"/>
    <w:rsid w:val="00222A4D"/>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50B4"/>
    <w:rsid w:val="002A6CCB"/>
    <w:rsid w:val="002A702D"/>
    <w:rsid w:val="002B0CF9"/>
    <w:rsid w:val="002B1FBC"/>
    <w:rsid w:val="002B2256"/>
    <w:rsid w:val="002B7410"/>
    <w:rsid w:val="002C0615"/>
    <w:rsid w:val="002C6887"/>
    <w:rsid w:val="002D4244"/>
    <w:rsid w:val="002E01D6"/>
    <w:rsid w:val="002E164C"/>
    <w:rsid w:val="002E1FE5"/>
    <w:rsid w:val="002E633B"/>
    <w:rsid w:val="002E7259"/>
    <w:rsid w:val="002F0241"/>
    <w:rsid w:val="002F0948"/>
    <w:rsid w:val="002F4796"/>
    <w:rsid w:val="002F53D8"/>
    <w:rsid w:val="002F7232"/>
    <w:rsid w:val="002F7D42"/>
    <w:rsid w:val="00303996"/>
    <w:rsid w:val="00305B83"/>
    <w:rsid w:val="003108F5"/>
    <w:rsid w:val="00313E1F"/>
    <w:rsid w:val="00317115"/>
    <w:rsid w:val="003209EA"/>
    <w:rsid w:val="0032174B"/>
    <w:rsid w:val="003252F7"/>
    <w:rsid w:val="00326154"/>
    <w:rsid w:val="00330087"/>
    <w:rsid w:val="00330585"/>
    <w:rsid w:val="0033420A"/>
    <w:rsid w:val="00344506"/>
    <w:rsid w:val="00346C10"/>
    <w:rsid w:val="003504C5"/>
    <w:rsid w:val="0035243F"/>
    <w:rsid w:val="003534C3"/>
    <w:rsid w:val="0035596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2274"/>
    <w:rsid w:val="003A56C6"/>
    <w:rsid w:val="003B19E9"/>
    <w:rsid w:val="003B5040"/>
    <w:rsid w:val="003B554A"/>
    <w:rsid w:val="003C05AF"/>
    <w:rsid w:val="003C4A59"/>
    <w:rsid w:val="003C536E"/>
    <w:rsid w:val="003C6DEE"/>
    <w:rsid w:val="003D22F8"/>
    <w:rsid w:val="003D3513"/>
    <w:rsid w:val="003D674B"/>
    <w:rsid w:val="003E113D"/>
    <w:rsid w:val="003E27D0"/>
    <w:rsid w:val="003E2DDC"/>
    <w:rsid w:val="003F2B73"/>
    <w:rsid w:val="003F56CA"/>
    <w:rsid w:val="003F68D5"/>
    <w:rsid w:val="004012F7"/>
    <w:rsid w:val="00402E65"/>
    <w:rsid w:val="0041212A"/>
    <w:rsid w:val="00414514"/>
    <w:rsid w:val="004148FF"/>
    <w:rsid w:val="00417453"/>
    <w:rsid w:val="004177C6"/>
    <w:rsid w:val="0042317A"/>
    <w:rsid w:val="004233BA"/>
    <w:rsid w:val="00425995"/>
    <w:rsid w:val="00431F8F"/>
    <w:rsid w:val="004320C3"/>
    <w:rsid w:val="00437E82"/>
    <w:rsid w:val="00444DA8"/>
    <w:rsid w:val="00460EA2"/>
    <w:rsid w:val="00464C20"/>
    <w:rsid w:val="00470DEE"/>
    <w:rsid w:val="0047544F"/>
    <w:rsid w:val="00475601"/>
    <w:rsid w:val="00492763"/>
    <w:rsid w:val="00495AD3"/>
    <w:rsid w:val="00496080"/>
    <w:rsid w:val="004A67C3"/>
    <w:rsid w:val="004A70B6"/>
    <w:rsid w:val="004B35FC"/>
    <w:rsid w:val="004B5E66"/>
    <w:rsid w:val="004C26C8"/>
    <w:rsid w:val="004D4ACB"/>
    <w:rsid w:val="004D62AF"/>
    <w:rsid w:val="004D774E"/>
    <w:rsid w:val="004E0B8C"/>
    <w:rsid w:val="004E1170"/>
    <w:rsid w:val="004E4084"/>
    <w:rsid w:val="004E54FD"/>
    <w:rsid w:val="004E5A24"/>
    <w:rsid w:val="004F0A6D"/>
    <w:rsid w:val="004F5AE6"/>
    <w:rsid w:val="004F63A6"/>
    <w:rsid w:val="004F76C6"/>
    <w:rsid w:val="00503843"/>
    <w:rsid w:val="00510277"/>
    <w:rsid w:val="005131C4"/>
    <w:rsid w:val="0051558E"/>
    <w:rsid w:val="00515B74"/>
    <w:rsid w:val="00516018"/>
    <w:rsid w:val="00523C6B"/>
    <w:rsid w:val="005260D6"/>
    <w:rsid w:val="0052618E"/>
    <w:rsid w:val="00532EB4"/>
    <w:rsid w:val="00540308"/>
    <w:rsid w:val="005450A4"/>
    <w:rsid w:val="00547486"/>
    <w:rsid w:val="00551FCA"/>
    <w:rsid w:val="005571A2"/>
    <w:rsid w:val="00557244"/>
    <w:rsid w:val="00560011"/>
    <w:rsid w:val="00562A50"/>
    <w:rsid w:val="0057011B"/>
    <w:rsid w:val="00570269"/>
    <w:rsid w:val="00571693"/>
    <w:rsid w:val="00572A1B"/>
    <w:rsid w:val="005736DF"/>
    <w:rsid w:val="00574E85"/>
    <w:rsid w:val="00585508"/>
    <w:rsid w:val="00590947"/>
    <w:rsid w:val="0059300A"/>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E6662"/>
    <w:rsid w:val="005F2D90"/>
    <w:rsid w:val="005F6913"/>
    <w:rsid w:val="005F7879"/>
    <w:rsid w:val="006006D8"/>
    <w:rsid w:val="00603456"/>
    <w:rsid w:val="00604518"/>
    <w:rsid w:val="006107A7"/>
    <w:rsid w:val="00611438"/>
    <w:rsid w:val="0061498E"/>
    <w:rsid w:val="00617C33"/>
    <w:rsid w:val="00621938"/>
    <w:rsid w:val="00622D95"/>
    <w:rsid w:val="006324C2"/>
    <w:rsid w:val="006444C7"/>
    <w:rsid w:val="00645455"/>
    <w:rsid w:val="00652BA3"/>
    <w:rsid w:val="00662BC6"/>
    <w:rsid w:val="00663868"/>
    <w:rsid w:val="0067098C"/>
    <w:rsid w:val="00681F0E"/>
    <w:rsid w:val="00681FE5"/>
    <w:rsid w:val="00690235"/>
    <w:rsid w:val="006955BF"/>
    <w:rsid w:val="006A0327"/>
    <w:rsid w:val="006A0CC5"/>
    <w:rsid w:val="006A28C6"/>
    <w:rsid w:val="006A5E61"/>
    <w:rsid w:val="006A6169"/>
    <w:rsid w:val="006A6767"/>
    <w:rsid w:val="006B54F6"/>
    <w:rsid w:val="006C425B"/>
    <w:rsid w:val="006D434E"/>
    <w:rsid w:val="006D4462"/>
    <w:rsid w:val="006D52D9"/>
    <w:rsid w:val="006D55DE"/>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877"/>
    <w:rsid w:val="007419E0"/>
    <w:rsid w:val="00747192"/>
    <w:rsid w:val="00754887"/>
    <w:rsid w:val="0075503D"/>
    <w:rsid w:val="00756445"/>
    <w:rsid w:val="0076555F"/>
    <w:rsid w:val="007672D3"/>
    <w:rsid w:val="00773BD6"/>
    <w:rsid w:val="00776457"/>
    <w:rsid w:val="00781DD0"/>
    <w:rsid w:val="007832E7"/>
    <w:rsid w:val="00785F5A"/>
    <w:rsid w:val="0078785D"/>
    <w:rsid w:val="007925CD"/>
    <w:rsid w:val="0079449F"/>
    <w:rsid w:val="00797A86"/>
    <w:rsid w:val="007A317E"/>
    <w:rsid w:val="007B1BF8"/>
    <w:rsid w:val="007B657F"/>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7CD"/>
    <w:rsid w:val="008349B0"/>
    <w:rsid w:val="008366BF"/>
    <w:rsid w:val="008442DE"/>
    <w:rsid w:val="00844364"/>
    <w:rsid w:val="00846D5C"/>
    <w:rsid w:val="008571CE"/>
    <w:rsid w:val="008604F0"/>
    <w:rsid w:val="00860BB6"/>
    <w:rsid w:val="00861DBB"/>
    <w:rsid w:val="00862771"/>
    <w:rsid w:val="00873CD2"/>
    <w:rsid w:val="008756C1"/>
    <w:rsid w:val="00880A83"/>
    <w:rsid w:val="00883167"/>
    <w:rsid w:val="00887ADA"/>
    <w:rsid w:val="00891014"/>
    <w:rsid w:val="00891659"/>
    <w:rsid w:val="00892316"/>
    <w:rsid w:val="00894823"/>
    <w:rsid w:val="008A05F2"/>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4B1D"/>
    <w:rsid w:val="008E6295"/>
    <w:rsid w:val="008E6F1E"/>
    <w:rsid w:val="008F538C"/>
    <w:rsid w:val="008F56F8"/>
    <w:rsid w:val="008F6C44"/>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49BB"/>
    <w:rsid w:val="009B6196"/>
    <w:rsid w:val="009B7541"/>
    <w:rsid w:val="009C31C3"/>
    <w:rsid w:val="009C4DE5"/>
    <w:rsid w:val="009D02EF"/>
    <w:rsid w:val="009D1715"/>
    <w:rsid w:val="009D2C51"/>
    <w:rsid w:val="009D51D7"/>
    <w:rsid w:val="009D5C28"/>
    <w:rsid w:val="009E07E7"/>
    <w:rsid w:val="009E164A"/>
    <w:rsid w:val="009E5DF0"/>
    <w:rsid w:val="009F0218"/>
    <w:rsid w:val="00A04757"/>
    <w:rsid w:val="00A0779C"/>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35A1"/>
    <w:rsid w:val="00A650B1"/>
    <w:rsid w:val="00A6597A"/>
    <w:rsid w:val="00A667C6"/>
    <w:rsid w:val="00A70AC4"/>
    <w:rsid w:val="00A72D4D"/>
    <w:rsid w:val="00A74207"/>
    <w:rsid w:val="00A74A27"/>
    <w:rsid w:val="00A763EE"/>
    <w:rsid w:val="00A77E9E"/>
    <w:rsid w:val="00A8091C"/>
    <w:rsid w:val="00A811A1"/>
    <w:rsid w:val="00A82829"/>
    <w:rsid w:val="00A842F4"/>
    <w:rsid w:val="00A86963"/>
    <w:rsid w:val="00A86CC2"/>
    <w:rsid w:val="00A92F59"/>
    <w:rsid w:val="00A94309"/>
    <w:rsid w:val="00A95F79"/>
    <w:rsid w:val="00AA0CDC"/>
    <w:rsid w:val="00AA0E90"/>
    <w:rsid w:val="00AA2CF6"/>
    <w:rsid w:val="00AA7243"/>
    <w:rsid w:val="00AB1153"/>
    <w:rsid w:val="00AB3C91"/>
    <w:rsid w:val="00AB5606"/>
    <w:rsid w:val="00AC388C"/>
    <w:rsid w:val="00AC7E39"/>
    <w:rsid w:val="00AD0720"/>
    <w:rsid w:val="00AD1E50"/>
    <w:rsid w:val="00AD29F5"/>
    <w:rsid w:val="00AD3982"/>
    <w:rsid w:val="00AD3C2B"/>
    <w:rsid w:val="00AE674D"/>
    <w:rsid w:val="00AF05A5"/>
    <w:rsid w:val="00AF0AF0"/>
    <w:rsid w:val="00AF33FF"/>
    <w:rsid w:val="00AF4463"/>
    <w:rsid w:val="00AF4D76"/>
    <w:rsid w:val="00AF4F09"/>
    <w:rsid w:val="00B0328F"/>
    <w:rsid w:val="00B034DA"/>
    <w:rsid w:val="00B046D7"/>
    <w:rsid w:val="00B12DAA"/>
    <w:rsid w:val="00B13BC7"/>
    <w:rsid w:val="00B16C2B"/>
    <w:rsid w:val="00B266E7"/>
    <w:rsid w:val="00B30975"/>
    <w:rsid w:val="00B31A65"/>
    <w:rsid w:val="00B31E83"/>
    <w:rsid w:val="00B35498"/>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0FFB"/>
    <w:rsid w:val="00B91512"/>
    <w:rsid w:val="00B9532E"/>
    <w:rsid w:val="00BB17D2"/>
    <w:rsid w:val="00BB67AD"/>
    <w:rsid w:val="00BC6BE1"/>
    <w:rsid w:val="00BE2EA3"/>
    <w:rsid w:val="00BE3265"/>
    <w:rsid w:val="00BE67E8"/>
    <w:rsid w:val="00BE7587"/>
    <w:rsid w:val="00BF0C13"/>
    <w:rsid w:val="00BF43CF"/>
    <w:rsid w:val="00BF60B4"/>
    <w:rsid w:val="00C00785"/>
    <w:rsid w:val="00C00DFB"/>
    <w:rsid w:val="00C02474"/>
    <w:rsid w:val="00C05061"/>
    <w:rsid w:val="00C1155B"/>
    <w:rsid w:val="00C15DD4"/>
    <w:rsid w:val="00C170F0"/>
    <w:rsid w:val="00C177B2"/>
    <w:rsid w:val="00C178CF"/>
    <w:rsid w:val="00C17EA4"/>
    <w:rsid w:val="00C17F68"/>
    <w:rsid w:val="00C22CC6"/>
    <w:rsid w:val="00C22E17"/>
    <w:rsid w:val="00C23023"/>
    <w:rsid w:val="00C27F58"/>
    <w:rsid w:val="00C35E7B"/>
    <w:rsid w:val="00C447B8"/>
    <w:rsid w:val="00C45587"/>
    <w:rsid w:val="00C47D5F"/>
    <w:rsid w:val="00C540FC"/>
    <w:rsid w:val="00C54234"/>
    <w:rsid w:val="00C54EFF"/>
    <w:rsid w:val="00C552FA"/>
    <w:rsid w:val="00C555ED"/>
    <w:rsid w:val="00C62315"/>
    <w:rsid w:val="00C64E34"/>
    <w:rsid w:val="00C67424"/>
    <w:rsid w:val="00C743C1"/>
    <w:rsid w:val="00C85304"/>
    <w:rsid w:val="00C86E66"/>
    <w:rsid w:val="00C872B4"/>
    <w:rsid w:val="00C94A57"/>
    <w:rsid w:val="00CA093D"/>
    <w:rsid w:val="00CA0C8D"/>
    <w:rsid w:val="00CA6B68"/>
    <w:rsid w:val="00CA6DE5"/>
    <w:rsid w:val="00CA7F82"/>
    <w:rsid w:val="00CB509A"/>
    <w:rsid w:val="00CC08F7"/>
    <w:rsid w:val="00CC29E1"/>
    <w:rsid w:val="00CC55EB"/>
    <w:rsid w:val="00CC60FC"/>
    <w:rsid w:val="00CE1EA3"/>
    <w:rsid w:val="00CE3532"/>
    <w:rsid w:val="00CE57C7"/>
    <w:rsid w:val="00CF0EAB"/>
    <w:rsid w:val="00CF438B"/>
    <w:rsid w:val="00CF6143"/>
    <w:rsid w:val="00CF7DBB"/>
    <w:rsid w:val="00D014C1"/>
    <w:rsid w:val="00D02FEE"/>
    <w:rsid w:val="00D070C8"/>
    <w:rsid w:val="00D12F10"/>
    <w:rsid w:val="00D160AF"/>
    <w:rsid w:val="00D1719C"/>
    <w:rsid w:val="00D17341"/>
    <w:rsid w:val="00D234D0"/>
    <w:rsid w:val="00D415D5"/>
    <w:rsid w:val="00D4546D"/>
    <w:rsid w:val="00D47BC4"/>
    <w:rsid w:val="00D51856"/>
    <w:rsid w:val="00D52711"/>
    <w:rsid w:val="00D53F38"/>
    <w:rsid w:val="00D55414"/>
    <w:rsid w:val="00D61E51"/>
    <w:rsid w:val="00D6477A"/>
    <w:rsid w:val="00D67074"/>
    <w:rsid w:val="00D726BB"/>
    <w:rsid w:val="00D744E1"/>
    <w:rsid w:val="00D80735"/>
    <w:rsid w:val="00D80A9D"/>
    <w:rsid w:val="00D8577E"/>
    <w:rsid w:val="00D8666B"/>
    <w:rsid w:val="00D86D85"/>
    <w:rsid w:val="00D90E82"/>
    <w:rsid w:val="00D91FCF"/>
    <w:rsid w:val="00D9425C"/>
    <w:rsid w:val="00D962E8"/>
    <w:rsid w:val="00DA10B3"/>
    <w:rsid w:val="00DA4B54"/>
    <w:rsid w:val="00DA6D9C"/>
    <w:rsid w:val="00DB0001"/>
    <w:rsid w:val="00DB167E"/>
    <w:rsid w:val="00DB3022"/>
    <w:rsid w:val="00DB430F"/>
    <w:rsid w:val="00DC5975"/>
    <w:rsid w:val="00DC75C5"/>
    <w:rsid w:val="00DD10CA"/>
    <w:rsid w:val="00DD3F0F"/>
    <w:rsid w:val="00DD460E"/>
    <w:rsid w:val="00DE0BE5"/>
    <w:rsid w:val="00DE25C1"/>
    <w:rsid w:val="00DE5CC0"/>
    <w:rsid w:val="00DF0875"/>
    <w:rsid w:val="00DF6C20"/>
    <w:rsid w:val="00DF6C2D"/>
    <w:rsid w:val="00E022E0"/>
    <w:rsid w:val="00E0269F"/>
    <w:rsid w:val="00E04176"/>
    <w:rsid w:val="00E12313"/>
    <w:rsid w:val="00E215FC"/>
    <w:rsid w:val="00E24CD1"/>
    <w:rsid w:val="00E2515B"/>
    <w:rsid w:val="00E33174"/>
    <w:rsid w:val="00E37E7B"/>
    <w:rsid w:val="00E42952"/>
    <w:rsid w:val="00E43F50"/>
    <w:rsid w:val="00E44906"/>
    <w:rsid w:val="00E45327"/>
    <w:rsid w:val="00E45F6A"/>
    <w:rsid w:val="00E53CD3"/>
    <w:rsid w:val="00E54193"/>
    <w:rsid w:val="00E55CE4"/>
    <w:rsid w:val="00E57753"/>
    <w:rsid w:val="00E600AF"/>
    <w:rsid w:val="00E714DC"/>
    <w:rsid w:val="00E765C8"/>
    <w:rsid w:val="00E76F7A"/>
    <w:rsid w:val="00E81A78"/>
    <w:rsid w:val="00E84C81"/>
    <w:rsid w:val="00E855D9"/>
    <w:rsid w:val="00E869D8"/>
    <w:rsid w:val="00E87AA2"/>
    <w:rsid w:val="00E908DB"/>
    <w:rsid w:val="00E9785F"/>
    <w:rsid w:val="00EA2E6F"/>
    <w:rsid w:val="00EA435E"/>
    <w:rsid w:val="00EB30B9"/>
    <w:rsid w:val="00EB3212"/>
    <w:rsid w:val="00EB3E70"/>
    <w:rsid w:val="00EB4E51"/>
    <w:rsid w:val="00EB631D"/>
    <w:rsid w:val="00EC04CF"/>
    <w:rsid w:val="00EC0668"/>
    <w:rsid w:val="00EC2386"/>
    <w:rsid w:val="00EC64F9"/>
    <w:rsid w:val="00EC69E6"/>
    <w:rsid w:val="00ED2E2F"/>
    <w:rsid w:val="00EE575B"/>
    <w:rsid w:val="00EE654E"/>
    <w:rsid w:val="00EF1080"/>
    <w:rsid w:val="00EF33FF"/>
    <w:rsid w:val="00EF557D"/>
    <w:rsid w:val="00EF7491"/>
    <w:rsid w:val="00F00C5C"/>
    <w:rsid w:val="00F03831"/>
    <w:rsid w:val="00F044F9"/>
    <w:rsid w:val="00F0720A"/>
    <w:rsid w:val="00F07A48"/>
    <w:rsid w:val="00F07FF7"/>
    <w:rsid w:val="00F11D85"/>
    <w:rsid w:val="00F12EF4"/>
    <w:rsid w:val="00F2520B"/>
    <w:rsid w:val="00F26AA3"/>
    <w:rsid w:val="00F27225"/>
    <w:rsid w:val="00F2740C"/>
    <w:rsid w:val="00F30942"/>
    <w:rsid w:val="00F329F9"/>
    <w:rsid w:val="00F36BEE"/>
    <w:rsid w:val="00F37AF5"/>
    <w:rsid w:val="00F463DC"/>
    <w:rsid w:val="00F52A85"/>
    <w:rsid w:val="00F55CD0"/>
    <w:rsid w:val="00F57322"/>
    <w:rsid w:val="00F62820"/>
    <w:rsid w:val="00F64B4F"/>
    <w:rsid w:val="00F7646D"/>
    <w:rsid w:val="00F771D2"/>
    <w:rsid w:val="00F80501"/>
    <w:rsid w:val="00F81C70"/>
    <w:rsid w:val="00F86C12"/>
    <w:rsid w:val="00F87642"/>
    <w:rsid w:val="00F93CB0"/>
    <w:rsid w:val="00F97264"/>
    <w:rsid w:val="00FA1B3F"/>
    <w:rsid w:val="00FA2CFE"/>
    <w:rsid w:val="00FA2D6A"/>
    <w:rsid w:val="00FA43EA"/>
    <w:rsid w:val="00FA6318"/>
    <w:rsid w:val="00FA6DD0"/>
    <w:rsid w:val="00FA7C70"/>
    <w:rsid w:val="00FB5869"/>
    <w:rsid w:val="00FC36F5"/>
    <w:rsid w:val="00FC4CCD"/>
    <w:rsid w:val="00FD0762"/>
    <w:rsid w:val="00FD1514"/>
    <w:rsid w:val="00FD418C"/>
    <w:rsid w:val="00FD67E0"/>
    <w:rsid w:val="00FE00CB"/>
    <w:rsid w:val="00FE0112"/>
    <w:rsid w:val="00FE0809"/>
    <w:rsid w:val="00FE2A7B"/>
    <w:rsid w:val="00FE69E2"/>
    <w:rsid w:val="00FE6DCD"/>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214A"/>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p461">
    <w:name w:val="p461"/>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prastasis"/>
    <w:rsid w:val="00E33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82">
    <w:name w:val="t82"/>
    <w:basedOn w:val="Numatytasispastraiposriftas"/>
    <w:rsid w:val="00C552FA"/>
  </w:style>
  <w:style w:type="character" w:customStyle="1" w:styleId="t83">
    <w:name w:val="t83"/>
    <w:basedOn w:val="Numatytasispastraiposriftas"/>
    <w:rsid w:val="00C552FA"/>
  </w:style>
  <w:style w:type="character" w:customStyle="1" w:styleId="t84">
    <w:name w:val="t84"/>
    <w:basedOn w:val="Numatytasispastraiposriftas"/>
    <w:rsid w:val="00C552FA"/>
  </w:style>
  <w:style w:type="paragraph" w:styleId="Pagrindinistekstas3">
    <w:name w:val="Body Text 3"/>
    <w:basedOn w:val="prastasis"/>
    <w:link w:val="Pagrindinistekstas3Diagrama"/>
    <w:uiPriority w:val="99"/>
    <w:unhideWhenUsed/>
    <w:rsid w:val="009B49BB"/>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9B49BB"/>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38B1BB-BCA0-4422-B54D-A21D4ABB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43036</Words>
  <Characters>24531</Characters>
  <Application>Microsoft Office Word</Application>
  <DocSecurity>0</DocSecurity>
  <Lines>204</Lines>
  <Paragraphs>134</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7.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80</cp:revision>
  <cp:lastPrinted>2024-03-22T12:28:00Z</cp:lastPrinted>
  <dcterms:created xsi:type="dcterms:W3CDTF">2023-11-14T08:29:00Z</dcterms:created>
  <dcterms:modified xsi:type="dcterms:W3CDTF">2026-04-23T13:06:00Z</dcterms:modified>
</cp:coreProperties>
</file>