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75949761" w14:textId="039AE842" w:rsidR="003A080D" w:rsidRPr="003A080D" w:rsidRDefault="00032BE2" w:rsidP="003A080D">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3A080D">
        <w:rPr>
          <w:rFonts w:cs="Times New Roman"/>
          <w:b/>
          <w:bCs/>
          <w:sz w:val="24"/>
          <w:szCs w:val="24"/>
        </w:rPr>
        <w:t>KLAUSOS RIBOS NUSTATYMO KOMPIUTERINIU AUDIOMETRU</w:t>
      </w:r>
    </w:p>
    <w:p w14:paraId="4D1317C1" w14:textId="6851CBE1" w:rsidR="00067330" w:rsidRPr="00517437" w:rsidRDefault="00032BE2" w:rsidP="003A080D">
      <w:pPr>
        <w:tabs>
          <w:tab w:val="left" w:pos="3150"/>
        </w:tabs>
        <w:spacing w:line="276" w:lineRule="auto"/>
        <w:jc w:val="center"/>
        <w:rPr>
          <w:rFonts w:cs="Times New Roman"/>
          <w:b/>
          <w:bCs/>
          <w:sz w:val="24"/>
          <w:szCs w:val="24"/>
        </w:rPr>
      </w:pPr>
      <w:r w:rsidRPr="003A080D">
        <w:rPr>
          <w:rFonts w:cs="Times New Roman"/>
          <w:b/>
          <w:bCs/>
          <w:sz w:val="24"/>
          <w:szCs w:val="24"/>
        </w:rPr>
        <w:t xml:space="preserve">MAKETO </w:t>
      </w: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4945154D" w14:textId="7393DB75" w:rsidR="003A080D" w:rsidRPr="000473F3" w:rsidRDefault="006069BA" w:rsidP="000473F3">
      <w:pPr>
        <w:pStyle w:val="Sraopastraipa"/>
        <w:numPr>
          <w:ilvl w:val="1"/>
          <w:numId w:val="28"/>
        </w:numPr>
        <w:tabs>
          <w:tab w:val="left" w:pos="3150"/>
        </w:tabs>
        <w:spacing w:line="276" w:lineRule="auto"/>
        <w:rPr>
          <w:rFonts w:cs="Times New Roman"/>
          <w:b/>
          <w:bCs/>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bookmarkEnd w:id="1"/>
      <w:r w:rsidR="003A080D" w:rsidRPr="000473F3">
        <w:rPr>
          <w:rFonts w:cs="Times New Roman"/>
          <w:sz w:val="24"/>
          <w:szCs w:val="24"/>
        </w:rPr>
        <w:t xml:space="preserve">klausos ribos nustatymo kompiuteriniu </w:t>
      </w:r>
      <w:proofErr w:type="spellStart"/>
      <w:r w:rsidR="003A080D" w:rsidRPr="000473F3">
        <w:rPr>
          <w:rFonts w:cs="Times New Roman"/>
          <w:sz w:val="24"/>
          <w:szCs w:val="24"/>
        </w:rPr>
        <w:t>audiometru</w:t>
      </w:r>
      <w:proofErr w:type="spellEnd"/>
      <w:r w:rsidR="003A080D" w:rsidRPr="000473F3">
        <w:rPr>
          <w:rFonts w:cs="Times New Roman"/>
          <w:sz w:val="24"/>
          <w:szCs w:val="24"/>
        </w:rPr>
        <w:t xml:space="preserve"> maketo pirkimo</w:t>
      </w:r>
      <w:r w:rsidR="000473F3" w:rsidRPr="000473F3">
        <w:rPr>
          <w:rFonts w:cs="Times New Roman"/>
          <w:sz w:val="24"/>
          <w:szCs w:val="24"/>
        </w:rPr>
        <w:t>.</w:t>
      </w:r>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5442ECF"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0B6439" w:rsidRPr="000B6439">
        <w:rPr>
          <w:b/>
          <w:bCs/>
          <w:highlight w:val="yellow"/>
          <w:lang w:val="lt-LT"/>
        </w:rPr>
        <w:t xml:space="preserve">balandžio </w:t>
      </w:r>
      <w:r w:rsidR="00E71034">
        <w:rPr>
          <w:b/>
          <w:bCs/>
          <w:highlight w:val="yellow"/>
          <w:lang w:val="lt-LT"/>
        </w:rPr>
        <w:t>28</w:t>
      </w:r>
      <w:r w:rsidR="00921A41">
        <w:rPr>
          <w:b/>
          <w:bCs/>
          <w:highlight w:val="yellow"/>
          <w:lang w:val="lt-LT"/>
        </w:rPr>
        <w:t xml:space="preserve"> </w:t>
      </w:r>
      <w:r w:rsidRPr="000B6439">
        <w:rPr>
          <w:b/>
          <w:bCs/>
          <w:highlight w:val="yellow"/>
          <w:lang w:val="lt-LT"/>
        </w:rPr>
        <w:t xml:space="preserve">d. </w:t>
      </w:r>
      <w:r w:rsidR="002C5C82">
        <w:rPr>
          <w:b/>
          <w:bCs/>
          <w:highlight w:val="yellow"/>
          <w:lang w:val="lt-LT"/>
        </w:rPr>
        <w:t>23</w:t>
      </w:r>
      <w:r w:rsidR="00AE7777" w:rsidRPr="000B6439">
        <w:rPr>
          <w:b/>
          <w:bCs/>
          <w:highlight w:val="yellow"/>
          <w:lang w:val="lt-LT"/>
        </w:rPr>
        <w:t xml:space="preserve">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5D709E2A" w:rsidR="00F652D6" w:rsidRPr="00032BE2" w:rsidRDefault="008E68D9" w:rsidP="00F461B8">
      <w:pPr>
        <w:pStyle w:val="SLONormal"/>
        <w:numPr>
          <w:ilvl w:val="1"/>
          <w:numId w:val="28"/>
        </w:numPr>
        <w:rPr>
          <w:lang w:val="lt-LT"/>
        </w:rPr>
      </w:pPr>
      <w:r w:rsidRPr="00032BE2">
        <w:rPr>
          <w:lang w:val="lt-LT"/>
        </w:rPr>
        <w:t xml:space="preserve">LSMU siekia </w:t>
      </w:r>
      <w:r w:rsidR="00916FAE" w:rsidRPr="00032BE2">
        <w:rPr>
          <w:lang w:val="lt-LT"/>
        </w:rPr>
        <w:t xml:space="preserve">įsigyti </w:t>
      </w:r>
      <w:r w:rsidR="002C5C82" w:rsidRPr="00032BE2">
        <w:rPr>
          <w:lang w:val="lt-LT"/>
        </w:rPr>
        <w:t xml:space="preserve">klausos ribos nustatymo kompiuteriniu </w:t>
      </w:r>
      <w:proofErr w:type="spellStart"/>
      <w:r w:rsidR="002C5C82" w:rsidRPr="00032BE2">
        <w:rPr>
          <w:lang w:val="lt-LT"/>
        </w:rPr>
        <w:t>audiometru</w:t>
      </w:r>
      <w:proofErr w:type="spellEnd"/>
      <w:r w:rsidR="002C5C82" w:rsidRPr="00032BE2">
        <w:rPr>
          <w:lang w:val="lt-LT"/>
        </w:rPr>
        <w:t xml:space="preserve"> maket</w:t>
      </w:r>
      <w:r w:rsidR="00032BE2" w:rsidRPr="00032BE2">
        <w:rPr>
          <w:lang w:val="lt-LT"/>
        </w:rPr>
        <w:t>ą.</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3D4E2D4" w:rsidR="002F2AF7" w:rsidRDefault="008C6C27" w:rsidP="002F2AF7">
      <w:pPr>
        <w:pStyle w:val="SLONormal"/>
        <w:numPr>
          <w:ilvl w:val="2"/>
          <w:numId w:val="28"/>
        </w:numPr>
        <w:spacing w:before="0" w:after="0" w:line="276" w:lineRule="auto"/>
        <w:rPr>
          <w:lang w:val="lt-LT"/>
        </w:rPr>
      </w:pPr>
      <w:r w:rsidRPr="00244540">
        <w:rPr>
          <w:lang w:val="lt-LT"/>
        </w:rPr>
        <w:t>Atviro</w:t>
      </w:r>
      <w:r w:rsidR="0079579F" w:rsidRPr="00244540">
        <w:rPr>
          <w:lang w:val="lt-LT"/>
        </w:rPr>
        <w:t xml:space="preserve"> 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6B283B03" w14:textId="39A6E748" w:rsidR="006C06C0" w:rsidRDefault="006C06C0"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3BEFCFD7" w14:textId="77777777" w:rsidR="00032BE2" w:rsidRPr="003A080D" w:rsidRDefault="00032BE2" w:rsidP="00032BE2">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3A080D">
        <w:rPr>
          <w:rFonts w:cs="Times New Roman"/>
          <w:b/>
          <w:bCs/>
          <w:sz w:val="24"/>
          <w:szCs w:val="24"/>
        </w:rPr>
        <w:t>KLAUSOS RIBOS NUSTATYMO KOMPIUTERINIU AUDIOMETRU</w:t>
      </w:r>
    </w:p>
    <w:p w14:paraId="7A05489D" w14:textId="77777777" w:rsidR="00032BE2" w:rsidRPr="00517437" w:rsidRDefault="00032BE2" w:rsidP="00032BE2">
      <w:pPr>
        <w:tabs>
          <w:tab w:val="left" w:pos="3150"/>
        </w:tabs>
        <w:spacing w:line="276" w:lineRule="auto"/>
        <w:jc w:val="center"/>
        <w:rPr>
          <w:rFonts w:cs="Times New Roman"/>
          <w:b/>
          <w:bCs/>
          <w:sz w:val="24"/>
          <w:szCs w:val="24"/>
        </w:rPr>
      </w:pPr>
      <w:r w:rsidRPr="003A080D">
        <w:rPr>
          <w:rFonts w:cs="Times New Roman"/>
          <w:b/>
          <w:bCs/>
          <w:sz w:val="24"/>
          <w:szCs w:val="24"/>
        </w:rPr>
        <w:t xml:space="preserve">MAKETO </w:t>
      </w:r>
      <w:r w:rsidRPr="00902088">
        <w:rPr>
          <w:rFonts w:cs="Times New Roman"/>
          <w:b/>
          <w:bCs/>
          <w:sz w:val="24"/>
          <w:szCs w:val="24"/>
        </w:rPr>
        <w:t>PIRKIM</w:t>
      </w:r>
      <w:r>
        <w:rPr>
          <w:rFonts w:cs="Times New Roman"/>
          <w:b/>
          <w:bCs/>
          <w:sz w:val="24"/>
          <w:szCs w:val="24"/>
        </w:rPr>
        <w:t>O</w:t>
      </w:r>
    </w:p>
    <w:p w14:paraId="37BFA340" w14:textId="77777777" w:rsidR="00032BE2" w:rsidRPr="00826A9E" w:rsidRDefault="00032BE2" w:rsidP="00032BE2">
      <w:pPr>
        <w:pStyle w:val="SLONormal"/>
        <w:jc w:val="center"/>
        <w:rPr>
          <w:lang w:val="lt-LT"/>
        </w:rPr>
      </w:pPr>
    </w:p>
    <w:p w14:paraId="25073683" w14:textId="77777777" w:rsidR="00216493" w:rsidRPr="00826A9E" w:rsidRDefault="00216493" w:rsidP="00216493">
      <w:pPr>
        <w:pStyle w:val="SLONormal"/>
        <w:jc w:val="center"/>
        <w:rPr>
          <w:lang w:val="lt-LT"/>
        </w:rPr>
      </w:pPr>
      <w:r w:rsidRPr="00826A9E">
        <w:rPr>
          <w:lang w:val="lt-LT"/>
        </w:rPr>
        <w:t>Kaunas</w:t>
      </w:r>
    </w:p>
    <w:p w14:paraId="272CC32A" w14:textId="12DC05A8"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w:t>
      </w:r>
      <w:r w:rsidR="00E655B6">
        <w:rPr>
          <w:sz w:val="24"/>
          <w:szCs w:val="24"/>
        </w:rPr>
        <w:t xml:space="preserve">o </w:t>
      </w:r>
      <w:r w:rsidR="00216493" w:rsidRPr="00E00AC4">
        <w:rPr>
          <w:sz w:val="24"/>
          <w:szCs w:val="24"/>
        </w:rPr>
        <w:t xml:space="preserve">įsigyti </w:t>
      </w:r>
      <w:r w:rsidR="00032BE2" w:rsidRPr="000473F3">
        <w:rPr>
          <w:rFonts w:cs="Times New Roman"/>
          <w:sz w:val="24"/>
          <w:szCs w:val="24"/>
        </w:rPr>
        <w:t xml:space="preserve">klausos ribos nustatymo kompiuteriniu </w:t>
      </w:r>
      <w:proofErr w:type="spellStart"/>
      <w:r w:rsidR="00032BE2" w:rsidRPr="000473F3">
        <w:rPr>
          <w:rFonts w:cs="Times New Roman"/>
          <w:sz w:val="24"/>
          <w:szCs w:val="24"/>
        </w:rPr>
        <w:t>audiometru</w:t>
      </w:r>
      <w:proofErr w:type="spellEnd"/>
      <w:r w:rsidR="00032BE2" w:rsidRPr="000473F3">
        <w:rPr>
          <w:rFonts w:cs="Times New Roman"/>
          <w:sz w:val="24"/>
          <w:szCs w:val="24"/>
        </w:rPr>
        <w:t xml:space="preserve"> maketo</w:t>
      </w:r>
      <w:r w:rsidR="00E655B6">
        <w:rPr>
          <w:rFonts w:cs="Times New Roman"/>
          <w:sz w:val="24"/>
          <w:szCs w:val="24"/>
        </w:rPr>
        <w:t>.</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712F1F8A" w:rsidR="00216493" w:rsidRPr="00826A9E" w:rsidRDefault="00216493" w:rsidP="007B0847">
            <w:pPr>
              <w:jc w:val="both"/>
              <w:rPr>
                <w:rFonts w:eastAsia="Times New Roman" w:cs="Times New Roman"/>
                <w:sz w:val="24"/>
                <w:szCs w:val="24"/>
                <w:lang w:eastAsia="lt-LT"/>
              </w:rPr>
            </w:pPr>
            <w:r w:rsidRPr="00815C2B">
              <w:rPr>
                <w:rFonts w:eastAsia="Times New Roman" w:cs="Times New Roman"/>
                <w:sz w:val="24"/>
                <w:szCs w:val="24"/>
                <w:lang w:eastAsia="lt-LT"/>
              </w:rPr>
              <w:t>Ar Perkančiosios organizacijos pirkimui suplanuota skirti lėšų suma</w:t>
            </w:r>
            <w:r>
              <w:rPr>
                <w:rFonts w:eastAsia="Times New Roman" w:cs="Times New Roman"/>
                <w:sz w:val="24"/>
                <w:szCs w:val="24"/>
                <w:lang w:eastAsia="lt-LT"/>
              </w:rPr>
              <w:t xml:space="preserve"> yra pakankama:</w:t>
            </w:r>
            <w:r w:rsidR="00C3570E" w:rsidRPr="00C3570E">
              <w:rPr>
                <w:rFonts w:eastAsia="Calibri" w:cs="Times New Roman"/>
                <w:sz w:val="24"/>
                <w:szCs w:val="24"/>
              </w:rPr>
              <w:t xml:space="preserve"> </w:t>
            </w:r>
            <w:r w:rsidR="00C3570E" w:rsidRPr="00330BAA">
              <w:rPr>
                <w:rFonts w:eastAsia="Times New Roman" w:cs="Times New Roman"/>
                <w:b/>
                <w:bCs/>
                <w:sz w:val="24"/>
                <w:szCs w:val="24"/>
                <w:lang w:eastAsia="lt-LT"/>
              </w:rPr>
              <w:t xml:space="preserve">ne daugiau kaip </w:t>
            </w:r>
            <w:r w:rsidR="00AD5EDF" w:rsidRPr="008724E0">
              <w:rPr>
                <w:rFonts w:eastAsia="Calibri" w:cs="Times New Roman"/>
                <w:b/>
                <w:sz w:val="24"/>
                <w:szCs w:val="24"/>
              </w:rPr>
              <w:t>14</w:t>
            </w:r>
            <w:r w:rsidR="00AD5EDF">
              <w:rPr>
                <w:rFonts w:eastAsia="Calibri" w:cs="Times New Roman"/>
                <w:b/>
                <w:sz w:val="24"/>
                <w:szCs w:val="24"/>
              </w:rPr>
              <w:t>.</w:t>
            </w:r>
            <w:r w:rsidR="00AD5EDF" w:rsidRPr="008724E0">
              <w:rPr>
                <w:rFonts w:eastAsia="Calibri" w:cs="Times New Roman"/>
                <w:b/>
                <w:sz w:val="24"/>
                <w:szCs w:val="24"/>
              </w:rPr>
              <w:t>000</w:t>
            </w:r>
            <w:r w:rsidR="00AD5EDF">
              <w:rPr>
                <w:rFonts w:eastAsia="Calibri" w:cs="Times New Roman"/>
                <w:b/>
                <w:sz w:val="24"/>
                <w:szCs w:val="24"/>
              </w:rPr>
              <w:t xml:space="preserve">,00 </w:t>
            </w:r>
            <w:r w:rsidR="00C3570E" w:rsidRPr="00330BAA">
              <w:rPr>
                <w:rFonts w:eastAsia="Times New Roman" w:cs="Times New Roman"/>
                <w:b/>
                <w:bCs/>
                <w:sz w:val="24"/>
                <w:szCs w:val="24"/>
                <w:lang w:eastAsia="lt-LT"/>
              </w:rPr>
              <w:t>eurais be PVM</w:t>
            </w:r>
            <w:r w:rsidR="007B0847" w:rsidRPr="00330BAA">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75B5" w14:textId="77777777" w:rsidR="00BC7F4A" w:rsidRDefault="00BC7F4A" w:rsidP="00535631">
      <w:r>
        <w:separator/>
      </w:r>
    </w:p>
  </w:endnote>
  <w:endnote w:type="continuationSeparator" w:id="0">
    <w:p w14:paraId="3029FDB4" w14:textId="77777777" w:rsidR="00BC7F4A" w:rsidRDefault="00BC7F4A"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10B9" w14:textId="77777777" w:rsidR="00BC7F4A" w:rsidRDefault="00BC7F4A" w:rsidP="00535631">
      <w:r>
        <w:separator/>
      </w:r>
    </w:p>
  </w:footnote>
  <w:footnote w:type="continuationSeparator" w:id="0">
    <w:p w14:paraId="4B4976EA" w14:textId="77777777" w:rsidR="00BC7F4A" w:rsidRDefault="00BC7F4A"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31025"/>
    <w:rsid w:val="0003181D"/>
    <w:rsid w:val="00032BE2"/>
    <w:rsid w:val="00034222"/>
    <w:rsid w:val="000473F3"/>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C5C82"/>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1B58"/>
    <w:rsid w:val="00391B73"/>
    <w:rsid w:val="003958FD"/>
    <w:rsid w:val="00395EDB"/>
    <w:rsid w:val="00396CCC"/>
    <w:rsid w:val="00397997"/>
    <w:rsid w:val="003A080D"/>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4918"/>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077B7"/>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2DB"/>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EE0"/>
    <w:rsid w:val="005D7258"/>
    <w:rsid w:val="005E0514"/>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35A70"/>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B7C69"/>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1A41"/>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D5EDF"/>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C7F4A"/>
    <w:rsid w:val="00BD28D7"/>
    <w:rsid w:val="00BD4C97"/>
    <w:rsid w:val="00BD514E"/>
    <w:rsid w:val="00BD5F76"/>
    <w:rsid w:val="00BD73D5"/>
    <w:rsid w:val="00BD7912"/>
    <w:rsid w:val="00BE2D48"/>
    <w:rsid w:val="00BE7C0C"/>
    <w:rsid w:val="00BF2134"/>
    <w:rsid w:val="00BF2ED6"/>
    <w:rsid w:val="00BF3AFA"/>
    <w:rsid w:val="00BF5E8B"/>
    <w:rsid w:val="00BF6A7F"/>
    <w:rsid w:val="00C033BC"/>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28D5"/>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655B6"/>
    <w:rsid w:val="00E71034"/>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2.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3.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BF5D1-DCCA-41D0-A43A-4882FD7155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3318</Words>
  <Characters>1892</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63</cp:revision>
  <cp:lastPrinted>2024-02-09T06:29:00Z</cp:lastPrinted>
  <dcterms:created xsi:type="dcterms:W3CDTF">2023-06-05T12:10:00Z</dcterms:created>
  <dcterms:modified xsi:type="dcterms:W3CDTF">2026-04-23T13:28:00Z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