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FB576" w14:textId="77777777" w:rsidR="003034F7" w:rsidRDefault="003034F7" w:rsidP="008457D3">
      <w:pPr>
        <w:rPr>
          <w:rFonts w:ascii="Verdana" w:hAnsi="Verdana"/>
          <w:sz w:val="20"/>
          <w:szCs w:val="20"/>
        </w:rPr>
      </w:pPr>
    </w:p>
    <w:p w14:paraId="58525FB3" w14:textId="77777777" w:rsidR="003034F7" w:rsidRDefault="003034F7" w:rsidP="008457D3">
      <w:pPr>
        <w:rPr>
          <w:rFonts w:ascii="Verdana" w:hAnsi="Verdana"/>
          <w:sz w:val="20"/>
          <w:szCs w:val="20"/>
        </w:rPr>
      </w:pPr>
    </w:p>
    <w:p w14:paraId="59E93C00" w14:textId="6F9719BB" w:rsidR="000D6237" w:rsidRPr="0059775C" w:rsidRDefault="008B6130" w:rsidP="008457D3">
      <w:pPr>
        <w:rPr>
          <w:rFonts w:ascii="Verdana" w:hAnsi="Verdana"/>
          <w:sz w:val="20"/>
          <w:szCs w:val="20"/>
        </w:rPr>
      </w:pPr>
      <w:r w:rsidRPr="008B6130">
        <w:rPr>
          <w:rFonts w:ascii="Verdana" w:hAnsi="Verdana"/>
          <w:sz w:val="20"/>
          <w:szCs w:val="20"/>
        </w:rPr>
        <w:t>Suinteresuot</w:t>
      </w:r>
      <w:r>
        <w:rPr>
          <w:rFonts w:ascii="Verdana" w:hAnsi="Verdana"/>
          <w:sz w:val="20"/>
          <w:szCs w:val="20"/>
        </w:rPr>
        <w:t>iems</w:t>
      </w:r>
      <w:r w:rsidRPr="008B6130">
        <w:rPr>
          <w:rFonts w:ascii="Verdana" w:hAnsi="Verdana"/>
          <w:sz w:val="20"/>
          <w:szCs w:val="20"/>
        </w:rPr>
        <w:t xml:space="preserve"> viešojo pirkimo dalyvi</w:t>
      </w:r>
      <w:r>
        <w:rPr>
          <w:rFonts w:ascii="Verdana" w:hAnsi="Verdana"/>
          <w:sz w:val="20"/>
          <w:szCs w:val="20"/>
        </w:rPr>
        <w:t>ams</w:t>
      </w:r>
      <w:r w:rsidR="000D6237" w:rsidRPr="0059775C">
        <w:rPr>
          <w:rFonts w:ascii="Verdana" w:hAnsi="Verdana"/>
          <w:sz w:val="20"/>
          <w:szCs w:val="20"/>
        </w:rPr>
        <w:tab/>
      </w:r>
      <w:r w:rsidR="000D6237" w:rsidRPr="0059775C">
        <w:rPr>
          <w:rFonts w:ascii="Verdana" w:hAnsi="Verdana"/>
          <w:sz w:val="20"/>
          <w:szCs w:val="20"/>
        </w:rPr>
        <w:tab/>
      </w:r>
      <w:sdt>
        <w:sdtPr>
          <w:rPr>
            <w:rFonts w:ascii="Verdana" w:hAnsi="Verdana"/>
            <w:sz w:val="20"/>
            <w:szCs w:val="20"/>
          </w:rPr>
          <w:id w:val="-1061715427"/>
          <w:placeholder>
            <w:docPart w:val="DefaultPlaceholder_1082065160"/>
          </w:placeholder>
          <w:date w:fullDate="2025-01-13T00:00:00Z">
            <w:dateFormat w:val="yyyy-MM-dd"/>
            <w:lid w:val="lt-LT"/>
            <w:storeMappedDataAs w:val="dateTime"/>
            <w:calendar w:val="gregorian"/>
          </w:date>
        </w:sdtPr>
        <w:sdtContent>
          <w:r w:rsidR="00922E8A">
            <w:rPr>
              <w:rFonts w:ascii="Verdana" w:hAnsi="Verdana"/>
              <w:sz w:val="20"/>
              <w:szCs w:val="20"/>
            </w:rPr>
            <w:t>2025-01-13</w:t>
          </w:r>
        </w:sdtContent>
      </w:sdt>
      <w:r w:rsidR="000D6237" w:rsidRPr="0059775C">
        <w:rPr>
          <w:rFonts w:ascii="Verdana" w:hAnsi="Verdana"/>
          <w:sz w:val="20"/>
          <w:szCs w:val="20"/>
        </w:rPr>
        <w:t xml:space="preserve"> </w:t>
      </w:r>
    </w:p>
    <w:p w14:paraId="59E93C01" w14:textId="77777777" w:rsidR="00F91101" w:rsidRDefault="00F91101" w:rsidP="008457D3">
      <w:pPr>
        <w:pStyle w:val="Default"/>
        <w:rPr>
          <w:sz w:val="20"/>
          <w:szCs w:val="20"/>
        </w:rPr>
      </w:pPr>
    </w:p>
    <w:p w14:paraId="59E93C02" w14:textId="77AC23B0" w:rsidR="00AA0140" w:rsidRPr="005E5532" w:rsidRDefault="000D6237" w:rsidP="008457D3">
      <w:pPr>
        <w:pStyle w:val="Default"/>
        <w:rPr>
          <w:color w:val="auto"/>
          <w:sz w:val="20"/>
          <w:szCs w:val="20"/>
        </w:rPr>
      </w:pPr>
      <w:r w:rsidRPr="0059775C">
        <w:rPr>
          <w:sz w:val="20"/>
          <w:szCs w:val="20"/>
        </w:rPr>
        <w:t xml:space="preserve">DĖL </w:t>
      </w:r>
      <w:r w:rsidR="00AA0140" w:rsidRPr="0059775C">
        <w:rPr>
          <w:sz w:val="20"/>
          <w:szCs w:val="20"/>
        </w:rPr>
        <w:t xml:space="preserve">ATSAKYMŲ Į </w:t>
      </w:r>
      <w:r w:rsidR="00AA0140" w:rsidRPr="005E5532">
        <w:rPr>
          <w:color w:val="auto"/>
          <w:sz w:val="20"/>
          <w:szCs w:val="20"/>
        </w:rPr>
        <w:t>KLAUSIMUS</w:t>
      </w:r>
    </w:p>
    <w:p w14:paraId="59E93C03" w14:textId="77777777" w:rsidR="00AA0140" w:rsidRPr="0059775C" w:rsidRDefault="00AA0140" w:rsidP="008457D3">
      <w:pPr>
        <w:pStyle w:val="Default"/>
      </w:pPr>
    </w:p>
    <w:p w14:paraId="59E93C04" w14:textId="0A6D2565" w:rsidR="000D6237" w:rsidRDefault="00B2279B" w:rsidP="00B2279B">
      <w:pPr>
        <w:spacing w:after="0" w:line="240" w:lineRule="auto"/>
        <w:ind w:firstLine="1134"/>
        <w:jc w:val="both"/>
        <w:rPr>
          <w:rFonts w:ascii="Verdana" w:hAnsi="Verdana"/>
          <w:sz w:val="20"/>
          <w:szCs w:val="20"/>
        </w:rPr>
      </w:pPr>
      <w:r w:rsidRPr="00B2279B">
        <w:rPr>
          <w:rFonts w:ascii="Verdana" w:hAnsi="Verdana"/>
          <w:sz w:val="20"/>
          <w:szCs w:val="20"/>
        </w:rPr>
        <w:t xml:space="preserve">Lietuvos banko </w:t>
      </w:r>
      <w:r w:rsidR="007A3F04" w:rsidRPr="00B2279B">
        <w:rPr>
          <w:rFonts w:ascii="Verdana" w:hAnsi="Verdana"/>
          <w:sz w:val="20"/>
          <w:szCs w:val="20"/>
        </w:rPr>
        <w:t>Vieš</w:t>
      </w:r>
      <w:r w:rsidR="009E086C">
        <w:rPr>
          <w:rFonts w:ascii="Verdana" w:hAnsi="Verdana"/>
          <w:sz w:val="20"/>
          <w:szCs w:val="20"/>
        </w:rPr>
        <w:t>o</w:t>
      </w:r>
      <w:r w:rsidR="007A3F04" w:rsidRPr="00B2279B">
        <w:rPr>
          <w:rFonts w:ascii="Verdana" w:hAnsi="Verdana"/>
          <w:sz w:val="20"/>
          <w:szCs w:val="20"/>
        </w:rPr>
        <w:t>j</w:t>
      </w:r>
      <w:r w:rsidR="007A3F04">
        <w:rPr>
          <w:rFonts w:ascii="Verdana" w:hAnsi="Verdana"/>
          <w:sz w:val="20"/>
          <w:szCs w:val="20"/>
        </w:rPr>
        <w:t>o</w:t>
      </w:r>
      <w:r w:rsidR="007A3F04" w:rsidRPr="00B2279B">
        <w:rPr>
          <w:rFonts w:ascii="Verdana" w:hAnsi="Verdana"/>
          <w:sz w:val="20"/>
          <w:szCs w:val="20"/>
        </w:rPr>
        <w:t xml:space="preserve"> pirkim</w:t>
      </w:r>
      <w:r w:rsidR="007A3F04">
        <w:rPr>
          <w:rFonts w:ascii="Verdana" w:hAnsi="Verdana"/>
          <w:sz w:val="20"/>
          <w:szCs w:val="20"/>
        </w:rPr>
        <w:t>o</w:t>
      </w:r>
      <w:r w:rsidR="007A3F04" w:rsidRPr="00B2279B">
        <w:rPr>
          <w:rFonts w:ascii="Verdana" w:hAnsi="Verdana"/>
          <w:sz w:val="20"/>
          <w:szCs w:val="20"/>
        </w:rPr>
        <w:t xml:space="preserve"> </w:t>
      </w:r>
      <w:r w:rsidRPr="00B2279B">
        <w:rPr>
          <w:rFonts w:ascii="Verdana" w:hAnsi="Verdana"/>
          <w:sz w:val="20"/>
          <w:szCs w:val="20"/>
        </w:rPr>
        <w:t xml:space="preserve">komisija išnagrinėjusi </w:t>
      </w:r>
      <w:r w:rsidR="000D6237" w:rsidRPr="0059775C">
        <w:rPr>
          <w:rFonts w:ascii="Verdana" w:hAnsi="Verdana"/>
          <w:sz w:val="20"/>
          <w:szCs w:val="20"/>
        </w:rPr>
        <w:t>CVP IS susirašinėjimo priemonėmis ga</w:t>
      </w:r>
      <w:r>
        <w:rPr>
          <w:rFonts w:ascii="Verdana" w:hAnsi="Verdana"/>
          <w:sz w:val="20"/>
          <w:szCs w:val="20"/>
        </w:rPr>
        <w:t xml:space="preserve">utus </w:t>
      </w:r>
      <w:r w:rsidR="002D5B11">
        <w:rPr>
          <w:rFonts w:ascii="Verdana" w:hAnsi="Verdana"/>
          <w:sz w:val="20"/>
          <w:szCs w:val="20"/>
        </w:rPr>
        <w:t>tiekėj</w:t>
      </w:r>
      <w:r w:rsidR="000D6237" w:rsidRPr="00B36A42">
        <w:rPr>
          <w:rFonts w:ascii="Verdana" w:hAnsi="Verdana"/>
          <w:sz w:val="20"/>
          <w:szCs w:val="20"/>
        </w:rPr>
        <w:t>ų</w:t>
      </w:r>
      <w:r w:rsidR="000D6237" w:rsidRPr="0059775C">
        <w:rPr>
          <w:rFonts w:ascii="Verdana" w:hAnsi="Verdana"/>
          <w:sz w:val="20"/>
          <w:szCs w:val="20"/>
        </w:rPr>
        <w:t xml:space="preserve"> </w:t>
      </w:r>
      <w:r w:rsidR="003901DA" w:rsidRPr="003901DA">
        <w:rPr>
          <w:rFonts w:ascii="Verdana" w:hAnsi="Verdana"/>
          <w:sz w:val="20"/>
          <w:szCs w:val="20"/>
        </w:rPr>
        <w:t>prašym</w:t>
      </w:r>
      <w:r w:rsidR="003901DA">
        <w:rPr>
          <w:rFonts w:ascii="Verdana" w:hAnsi="Verdana"/>
          <w:sz w:val="20"/>
          <w:szCs w:val="20"/>
        </w:rPr>
        <w:t>u</w:t>
      </w:r>
      <w:r w:rsidR="003901DA" w:rsidRPr="003901DA">
        <w:rPr>
          <w:rFonts w:ascii="Verdana" w:hAnsi="Verdana"/>
          <w:sz w:val="20"/>
          <w:szCs w:val="20"/>
        </w:rPr>
        <w:t>s</w:t>
      </w:r>
      <w:r w:rsidR="000D6237" w:rsidRPr="0059775C">
        <w:rPr>
          <w:rFonts w:ascii="Verdana" w:hAnsi="Verdana"/>
          <w:sz w:val="20"/>
          <w:szCs w:val="20"/>
        </w:rPr>
        <w:t xml:space="preserve"> dėl </w:t>
      </w:r>
      <w:r w:rsidR="001B3E00" w:rsidRPr="001B3E00">
        <w:rPr>
          <w:rFonts w:ascii="Verdana" w:hAnsi="Verdana"/>
          <w:sz w:val="20"/>
        </w:rPr>
        <w:t xml:space="preserve">DĖL DUOMENŲ BAZIŲ PRIEŽIŪROS, PLĖTROS, MONITORINGO PASLAUGŲ (pirkimo Nr. 480896) </w:t>
      </w:r>
      <w:r w:rsidR="00DB71E8" w:rsidRPr="004A1787">
        <w:rPr>
          <w:rFonts w:ascii="Verdana" w:hAnsi="Verdana"/>
          <w:sz w:val="20"/>
        </w:rPr>
        <w:t xml:space="preserve">(toliau – pirkimas) </w:t>
      </w:r>
      <w:r w:rsidR="005F5DA0" w:rsidRPr="004A1787">
        <w:rPr>
          <w:rFonts w:ascii="Verdana" w:hAnsi="Verdana"/>
          <w:sz w:val="20"/>
          <w:szCs w:val="20"/>
        </w:rPr>
        <w:t>patikslinti</w:t>
      </w:r>
      <w:r w:rsidR="001B3E00">
        <w:rPr>
          <w:rFonts w:ascii="Verdana" w:hAnsi="Verdana"/>
          <w:sz w:val="20"/>
          <w:szCs w:val="20"/>
        </w:rPr>
        <w:t>/paaiškinti</w:t>
      </w:r>
      <w:r w:rsidR="00C74318" w:rsidRPr="004A1787">
        <w:rPr>
          <w:rFonts w:ascii="Verdana" w:hAnsi="Verdana"/>
          <w:sz w:val="20"/>
          <w:szCs w:val="20"/>
        </w:rPr>
        <w:t xml:space="preserve"> pirkimo sąlygas</w:t>
      </w:r>
      <w:r w:rsidRPr="004A1787">
        <w:rPr>
          <w:rFonts w:ascii="Verdana" w:hAnsi="Verdana"/>
          <w:sz w:val="20"/>
          <w:szCs w:val="20"/>
        </w:rPr>
        <w:t>, v</w:t>
      </w:r>
      <w:r w:rsidR="000D6237" w:rsidRPr="004A1787">
        <w:rPr>
          <w:rFonts w:ascii="Verdana" w:hAnsi="Verdana"/>
          <w:sz w:val="20"/>
          <w:szCs w:val="20"/>
        </w:rPr>
        <w:t>adovaudam</w:t>
      </w:r>
      <w:r w:rsidRPr="004A1787">
        <w:rPr>
          <w:rFonts w:ascii="Verdana" w:hAnsi="Verdana"/>
          <w:sz w:val="20"/>
          <w:szCs w:val="20"/>
        </w:rPr>
        <w:t>asi</w:t>
      </w:r>
      <w:r w:rsidR="000D6237" w:rsidRPr="004A1787">
        <w:rPr>
          <w:rFonts w:ascii="Verdana" w:hAnsi="Verdana"/>
          <w:sz w:val="20"/>
          <w:szCs w:val="20"/>
        </w:rPr>
        <w:t xml:space="preserve"> pirkimo </w:t>
      </w:r>
      <w:r w:rsidR="00C74318" w:rsidRPr="004A1787">
        <w:rPr>
          <w:rFonts w:ascii="Verdana" w:hAnsi="Verdana"/>
          <w:sz w:val="20"/>
          <w:szCs w:val="20"/>
        </w:rPr>
        <w:t xml:space="preserve">bendrųjų </w:t>
      </w:r>
      <w:r w:rsidR="000D6237" w:rsidRPr="004A1787">
        <w:rPr>
          <w:rFonts w:ascii="Verdana" w:hAnsi="Verdana"/>
          <w:sz w:val="20"/>
          <w:szCs w:val="20"/>
        </w:rPr>
        <w:t xml:space="preserve">sąlygų </w:t>
      </w:r>
      <w:r w:rsidR="00C74318" w:rsidRPr="004A1787">
        <w:rPr>
          <w:rFonts w:ascii="Verdana" w:hAnsi="Verdana"/>
          <w:sz w:val="20"/>
          <w:szCs w:val="20"/>
        </w:rPr>
        <w:t>5</w:t>
      </w:r>
      <w:r w:rsidR="000D6237" w:rsidRPr="004A1787">
        <w:rPr>
          <w:rFonts w:ascii="Verdana" w:hAnsi="Verdana"/>
          <w:sz w:val="20"/>
          <w:szCs w:val="20"/>
        </w:rPr>
        <w:t xml:space="preserve"> skyriaus nuostatomis, </w:t>
      </w:r>
      <w:r w:rsidR="001516B6" w:rsidRPr="004A1787">
        <w:rPr>
          <w:rFonts w:ascii="Verdana" w:hAnsi="Verdana"/>
          <w:sz w:val="20"/>
          <w:szCs w:val="20"/>
        </w:rPr>
        <w:t xml:space="preserve">informuoja </w:t>
      </w:r>
      <w:r w:rsidR="00B36A42" w:rsidRPr="004A1787">
        <w:rPr>
          <w:rFonts w:ascii="Verdana" w:hAnsi="Verdana"/>
          <w:sz w:val="20"/>
          <w:szCs w:val="20"/>
        </w:rPr>
        <w:t>pirkimo d</w:t>
      </w:r>
      <w:r w:rsidR="00B36A42">
        <w:rPr>
          <w:rFonts w:ascii="Verdana" w:hAnsi="Verdana"/>
          <w:sz w:val="20"/>
          <w:szCs w:val="20"/>
        </w:rPr>
        <w:t>alyvius</w:t>
      </w:r>
      <w:r w:rsidR="001516B6" w:rsidRPr="001516B6">
        <w:rPr>
          <w:rFonts w:ascii="Verdana" w:hAnsi="Verdana"/>
          <w:sz w:val="20"/>
          <w:szCs w:val="20"/>
        </w:rPr>
        <w:t xml:space="preserve"> ap</w:t>
      </w:r>
      <w:r w:rsidR="001516B6">
        <w:rPr>
          <w:rFonts w:ascii="Verdana" w:hAnsi="Verdana"/>
          <w:sz w:val="20"/>
          <w:szCs w:val="20"/>
        </w:rPr>
        <w:t>ie gautus klausimus bei</w:t>
      </w:r>
      <w:r w:rsidR="001516B6" w:rsidRPr="001516B6">
        <w:rPr>
          <w:rFonts w:ascii="Verdana" w:hAnsi="Verdana"/>
          <w:sz w:val="20"/>
          <w:szCs w:val="20"/>
        </w:rPr>
        <w:t xml:space="preserve"> pateikia atsakymus į juos</w:t>
      </w:r>
      <w:r w:rsidR="000D6237" w:rsidRPr="0059775C">
        <w:rPr>
          <w:rFonts w:ascii="Verdana" w:hAnsi="Verdana"/>
          <w:sz w:val="20"/>
          <w:szCs w:val="20"/>
        </w:rPr>
        <w:t>:</w:t>
      </w:r>
    </w:p>
    <w:p w14:paraId="59E93C05" w14:textId="77777777" w:rsidR="002E749D" w:rsidRPr="0059775C" w:rsidRDefault="002E749D" w:rsidP="00B2279B">
      <w:pPr>
        <w:spacing w:after="0" w:line="240" w:lineRule="auto"/>
        <w:ind w:firstLine="1134"/>
        <w:jc w:val="both"/>
        <w:rPr>
          <w:rFonts w:ascii="Verdana" w:hAnsi="Verdana"/>
          <w:sz w:val="20"/>
          <w:szCs w:val="20"/>
        </w:rPr>
      </w:pPr>
    </w:p>
    <w:tbl>
      <w:tblPr>
        <w:tblStyle w:val="TableGrid"/>
        <w:tblpPr w:leftFromText="180" w:rightFromText="180" w:vertAnchor="text" w:horzAnchor="margin" w:tblpY="122"/>
        <w:tblW w:w="10343" w:type="dxa"/>
        <w:tblLook w:val="04A0" w:firstRow="1" w:lastRow="0" w:firstColumn="1" w:lastColumn="0" w:noHBand="0" w:noVBand="1"/>
      </w:tblPr>
      <w:tblGrid>
        <w:gridCol w:w="505"/>
        <w:gridCol w:w="6151"/>
        <w:gridCol w:w="3687"/>
      </w:tblGrid>
      <w:tr w:rsidR="00655CDF" w:rsidRPr="00655CDF" w14:paraId="2A2EF8E0" w14:textId="77777777" w:rsidTr="0DC78EA4">
        <w:tc>
          <w:tcPr>
            <w:tcW w:w="505" w:type="dxa"/>
            <w:shd w:val="clear" w:color="auto" w:fill="auto"/>
            <w:vAlign w:val="center"/>
          </w:tcPr>
          <w:p w14:paraId="367FDDB8" w14:textId="77777777" w:rsidR="00655CDF" w:rsidRPr="00655CDF" w:rsidRDefault="00655CDF" w:rsidP="008B5CFB">
            <w:pPr>
              <w:ind w:left="-57"/>
              <w:rPr>
                <w:rFonts w:ascii="Verdana" w:eastAsia="Times New Roman" w:hAnsi="Verdana" w:cs="Arial"/>
                <w:b/>
                <w:sz w:val="20"/>
                <w:szCs w:val="20"/>
                <w:lang w:eastAsia="ar-SA"/>
              </w:rPr>
            </w:pPr>
            <w:r w:rsidRPr="00655CDF">
              <w:rPr>
                <w:rFonts w:ascii="Verdana" w:eastAsia="Times New Roman" w:hAnsi="Verdana" w:cs="Arial"/>
                <w:b/>
                <w:sz w:val="20"/>
                <w:szCs w:val="20"/>
                <w:lang w:eastAsia="ar-SA"/>
              </w:rPr>
              <w:t>Eil. Nr.</w:t>
            </w:r>
          </w:p>
        </w:tc>
        <w:tc>
          <w:tcPr>
            <w:tcW w:w="6151" w:type="dxa"/>
            <w:shd w:val="clear" w:color="auto" w:fill="auto"/>
            <w:vAlign w:val="center"/>
          </w:tcPr>
          <w:p w14:paraId="6269BC20" w14:textId="77777777" w:rsidR="00655CDF" w:rsidRPr="00655CDF" w:rsidRDefault="00655CDF" w:rsidP="008B5CFB">
            <w:pPr>
              <w:jc w:val="center"/>
              <w:rPr>
                <w:rFonts w:ascii="Verdana" w:eastAsia="Times New Roman" w:hAnsi="Verdana" w:cs="Arial"/>
                <w:b/>
                <w:sz w:val="20"/>
                <w:szCs w:val="20"/>
                <w:lang w:eastAsia="ar-SA"/>
              </w:rPr>
            </w:pPr>
            <w:r w:rsidRPr="00655CDF">
              <w:rPr>
                <w:rFonts w:ascii="Verdana" w:eastAsia="Times New Roman" w:hAnsi="Verdana" w:cs="Arial"/>
                <w:b/>
                <w:sz w:val="20"/>
                <w:szCs w:val="20"/>
                <w:lang w:eastAsia="ar-SA"/>
              </w:rPr>
              <w:t>Klausimas/ prašymas*</w:t>
            </w:r>
          </w:p>
        </w:tc>
        <w:tc>
          <w:tcPr>
            <w:tcW w:w="3687" w:type="dxa"/>
            <w:shd w:val="clear" w:color="auto" w:fill="auto"/>
            <w:vAlign w:val="center"/>
          </w:tcPr>
          <w:p w14:paraId="0D630121" w14:textId="77777777" w:rsidR="00655CDF" w:rsidRPr="00655CDF" w:rsidRDefault="00655CDF" w:rsidP="008B5CFB">
            <w:pPr>
              <w:jc w:val="center"/>
              <w:rPr>
                <w:rFonts w:ascii="Verdana" w:eastAsia="Times New Roman" w:hAnsi="Verdana" w:cs="Arial"/>
                <w:b/>
                <w:sz w:val="20"/>
                <w:szCs w:val="20"/>
                <w:lang w:eastAsia="ar-SA"/>
              </w:rPr>
            </w:pPr>
            <w:r w:rsidRPr="00655CDF">
              <w:rPr>
                <w:rFonts w:ascii="Verdana" w:eastAsia="Times New Roman" w:hAnsi="Verdana" w:cs="Arial"/>
                <w:b/>
                <w:sz w:val="20"/>
                <w:szCs w:val="20"/>
                <w:lang w:eastAsia="ar-SA"/>
              </w:rPr>
              <w:t>Atsakymas**</w:t>
            </w:r>
          </w:p>
        </w:tc>
      </w:tr>
      <w:tr w:rsidR="00F85540" w:rsidRPr="00655CDF" w14:paraId="5CA7839E" w14:textId="77777777" w:rsidTr="0DC78EA4">
        <w:trPr>
          <w:trHeight w:val="283"/>
        </w:trPr>
        <w:tc>
          <w:tcPr>
            <w:tcW w:w="505" w:type="dxa"/>
            <w:vAlign w:val="center"/>
          </w:tcPr>
          <w:p w14:paraId="670E7174" w14:textId="77777777" w:rsidR="00F85540" w:rsidRPr="00655CDF" w:rsidRDefault="00F85540" w:rsidP="00F85540">
            <w:pPr>
              <w:numPr>
                <w:ilvl w:val="0"/>
                <w:numId w:val="2"/>
              </w:numPr>
              <w:ind w:left="-57" w:firstLine="0"/>
              <w:contextualSpacing/>
              <w:rPr>
                <w:rFonts w:ascii="Verdana" w:eastAsia="Times New Roman" w:hAnsi="Verdana" w:cs="Arial"/>
                <w:sz w:val="20"/>
                <w:szCs w:val="20"/>
                <w:lang w:eastAsia="ar-SA"/>
              </w:rPr>
            </w:pPr>
          </w:p>
        </w:tc>
        <w:tc>
          <w:tcPr>
            <w:tcW w:w="6151" w:type="dxa"/>
          </w:tcPr>
          <w:p w14:paraId="1B369384" w14:textId="77777777" w:rsidR="00D94C60" w:rsidRPr="00D94C60" w:rsidRDefault="00D94C60" w:rsidP="00D94C60">
            <w:pPr>
              <w:autoSpaceDE w:val="0"/>
              <w:autoSpaceDN w:val="0"/>
              <w:adjustRightInd w:val="0"/>
              <w:rPr>
                <w:rFonts w:ascii="Verdana" w:hAnsi="Verdana" w:cs="CIDFont+F4"/>
                <w:sz w:val="20"/>
                <w:szCs w:val="20"/>
              </w:rPr>
            </w:pPr>
            <w:r w:rsidRPr="00D94C60">
              <w:rPr>
                <w:rFonts w:ascii="Verdana" w:hAnsi="Verdana" w:cs="CIDFont+F4"/>
                <w:sz w:val="20"/>
                <w:szCs w:val="20"/>
              </w:rPr>
              <w:t xml:space="preserve">Pirkimo sąlygų 2 priedo „Duomenų bazių priežiūros, plėtros, monitoringo paslaugų techninė </w:t>
            </w:r>
          </w:p>
          <w:p w14:paraId="17C5F850" w14:textId="77777777" w:rsidR="00D94C60" w:rsidRPr="00D94C60" w:rsidRDefault="00D94C60" w:rsidP="00D94C60">
            <w:pPr>
              <w:autoSpaceDE w:val="0"/>
              <w:autoSpaceDN w:val="0"/>
              <w:adjustRightInd w:val="0"/>
              <w:rPr>
                <w:rFonts w:ascii="Verdana" w:hAnsi="Verdana" w:cs="CIDFont+F4"/>
                <w:sz w:val="20"/>
                <w:szCs w:val="20"/>
              </w:rPr>
            </w:pPr>
            <w:r w:rsidRPr="00D94C60">
              <w:rPr>
                <w:rFonts w:ascii="Verdana" w:hAnsi="Verdana" w:cs="CIDFont+F4"/>
                <w:sz w:val="20"/>
                <w:szCs w:val="20"/>
              </w:rPr>
              <w:t>specifikacija" 2 skyriaus "Bendra informacija" 2.1. punkte nurodoma preliminari paslaugų apimtis:</w:t>
            </w:r>
          </w:p>
          <w:p w14:paraId="20D3C1DF" w14:textId="77777777" w:rsidR="00D94C60" w:rsidRPr="00D94C60" w:rsidRDefault="00D94C60" w:rsidP="00D94C60">
            <w:pPr>
              <w:autoSpaceDE w:val="0"/>
              <w:autoSpaceDN w:val="0"/>
              <w:adjustRightInd w:val="0"/>
              <w:rPr>
                <w:rFonts w:ascii="Verdana" w:hAnsi="Verdana" w:cs="CIDFont+F4"/>
                <w:sz w:val="20"/>
                <w:szCs w:val="20"/>
              </w:rPr>
            </w:pPr>
            <w:r w:rsidRPr="00D94C60">
              <w:rPr>
                <w:rFonts w:ascii="Verdana" w:hAnsi="Verdana" w:cs="CIDFont+F4"/>
                <w:sz w:val="20"/>
                <w:szCs w:val="20"/>
              </w:rPr>
              <w:t xml:space="preserve">Oracle DB - 59 vnt., MS SQL server DB – 60 vnt (instance), PostgreSQL – 6 vnt., MySQL – 3 vnt. </w:t>
            </w:r>
          </w:p>
          <w:p w14:paraId="76C15350" w14:textId="77777777" w:rsidR="00D94C60" w:rsidRPr="00D94C60" w:rsidRDefault="00D94C60" w:rsidP="00D94C60">
            <w:pPr>
              <w:autoSpaceDE w:val="0"/>
              <w:autoSpaceDN w:val="0"/>
              <w:adjustRightInd w:val="0"/>
              <w:rPr>
                <w:rFonts w:ascii="Verdana" w:hAnsi="Verdana" w:cs="CIDFont+F4"/>
                <w:sz w:val="20"/>
                <w:szCs w:val="20"/>
              </w:rPr>
            </w:pPr>
            <w:r w:rsidRPr="00D94C60">
              <w:rPr>
                <w:rFonts w:ascii="Verdana" w:hAnsi="Verdana" w:cs="CIDFont+F4"/>
                <w:sz w:val="20"/>
                <w:szCs w:val="20"/>
              </w:rPr>
              <w:t xml:space="preserve">MariaDB - 9 vnt.). Kai tuo tarpu Pirkimo sąlygų 6 priede "Pasiūlymo forma" kainos lentelėje </w:t>
            </w:r>
          </w:p>
          <w:p w14:paraId="71A612F4" w14:textId="77777777" w:rsidR="00D94C60" w:rsidRPr="00D94C60" w:rsidRDefault="00D94C60" w:rsidP="00D94C60">
            <w:pPr>
              <w:autoSpaceDE w:val="0"/>
              <w:autoSpaceDN w:val="0"/>
              <w:adjustRightInd w:val="0"/>
              <w:rPr>
                <w:rFonts w:ascii="Verdana" w:hAnsi="Verdana" w:cs="CIDFont+F4"/>
                <w:sz w:val="20"/>
                <w:szCs w:val="20"/>
              </w:rPr>
            </w:pPr>
            <w:r w:rsidRPr="00D94C60">
              <w:rPr>
                <w:rFonts w:ascii="Verdana" w:hAnsi="Verdana" w:cs="CIDFont+F4"/>
                <w:sz w:val="20"/>
                <w:szCs w:val="20"/>
              </w:rPr>
              <w:t xml:space="preserve">nurodytas preliminarus kiekis žymiai skiriasi nuo 2.1. punkte nurodytų preliminarių apimčių (žr. </w:t>
            </w:r>
          </w:p>
          <w:p w14:paraId="0B321441" w14:textId="77777777" w:rsidR="00D94C60" w:rsidRDefault="00D94C60" w:rsidP="00D94C60">
            <w:pPr>
              <w:autoSpaceDE w:val="0"/>
              <w:autoSpaceDN w:val="0"/>
              <w:adjustRightInd w:val="0"/>
              <w:rPr>
                <w:rFonts w:ascii="Verdana" w:hAnsi="Verdana" w:cs="CIDFont+F4"/>
                <w:sz w:val="20"/>
                <w:szCs w:val="20"/>
              </w:rPr>
            </w:pPr>
            <w:r w:rsidRPr="00D94C60">
              <w:rPr>
                <w:rFonts w:ascii="Verdana" w:hAnsi="Verdana" w:cs="CIDFont+F4"/>
                <w:sz w:val="20"/>
                <w:szCs w:val="20"/>
              </w:rPr>
              <w:t>žemiau pateiktą kainos lentelės fragmentą):</w:t>
            </w:r>
          </w:p>
          <w:p w14:paraId="23A5B3CD" w14:textId="77777777" w:rsidR="0014206D" w:rsidRPr="0014206D" w:rsidRDefault="0014206D" w:rsidP="0014206D">
            <w:pPr>
              <w:autoSpaceDE w:val="0"/>
              <w:autoSpaceDN w:val="0"/>
              <w:adjustRightInd w:val="0"/>
              <w:rPr>
                <w:rFonts w:ascii="Verdana" w:hAnsi="Verdana" w:cs="CIDFont+F4"/>
                <w:sz w:val="20"/>
                <w:szCs w:val="20"/>
              </w:rPr>
            </w:pPr>
            <w:r w:rsidRPr="0014206D">
              <w:rPr>
                <w:rFonts w:ascii="Verdana" w:hAnsi="Verdana" w:cs="CIDFont+F4"/>
                <w:sz w:val="20"/>
                <w:szCs w:val="20"/>
              </w:rPr>
              <w:t xml:space="preserve">Mato vienetas Preliminarus </w:t>
            </w:r>
          </w:p>
          <w:p w14:paraId="26EF92B8" w14:textId="77777777" w:rsidR="0014206D" w:rsidRPr="0014206D" w:rsidRDefault="0014206D" w:rsidP="0014206D">
            <w:pPr>
              <w:autoSpaceDE w:val="0"/>
              <w:autoSpaceDN w:val="0"/>
              <w:adjustRightInd w:val="0"/>
              <w:rPr>
                <w:rFonts w:ascii="Verdana" w:hAnsi="Verdana" w:cs="CIDFont+F4"/>
                <w:sz w:val="20"/>
                <w:szCs w:val="20"/>
              </w:rPr>
            </w:pPr>
            <w:r w:rsidRPr="0014206D">
              <w:rPr>
                <w:rFonts w:ascii="Verdana" w:hAnsi="Verdana" w:cs="CIDFont+F4"/>
                <w:sz w:val="20"/>
                <w:szCs w:val="20"/>
              </w:rPr>
              <w:t xml:space="preserve">kiekis </w:t>
            </w:r>
          </w:p>
          <w:p w14:paraId="4FDC6F1D" w14:textId="77777777" w:rsidR="0014206D" w:rsidRPr="0014206D" w:rsidRDefault="0014206D" w:rsidP="0014206D">
            <w:pPr>
              <w:autoSpaceDE w:val="0"/>
              <w:autoSpaceDN w:val="0"/>
              <w:adjustRightInd w:val="0"/>
              <w:rPr>
                <w:rFonts w:ascii="Verdana" w:hAnsi="Verdana" w:cs="CIDFont+F4"/>
                <w:sz w:val="20"/>
                <w:szCs w:val="20"/>
              </w:rPr>
            </w:pPr>
            <w:r w:rsidRPr="0014206D">
              <w:rPr>
                <w:rFonts w:ascii="Verdana" w:hAnsi="Verdana" w:cs="CIDFont+F4"/>
                <w:sz w:val="20"/>
                <w:szCs w:val="20"/>
              </w:rPr>
              <w:t>Oracle duomenų bazė/Maria DB, MS SQL Server, MySQL, Postgre SQL 214**</w:t>
            </w:r>
          </w:p>
          <w:p w14:paraId="569F964F" w14:textId="77777777" w:rsidR="0014206D" w:rsidRPr="0014206D" w:rsidRDefault="0014206D" w:rsidP="0014206D">
            <w:pPr>
              <w:autoSpaceDE w:val="0"/>
              <w:autoSpaceDN w:val="0"/>
              <w:adjustRightInd w:val="0"/>
              <w:rPr>
                <w:rFonts w:ascii="Verdana" w:hAnsi="Verdana" w:cs="CIDFont+F4"/>
                <w:sz w:val="20"/>
                <w:szCs w:val="20"/>
              </w:rPr>
            </w:pPr>
            <w:r w:rsidRPr="0014206D">
              <w:rPr>
                <w:rFonts w:ascii="Verdana" w:hAnsi="Verdana" w:cs="CIDFont+F4"/>
                <w:sz w:val="20"/>
                <w:szCs w:val="20"/>
              </w:rPr>
              <w:t>Oracle duomenų bazė/Maria DB, MS SQL Server, MySQL, Postgre SQL 118**</w:t>
            </w:r>
          </w:p>
          <w:p w14:paraId="43562852" w14:textId="77777777" w:rsidR="0014206D" w:rsidRPr="0014206D" w:rsidRDefault="0014206D" w:rsidP="0014206D">
            <w:pPr>
              <w:autoSpaceDE w:val="0"/>
              <w:autoSpaceDN w:val="0"/>
              <w:adjustRightInd w:val="0"/>
              <w:rPr>
                <w:rFonts w:ascii="Verdana" w:hAnsi="Verdana" w:cs="CIDFont+F4"/>
                <w:sz w:val="20"/>
                <w:szCs w:val="20"/>
              </w:rPr>
            </w:pPr>
            <w:r w:rsidRPr="0014206D">
              <w:rPr>
                <w:rFonts w:ascii="Verdana" w:hAnsi="Verdana" w:cs="CIDFont+F4"/>
                <w:sz w:val="20"/>
                <w:szCs w:val="20"/>
              </w:rPr>
              <w:t>Oracle duomenų bazė/Maria DB, MS SQL Server, MySQL, Postgre SQL 82**</w:t>
            </w:r>
          </w:p>
          <w:p w14:paraId="5B55A08A" w14:textId="77777777" w:rsidR="0014206D" w:rsidRPr="0014206D" w:rsidRDefault="0014206D" w:rsidP="0014206D">
            <w:pPr>
              <w:autoSpaceDE w:val="0"/>
              <w:autoSpaceDN w:val="0"/>
              <w:adjustRightInd w:val="0"/>
              <w:rPr>
                <w:rFonts w:ascii="Verdana" w:hAnsi="Verdana" w:cs="CIDFont+F4"/>
                <w:sz w:val="20"/>
                <w:szCs w:val="20"/>
              </w:rPr>
            </w:pPr>
            <w:r w:rsidRPr="0014206D">
              <w:rPr>
                <w:rFonts w:ascii="Verdana" w:hAnsi="Verdana" w:cs="CIDFont+F4"/>
                <w:sz w:val="20"/>
                <w:szCs w:val="20"/>
              </w:rPr>
              <w:t>Oracle duomenų bazė/Maria DB, MS SQL Server, MySQL, Postgre SQL 75**</w:t>
            </w:r>
          </w:p>
          <w:p w14:paraId="200DA4D8" w14:textId="155A4C6B" w:rsidR="00557B41" w:rsidRPr="0014206D" w:rsidRDefault="0014206D" w:rsidP="0014206D">
            <w:pPr>
              <w:autoSpaceDE w:val="0"/>
              <w:autoSpaceDN w:val="0"/>
              <w:adjustRightInd w:val="0"/>
              <w:rPr>
                <w:rFonts w:ascii="Verdana" w:hAnsi="Verdana" w:cs="CIDFont+F4"/>
                <w:sz w:val="20"/>
                <w:szCs w:val="20"/>
              </w:rPr>
            </w:pPr>
            <w:r w:rsidRPr="0014206D">
              <w:rPr>
                <w:rFonts w:ascii="Verdana" w:hAnsi="Verdana" w:cs="CIDFont+F4"/>
                <w:sz w:val="20"/>
                <w:szCs w:val="20"/>
              </w:rPr>
              <w:t>Oracle duomenų bazė/Maria DB, MS SQL Server, MySQL, Postgre SQL 88**</w:t>
            </w:r>
          </w:p>
          <w:p w14:paraId="2E0D6C81" w14:textId="77777777" w:rsidR="00D94C60" w:rsidRPr="00D94C60" w:rsidRDefault="00D94C60" w:rsidP="00D94C60">
            <w:pPr>
              <w:autoSpaceDE w:val="0"/>
              <w:autoSpaceDN w:val="0"/>
              <w:adjustRightInd w:val="0"/>
              <w:rPr>
                <w:rFonts w:ascii="Verdana" w:hAnsi="Verdana" w:cs="CIDFont+F4"/>
                <w:sz w:val="20"/>
                <w:szCs w:val="20"/>
              </w:rPr>
            </w:pPr>
            <w:r w:rsidRPr="00D94C60">
              <w:rPr>
                <w:rFonts w:ascii="Verdana" w:hAnsi="Verdana" w:cs="CIDFont+F4"/>
                <w:sz w:val="20"/>
                <w:szCs w:val="20"/>
              </w:rPr>
              <w:t xml:space="preserve">Prašome Perkančiosios organizacijos patikslinti, ar pasiūlymo formoje nurodant preliminarius </w:t>
            </w:r>
          </w:p>
          <w:p w14:paraId="54084ED4" w14:textId="77777777" w:rsidR="00D94C60" w:rsidRPr="00D94C60" w:rsidRDefault="00D94C60" w:rsidP="00D94C60">
            <w:pPr>
              <w:autoSpaceDE w:val="0"/>
              <w:autoSpaceDN w:val="0"/>
              <w:adjustRightInd w:val="0"/>
              <w:rPr>
                <w:rFonts w:ascii="Verdana" w:hAnsi="Verdana" w:cs="CIDFont+F4"/>
                <w:sz w:val="20"/>
                <w:szCs w:val="20"/>
              </w:rPr>
            </w:pPr>
            <w:r w:rsidRPr="00D94C60">
              <w:rPr>
                <w:rFonts w:ascii="Verdana" w:hAnsi="Verdana" w:cs="CIDFont+F4"/>
                <w:sz w:val="20"/>
                <w:szCs w:val="20"/>
              </w:rPr>
              <w:t xml:space="preserve">kiekius nebuvo padaryta klaida? Jei klaidos padaryta nebuvo, prašome paaiškinti, kokie konkretūs </w:t>
            </w:r>
          </w:p>
          <w:p w14:paraId="3023654E" w14:textId="5DC4FD2C" w:rsidR="00F85540" w:rsidRPr="00D94C60" w:rsidRDefault="00D94C60" w:rsidP="00D94C60">
            <w:pPr>
              <w:autoSpaceDE w:val="0"/>
              <w:autoSpaceDN w:val="0"/>
              <w:adjustRightInd w:val="0"/>
              <w:rPr>
                <w:rFonts w:ascii="Verdana" w:hAnsi="Verdana" w:cs="CIDFont+F4"/>
                <w:sz w:val="20"/>
                <w:szCs w:val="20"/>
              </w:rPr>
            </w:pPr>
            <w:r w:rsidRPr="00D94C60">
              <w:rPr>
                <w:rFonts w:ascii="Verdana" w:hAnsi="Verdana" w:cs="CIDFont+F4"/>
                <w:sz w:val="20"/>
                <w:szCs w:val="20"/>
              </w:rPr>
              <w:t>objektai yra įvertinti pateiktoje kainų lentelėje ir kaip jie bus apskaityti?</w:t>
            </w:r>
          </w:p>
        </w:tc>
        <w:tc>
          <w:tcPr>
            <w:tcW w:w="3687" w:type="dxa"/>
          </w:tcPr>
          <w:p w14:paraId="58F225F8" w14:textId="263701B0" w:rsidR="00F85540" w:rsidRPr="00C12269" w:rsidRDefault="003C530B" w:rsidP="00F85540">
            <w:pPr>
              <w:rPr>
                <w:rFonts w:ascii="Verdana" w:eastAsia="Times New Roman" w:hAnsi="Verdana" w:cs="Arial"/>
                <w:sz w:val="20"/>
                <w:szCs w:val="20"/>
                <w:lang w:eastAsia="ar-SA"/>
              </w:rPr>
            </w:pPr>
            <w:r>
              <w:rPr>
                <w:rFonts w:ascii="Verdana" w:eastAsia="Times New Roman" w:hAnsi="Verdana" w:cs="Arial"/>
                <w:sz w:val="20"/>
                <w:szCs w:val="20"/>
                <w:lang w:eastAsia="ar-SA"/>
              </w:rPr>
              <w:t>Atkreipiame dėmesį</w:t>
            </w:r>
            <w:r w:rsidR="002E5FFF" w:rsidRPr="002E5FFF">
              <w:rPr>
                <w:rFonts w:ascii="Verdana" w:eastAsia="Times New Roman" w:hAnsi="Verdana" w:cs="Arial"/>
                <w:sz w:val="20"/>
                <w:szCs w:val="20"/>
                <w:lang w:eastAsia="ar-SA"/>
              </w:rPr>
              <w:t xml:space="preserve">, kad </w:t>
            </w:r>
            <w:r w:rsidR="00630477">
              <w:rPr>
                <w:rFonts w:ascii="Verdana" w:eastAsia="Times New Roman" w:hAnsi="Verdana" w:cs="Arial"/>
                <w:sz w:val="20"/>
                <w:szCs w:val="20"/>
                <w:lang w:eastAsia="ar-SA"/>
              </w:rPr>
              <w:t>teising</w:t>
            </w:r>
            <w:r w:rsidR="00E7423E">
              <w:rPr>
                <w:rFonts w:ascii="Verdana" w:eastAsia="Times New Roman" w:hAnsi="Verdana" w:cs="Arial"/>
                <w:sz w:val="20"/>
                <w:szCs w:val="20"/>
                <w:lang w:eastAsia="ar-SA"/>
              </w:rPr>
              <w:t>i</w:t>
            </w:r>
            <w:r w:rsidR="00630477">
              <w:rPr>
                <w:rFonts w:ascii="Verdana" w:eastAsia="Times New Roman" w:hAnsi="Verdana" w:cs="Arial"/>
                <w:sz w:val="20"/>
                <w:szCs w:val="20"/>
                <w:lang w:eastAsia="ar-SA"/>
              </w:rPr>
              <w:t xml:space="preserve"> perkamų paslaugų </w:t>
            </w:r>
            <w:r w:rsidR="00E7423E">
              <w:rPr>
                <w:rFonts w:ascii="Verdana" w:eastAsia="Times New Roman" w:hAnsi="Verdana" w:cs="Arial"/>
                <w:sz w:val="20"/>
                <w:szCs w:val="20"/>
                <w:lang w:eastAsia="ar-SA"/>
              </w:rPr>
              <w:t>kiekiai</w:t>
            </w:r>
            <w:r w:rsidR="00630477">
              <w:rPr>
                <w:rFonts w:ascii="Verdana" w:eastAsia="Times New Roman" w:hAnsi="Verdana" w:cs="Arial"/>
                <w:sz w:val="20"/>
                <w:szCs w:val="20"/>
                <w:lang w:eastAsia="ar-SA"/>
              </w:rPr>
              <w:t xml:space="preserve"> yra nurodyt</w:t>
            </w:r>
            <w:r w:rsidR="00E7423E">
              <w:rPr>
                <w:rFonts w:ascii="Verdana" w:eastAsia="Times New Roman" w:hAnsi="Verdana" w:cs="Arial"/>
                <w:sz w:val="20"/>
                <w:szCs w:val="20"/>
                <w:lang w:eastAsia="ar-SA"/>
              </w:rPr>
              <w:t>i</w:t>
            </w:r>
            <w:r w:rsidR="00630477">
              <w:rPr>
                <w:rFonts w:ascii="Verdana" w:eastAsia="Times New Roman" w:hAnsi="Verdana" w:cs="Arial"/>
                <w:sz w:val="20"/>
                <w:szCs w:val="20"/>
                <w:lang w:eastAsia="ar-SA"/>
              </w:rPr>
              <w:t xml:space="preserve"> pirkimo sąlygų </w:t>
            </w:r>
            <w:r w:rsidR="00630477" w:rsidRPr="00630477">
              <w:rPr>
                <w:rFonts w:ascii="Verdana" w:eastAsia="Times New Roman" w:hAnsi="Verdana" w:cs="Arial"/>
                <w:sz w:val="20"/>
                <w:szCs w:val="20"/>
                <w:lang w:eastAsia="ar-SA"/>
              </w:rPr>
              <w:t xml:space="preserve">2 </w:t>
            </w:r>
            <w:r w:rsidR="00630477">
              <w:rPr>
                <w:rFonts w:ascii="Verdana" w:eastAsia="Times New Roman" w:hAnsi="Verdana" w:cs="Arial"/>
                <w:sz w:val="20"/>
                <w:szCs w:val="20"/>
                <w:lang w:eastAsia="ar-SA"/>
              </w:rPr>
              <w:t>priede T</w:t>
            </w:r>
            <w:r w:rsidR="002E5FFF" w:rsidRPr="002E5FFF">
              <w:rPr>
                <w:rFonts w:ascii="Verdana" w:eastAsia="Times New Roman" w:hAnsi="Verdana" w:cs="Arial"/>
                <w:sz w:val="20"/>
                <w:szCs w:val="20"/>
                <w:lang w:eastAsia="ar-SA"/>
              </w:rPr>
              <w:t>echninė specifikacijos lentelė</w:t>
            </w:r>
            <w:r w:rsidR="00E7423E">
              <w:rPr>
                <w:rFonts w:ascii="Verdana" w:eastAsia="Times New Roman" w:hAnsi="Verdana" w:cs="Arial"/>
                <w:sz w:val="20"/>
                <w:szCs w:val="20"/>
                <w:lang w:eastAsia="ar-SA"/>
              </w:rPr>
              <w:t>je</w:t>
            </w:r>
            <w:r w:rsidR="002E5FFF" w:rsidRPr="002E5FFF">
              <w:rPr>
                <w:rFonts w:ascii="Verdana" w:eastAsia="Times New Roman" w:hAnsi="Verdana" w:cs="Arial"/>
                <w:sz w:val="20"/>
                <w:szCs w:val="20"/>
                <w:lang w:eastAsia="ar-SA"/>
              </w:rPr>
              <w:t xml:space="preserve"> Nr. 1.</w:t>
            </w:r>
            <w:r w:rsidR="00C12269">
              <w:rPr>
                <w:rFonts w:ascii="Verdana" w:eastAsia="Times New Roman" w:hAnsi="Verdana" w:cs="Arial"/>
                <w:sz w:val="20"/>
                <w:szCs w:val="20"/>
                <w:lang w:eastAsia="ar-SA"/>
              </w:rPr>
              <w:t xml:space="preserve">, atitinkamai pakeičiami </w:t>
            </w:r>
            <w:r w:rsidR="00C12269" w:rsidRPr="00C12269">
              <w:rPr>
                <w:rFonts w:ascii="Verdana" w:eastAsia="Times New Roman" w:hAnsi="Verdana" w:cs="Arial"/>
                <w:sz w:val="20"/>
                <w:szCs w:val="20"/>
                <w:lang w:eastAsia="ar-SA"/>
              </w:rPr>
              <w:t>6</w:t>
            </w:r>
            <w:r w:rsidR="00C12269">
              <w:rPr>
                <w:rFonts w:ascii="Verdana" w:eastAsia="Times New Roman" w:hAnsi="Verdana" w:cs="Arial"/>
                <w:sz w:val="20"/>
                <w:szCs w:val="20"/>
                <w:lang w:eastAsia="ar-SA"/>
              </w:rPr>
              <w:t xml:space="preserve"> priedo ,,Pasiūlymo forma‘‘ </w:t>
            </w:r>
            <w:r w:rsidR="00FA4C87">
              <w:rPr>
                <w:rFonts w:ascii="Verdana" w:eastAsia="Times New Roman" w:hAnsi="Verdana" w:cs="Arial"/>
                <w:sz w:val="20"/>
                <w:szCs w:val="20"/>
                <w:lang w:eastAsia="ar-SA"/>
              </w:rPr>
              <w:t>įkaini</w:t>
            </w:r>
            <w:r w:rsidR="00C36DDA">
              <w:rPr>
                <w:rFonts w:ascii="Verdana" w:eastAsia="Times New Roman" w:hAnsi="Verdana" w:cs="Arial"/>
                <w:sz w:val="20"/>
                <w:szCs w:val="20"/>
                <w:lang w:eastAsia="ar-SA"/>
              </w:rPr>
              <w:t xml:space="preserve">ų </w:t>
            </w:r>
            <w:r w:rsidR="00FA4C87">
              <w:rPr>
                <w:rFonts w:ascii="Verdana" w:eastAsia="Times New Roman" w:hAnsi="Verdana" w:cs="Arial"/>
                <w:sz w:val="20"/>
                <w:szCs w:val="20"/>
                <w:lang w:eastAsia="ar-SA"/>
              </w:rPr>
              <w:t>lentelėje</w:t>
            </w:r>
            <w:r w:rsidR="00C36DDA">
              <w:rPr>
                <w:rFonts w:ascii="Verdana" w:eastAsia="Times New Roman" w:hAnsi="Verdana" w:cs="Arial"/>
                <w:sz w:val="20"/>
                <w:szCs w:val="20"/>
                <w:lang w:eastAsia="ar-SA"/>
              </w:rPr>
              <w:t xml:space="preserve"> pateikti kiekiai. </w:t>
            </w:r>
          </w:p>
        </w:tc>
      </w:tr>
      <w:tr w:rsidR="00133F37" w:rsidRPr="00655CDF" w14:paraId="359BD325" w14:textId="77777777" w:rsidTr="0DC78EA4">
        <w:trPr>
          <w:trHeight w:val="283"/>
        </w:trPr>
        <w:tc>
          <w:tcPr>
            <w:tcW w:w="505" w:type="dxa"/>
            <w:vAlign w:val="center"/>
          </w:tcPr>
          <w:p w14:paraId="21712D26" w14:textId="77777777" w:rsidR="00133F37" w:rsidRPr="00655CDF" w:rsidRDefault="00133F37" w:rsidP="00133F37">
            <w:pPr>
              <w:numPr>
                <w:ilvl w:val="0"/>
                <w:numId w:val="2"/>
              </w:numPr>
              <w:ind w:left="-57" w:firstLine="0"/>
              <w:contextualSpacing/>
              <w:rPr>
                <w:rFonts w:ascii="Verdana" w:eastAsia="Times New Roman" w:hAnsi="Verdana" w:cs="Arial"/>
                <w:sz w:val="20"/>
                <w:szCs w:val="20"/>
                <w:lang w:eastAsia="ar-SA"/>
              </w:rPr>
            </w:pPr>
          </w:p>
        </w:tc>
        <w:tc>
          <w:tcPr>
            <w:tcW w:w="6151" w:type="dxa"/>
          </w:tcPr>
          <w:p w14:paraId="03A86E30" w14:textId="77777777" w:rsidR="00933EF6" w:rsidRPr="00933EF6" w:rsidRDefault="00933EF6" w:rsidP="00933EF6">
            <w:pPr>
              <w:rPr>
                <w:rFonts w:ascii="Verdana" w:hAnsi="Verdana" w:cs="Arial"/>
                <w:bCs/>
                <w:sz w:val="20"/>
                <w:szCs w:val="20"/>
              </w:rPr>
            </w:pPr>
            <w:r w:rsidRPr="00933EF6">
              <w:rPr>
                <w:rFonts w:ascii="Verdana" w:hAnsi="Verdana" w:cs="Arial"/>
                <w:bCs/>
                <w:sz w:val="20"/>
                <w:szCs w:val="20"/>
              </w:rPr>
              <w:t>Norime pasiklausti, ar pirkimo sąlygų 6 priede „Pasiūlymo forma“ 3. Pasiūlymo kainos lentelėje nėra klaidos, nes stulpelyje „Preliminarus kiekis” duomenų bazių kiekiai skiriasi beveik penkis kartus (577 vnt.) lyginant su pirkimo sąlygų 2 priedo „Techninės specifikacijos“ 2. Bendra informacija 2.1. aprašomais duomenų bazių preliminariais kiekiais (137 vnt.)?</w:t>
            </w:r>
          </w:p>
          <w:p w14:paraId="0DDDE219" w14:textId="6F97E7A6" w:rsidR="00133F37" w:rsidRPr="00FC3C78" w:rsidRDefault="00933EF6" w:rsidP="00933EF6">
            <w:pPr>
              <w:rPr>
                <w:rFonts w:ascii="Verdana" w:hAnsi="Verdana" w:cs="Arial"/>
                <w:bCs/>
                <w:sz w:val="20"/>
                <w:szCs w:val="20"/>
              </w:rPr>
            </w:pPr>
            <w:r w:rsidRPr="00933EF6">
              <w:rPr>
                <w:rFonts w:ascii="Verdana" w:hAnsi="Verdana" w:cs="Arial"/>
                <w:bCs/>
                <w:sz w:val="20"/>
                <w:szCs w:val="20"/>
              </w:rPr>
              <w:t>Dėkui ir lauksime Jūsų atsakymo.</w:t>
            </w:r>
          </w:p>
        </w:tc>
        <w:tc>
          <w:tcPr>
            <w:tcW w:w="3687" w:type="dxa"/>
          </w:tcPr>
          <w:p w14:paraId="1437A403" w14:textId="1BFD118D" w:rsidR="00133F37" w:rsidRPr="00134403" w:rsidRDefault="00134403" w:rsidP="00133F37">
            <w:pPr>
              <w:spacing w:before="240"/>
              <w:rPr>
                <w:rFonts w:ascii="Verdana" w:eastAsia="Times New Roman" w:hAnsi="Verdana" w:cs="Arial"/>
                <w:sz w:val="20"/>
                <w:szCs w:val="20"/>
                <w:lang w:val="en-US" w:eastAsia="ar-SA"/>
              </w:rPr>
            </w:pPr>
            <w:r>
              <w:rPr>
                <w:rFonts w:ascii="Verdana" w:eastAsia="Times New Roman" w:hAnsi="Verdana" w:cs="Arial"/>
                <w:sz w:val="20"/>
                <w:szCs w:val="20"/>
                <w:lang w:eastAsia="ar-SA"/>
              </w:rPr>
              <w:t>Žr. atsakymą Nr.</w:t>
            </w:r>
            <w:r>
              <w:rPr>
                <w:rFonts w:ascii="Verdana" w:eastAsia="Times New Roman" w:hAnsi="Verdana" w:cs="Arial"/>
                <w:sz w:val="20"/>
                <w:szCs w:val="20"/>
                <w:lang w:val="en-US" w:eastAsia="ar-SA"/>
              </w:rPr>
              <w:t>1.</w:t>
            </w:r>
          </w:p>
        </w:tc>
      </w:tr>
      <w:tr w:rsidR="00FC3C78" w:rsidRPr="00655CDF" w14:paraId="3D3BE71C" w14:textId="77777777" w:rsidTr="0DC78EA4">
        <w:trPr>
          <w:trHeight w:val="283"/>
        </w:trPr>
        <w:tc>
          <w:tcPr>
            <w:tcW w:w="505" w:type="dxa"/>
            <w:vAlign w:val="center"/>
          </w:tcPr>
          <w:p w14:paraId="35FFF3EE" w14:textId="29BA8EB5" w:rsidR="00FC3C78" w:rsidRPr="00655CDF" w:rsidRDefault="00FC3C78" w:rsidP="00FC3C78">
            <w:pPr>
              <w:ind w:left="-57"/>
              <w:rPr>
                <w:rFonts w:ascii="Verdana" w:eastAsia="Times New Roman" w:hAnsi="Verdana" w:cs="Arial"/>
                <w:sz w:val="20"/>
                <w:szCs w:val="20"/>
                <w:lang w:eastAsia="ar-SA"/>
              </w:rPr>
            </w:pPr>
            <w:r>
              <w:rPr>
                <w:rFonts w:ascii="Verdana" w:eastAsia="Times New Roman" w:hAnsi="Verdana" w:cs="Arial"/>
                <w:sz w:val="20"/>
                <w:szCs w:val="20"/>
                <w:lang w:eastAsia="ar-SA"/>
              </w:rPr>
              <w:t>3.</w:t>
            </w:r>
          </w:p>
        </w:tc>
        <w:tc>
          <w:tcPr>
            <w:tcW w:w="6151" w:type="dxa"/>
          </w:tcPr>
          <w:p w14:paraId="60432FE1" w14:textId="151E34B7" w:rsidR="005427EB" w:rsidRPr="005427EB" w:rsidRDefault="005427EB" w:rsidP="005427EB">
            <w:pPr>
              <w:autoSpaceDE w:val="0"/>
              <w:autoSpaceDN w:val="0"/>
              <w:adjustRightInd w:val="0"/>
              <w:jc w:val="both"/>
              <w:rPr>
                <w:rFonts w:ascii="Verdana" w:hAnsi="Verdana" w:cs="CIDFont+F7"/>
                <w:sz w:val="20"/>
                <w:szCs w:val="20"/>
              </w:rPr>
            </w:pPr>
            <w:r w:rsidRPr="005427EB">
              <w:rPr>
                <w:rFonts w:ascii="Verdana" w:hAnsi="Verdana" w:cs="CIDFont+F7"/>
                <w:sz w:val="20"/>
                <w:szCs w:val="20"/>
              </w:rPr>
              <w:t xml:space="preserve">Tiekėjas, UAB (toliau – Tiekėjas) ketina dalyvauti šiame pirkime. Tiekėjas sėkmingai teikia duomenų </w:t>
            </w:r>
          </w:p>
          <w:p w14:paraId="0C90B092" w14:textId="77777777" w:rsidR="005427EB" w:rsidRPr="005427EB" w:rsidRDefault="005427EB" w:rsidP="005427EB">
            <w:pPr>
              <w:autoSpaceDE w:val="0"/>
              <w:autoSpaceDN w:val="0"/>
              <w:adjustRightInd w:val="0"/>
              <w:jc w:val="both"/>
              <w:rPr>
                <w:rFonts w:ascii="Verdana" w:hAnsi="Verdana" w:cs="CIDFont+F7"/>
                <w:sz w:val="20"/>
                <w:szCs w:val="20"/>
              </w:rPr>
            </w:pPr>
            <w:r w:rsidRPr="005427EB">
              <w:rPr>
                <w:rFonts w:ascii="Verdana" w:hAnsi="Verdana" w:cs="CIDFont+F7"/>
                <w:sz w:val="20"/>
                <w:szCs w:val="20"/>
              </w:rPr>
              <w:t xml:space="preserve">bazių priežiūros paslaugas didžiausioms šalies įmonėms bei bendrovėms (įskaitant ir pačią perkančiąją organizaciją </w:t>
            </w:r>
          </w:p>
          <w:p w14:paraId="25D27EBF" w14:textId="77777777" w:rsidR="005427EB" w:rsidRPr="005427EB" w:rsidRDefault="005427EB" w:rsidP="005427EB">
            <w:pPr>
              <w:autoSpaceDE w:val="0"/>
              <w:autoSpaceDN w:val="0"/>
              <w:adjustRightInd w:val="0"/>
              <w:jc w:val="both"/>
              <w:rPr>
                <w:rFonts w:ascii="Verdana" w:hAnsi="Verdana" w:cs="CIDFont+F7"/>
                <w:sz w:val="20"/>
                <w:szCs w:val="20"/>
              </w:rPr>
            </w:pPr>
            <w:r w:rsidRPr="005427EB">
              <w:rPr>
                <w:rFonts w:ascii="Verdana" w:hAnsi="Verdana" w:cs="CIDFont+F7"/>
                <w:sz w:val="20"/>
                <w:szCs w:val="20"/>
              </w:rPr>
              <w:lastRenderedPageBreak/>
              <w:t xml:space="preserve">Lietuvos Banką). Susipažinus su perkančiosios organizacijos Lietuvos Banko (toliau – Perkančioji Organizacija) </w:t>
            </w:r>
          </w:p>
          <w:p w14:paraId="3B4232EF" w14:textId="7E4C02FE" w:rsidR="005427EB" w:rsidRPr="005427EB" w:rsidRDefault="005427EB" w:rsidP="005427EB">
            <w:pPr>
              <w:autoSpaceDE w:val="0"/>
              <w:autoSpaceDN w:val="0"/>
              <w:adjustRightInd w:val="0"/>
              <w:jc w:val="both"/>
              <w:rPr>
                <w:rFonts w:ascii="Verdana" w:hAnsi="Verdana" w:cs="CIDFont+F7"/>
                <w:sz w:val="20"/>
                <w:szCs w:val="20"/>
              </w:rPr>
            </w:pPr>
            <w:r w:rsidRPr="005427EB">
              <w:rPr>
                <w:rFonts w:ascii="Verdana" w:hAnsi="Verdana" w:cs="CIDFont+F7"/>
                <w:sz w:val="20"/>
                <w:szCs w:val="20"/>
              </w:rPr>
              <w:t>paskelbto pirkimo Duomenų bazių priežiūros, plėtros, monitoringo paslaugos (atviras konkursas) Pirkimo ID 480896</w:t>
            </w:r>
            <w:r w:rsidR="008A6BEF">
              <w:rPr>
                <w:rFonts w:ascii="Verdana" w:hAnsi="Verdana" w:cs="CIDFont+F7"/>
                <w:sz w:val="20"/>
                <w:szCs w:val="20"/>
              </w:rPr>
              <w:t xml:space="preserve"> </w:t>
            </w:r>
            <w:r w:rsidRPr="005427EB">
              <w:rPr>
                <w:rFonts w:ascii="Verdana" w:hAnsi="Verdana" w:cs="CIDFont+F7"/>
                <w:sz w:val="20"/>
                <w:szCs w:val="20"/>
              </w:rPr>
              <w:t>sąlygomis, mano, kad kai kurios iš jų nėra iki galo aiškios ir prašo Perkančiosios organizacijos jas paaiškinti.</w:t>
            </w:r>
          </w:p>
          <w:p w14:paraId="75A8D290" w14:textId="77777777" w:rsidR="005427EB" w:rsidRPr="005427EB" w:rsidRDefault="005427EB" w:rsidP="005427EB">
            <w:pPr>
              <w:autoSpaceDE w:val="0"/>
              <w:autoSpaceDN w:val="0"/>
              <w:adjustRightInd w:val="0"/>
              <w:jc w:val="both"/>
              <w:rPr>
                <w:rFonts w:ascii="Verdana" w:hAnsi="Verdana" w:cs="CIDFont+F7"/>
                <w:sz w:val="20"/>
                <w:szCs w:val="20"/>
              </w:rPr>
            </w:pPr>
            <w:r w:rsidRPr="005427EB">
              <w:rPr>
                <w:rFonts w:ascii="Verdana" w:hAnsi="Verdana" w:cs="CIDFont+F7"/>
                <w:sz w:val="20"/>
                <w:szCs w:val="20"/>
              </w:rPr>
              <w:t xml:space="preserve">Pirkimo dokumentuose yra nustatytas reikalavimas, kad Tiekėjas turi būti įsidiegęs ir savo veikloje taikyti IT </w:t>
            </w:r>
          </w:p>
          <w:p w14:paraId="68A2D30C" w14:textId="77777777" w:rsidR="005427EB" w:rsidRPr="005427EB" w:rsidRDefault="005427EB" w:rsidP="005427EB">
            <w:pPr>
              <w:autoSpaceDE w:val="0"/>
              <w:autoSpaceDN w:val="0"/>
              <w:adjustRightInd w:val="0"/>
              <w:jc w:val="both"/>
              <w:rPr>
                <w:rFonts w:ascii="Verdana" w:hAnsi="Verdana" w:cs="CIDFont+F7"/>
                <w:sz w:val="20"/>
                <w:szCs w:val="20"/>
              </w:rPr>
            </w:pPr>
            <w:r w:rsidRPr="005427EB">
              <w:rPr>
                <w:rFonts w:ascii="Verdana" w:hAnsi="Verdana" w:cs="CIDFont+F7"/>
                <w:sz w:val="20"/>
                <w:szCs w:val="20"/>
              </w:rPr>
              <w:t xml:space="preserve">paslaugų kokybės valdymo sistemą, atitinkančią ISO/IEC 20000-1 (lietuviška versija – LST EN ISO 20000-1) arba </w:t>
            </w:r>
          </w:p>
          <w:p w14:paraId="49877390" w14:textId="77777777" w:rsidR="005427EB" w:rsidRPr="005427EB" w:rsidRDefault="005427EB" w:rsidP="005427EB">
            <w:pPr>
              <w:autoSpaceDE w:val="0"/>
              <w:autoSpaceDN w:val="0"/>
              <w:adjustRightInd w:val="0"/>
              <w:jc w:val="both"/>
              <w:rPr>
                <w:rFonts w:ascii="Verdana" w:hAnsi="Verdana" w:cs="CIDFont+F7"/>
                <w:sz w:val="20"/>
                <w:szCs w:val="20"/>
              </w:rPr>
            </w:pPr>
            <w:r w:rsidRPr="005427EB">
              <w:rPr>
                <w:rFonts w:ascii="Verdana" w:hAnsi="Verdana" w:cs="CIDFont+F7"/>
                <w:sz w:val="20"/>
                <w:szCs w:val="20"/>
              </w:rPr>
              <w:t xml:space="preserve">atitikti lygiaverčio standarto reikalavimus informacinių technologijų paslaugų teikimo srityje ir su pasiūlymu pateikti </w:t>
            </w:r>
          </w:p>
          <w:p w14:paraId="6C692CFB" w14:textId="77777777" w:rsidR="005427EB" w:rsidRPr="005427EB" w:rsidRDefault="005427EB" w:rsidP="005427EB">
            <w:pPr>
              <w:autoSpaceDE w:val="0"/>
              <w:autoSpaceDN w:val="0"/>
              <w:adjustRightInd w:val="0"/>
              <w:jc w:val="both"/>
              <w:rPr>
                <w:rFonts w:ascii="Verdana" w:hAnsi="Verdana" w:cs="CIDFont+F7"/>
                <w:sz w:val="20"/>
                <w:szCs w:val="20"/>
              </w:rPr>
            </w:pPr>
            <w:r w:rsidRPr="005427EB">
              <w:rPr>
                <w:rFonts w:ascii="Verdana" w:hAnsi="Verdana" w:cs="CIDFont+F7"/>
                <w:sz w:val="20"/>
                <w:szCs w:val="20"/>
              </w:rPr>
              <w:t>atitinkamą sertifikatą ar kitokius to įrodymus.</w:t>
            </w:r>
          </w:p>
          <w:p w14:paraId="3D302111" w14:textId="61D96B77" w:rsidR="008D4497" w:rsidRPr="008D4497" w:rsidRDefault="005427EB" w:rsidP="008D4497">
            <w:pPr>
              <w:autoSpaceDE w:val="0"/>
              <w:autoSpaceDN w:val="0"/>
              <w:adjustRightInd w:val="0"/>
              <w:rPr>
                <w:rFonts w:ascii="Verdana" w:hAnsi="Verdana" w:cs="CIDFont+F7"/>
                <w:sz w:val="20"/>
                <w:szCs w:val="20"/>
              </w:rPr>
            </w:pPr>
            <w:r w:rsidRPr="005427EB">
              <w:rPr>
                <w:rFonts w:ascii="Verdana" w:hAnsi="Verdana" w:cs="CIDFont+F7"/>
                <w:sz w:val="20"/>
                <w:szCs w:val="20"/>
              </w:rPr>
              <w:t>UAB veikloje griežtai laikosi ir nuolat taiko IT paslaugų kokybės valdymo sistemą, kuri, Tiekėjo įsitikinimu, yra lygiavertė ISO/IEC 20000-1, tik atitinkamo sertifikato neturi.</w:t>
            </w:r>
            <w:r w:rsidR="00910331">
              <w:rPr>
                <w:rFonts w:ascii="Verdana" w:hAnsi="Verdana" w:cs="CIDFont+F7"/>
                <w:sz w:val="20"/>
                <w:szCs w:val="20"/>
              </w:rPr>
              <w:t xml:space="preserve"> </w:t>
            </w:r>
            <w:r w:rsidR="00FC7CB6">
              <w:rPr>
                <w:rFonts w:ascii="Verdana" w:hAnsi="Verdana" w:cs="CIDFont+F7"/>
                <w:sz w:val="20"/>
                <w:szCs w:val="20"/>
              </w:rPr>
              <w:t>&lt;...&gt;</w:t>
            </w:r>
            <w:r w:rsidR="00910331" w:rsidRPr="00FC7CB6">
              <w:rPr>
                <w:rFonts w:ascii="Verdana" w:hAnsi="Verdana" w:cs="CIDFont+F7"/>
                <w:i/>
                <w:iCs/>
                <w:sz w:val="20"/>
                <w:szCs w:val="20"/>
              </w:rPr>
              <w:t>L</w:t>
            </w:r>
            <w:r w:rsidR="00863B30" w:rsidRPr="00FC7CB6">
              <w:rPr>
                <w:rFonts w:ascii="Verdana" w:hAnsi="Verdana" w:cs="CIDFont+F7"/>
                <w:i/>
                <w:iCs/>
                <w:sz w:val="20"/>
                <w:szCs w:val="20"/>
              </w:rPr>
              <w:t xml:space="preserve">aikantis konfidencialumo dalis </w:t>
            </w:r>
            <w:r w:rsidR="00910331" w:rsidRPr="00FC7CB6">
              <w:rPr>
                <w:rFonts w:ascii="Verdana" w:hAnsi="Verdana" w:cs="CIDFont+F7"/>
                <w:i/>
                <w:iCs/>
                <w:sz w:val="20"/>
                <w:szCs w:val="20"/>
              </w:rPr>
              <w:t>prašymo yra neviešinama</w:t>
            </w:r>
            <w:r w:rsidR="00FC7CB6">
              <w:rPr>
                <w:rFonts w:ascii="Verdana" w:hAnsi="Verdana" w:cs="CIDFont+F7"/>
                <w:i/>
                <w:iCs/>
                <w:sz w:val="20"/>
                <w:szCs w:val="20"/>
              </w:rPr>
              <w:t xml:space="preserve">. </w:t>
            </w:r>
            <w:r w:rsidR="008D4497">
              <w:t xml:space="preserve"> </w:t>
            </w:r>
            <w:r w:rsidR="008D4497" w:rsidRPr="008D4497">
              <w:rPr>
                <w:rFonts w:ascii="Verdana" w:hAnsi="Verdana" w:cs="CIDFont+F7"/>
                <w:sz w:val="20"/>
                <w:szCs w:val="20"/>
              </w:rPr>
              <w:t>Prašome atsakyti ir paaiškinti:</w:t>
            </w:r>
          </w:p>
          <w:p w14:paraId="7A715FDD" w14:textId="77777777" w:rsidR="008D4497" w:rsidRPr="008D4497" w:rsidRDefault="008D4497" w:rsidP="008D4497">
            <w:pPr>
              <w:autoSpaceDE w:val="0"/>
              <w:autoSpaceDN w:val="0"/>
              <w:adjustRightInd w:val="0"/>
              <w:rPr>
                <w:rFonts w:ascii="Verdana" w:hAnsi="Verdana" w:cs="CIDFont+F7"/>
                <w:sz w:val="20"/>
                <w:szCs w:val="20"/>
              </w:rPr>
            </w:pPr>
            <w:r w:rsidRPr="008D4497">
              <w:rPr>
                <w:rFonts w:ascii="Verdana" w:hAnsi="Verdana" w:cs="CIDFont+F7"/>
                <w:sz w:val="20"/>
                <w:szCs w:val="20"/>
              </w:rPr>
              <w:t xml:space="preserve">- ar Tiekėjas šiuo atveju bus laikomas atitinkančiu pirkime nustatytą reikalavimą būti įsidiegus ir </w:t>
            </w:r>
          </w:p>
          <w:p w14:paraId="6A77A78E" w14:textId="77777777" w:rsidR="008D4497" w:rsidRPr="008D4497" w:rsidRDefault="008D4497" w:rsidP="008D4497">
            <w:pPr>
              <w:autoSpaceDE w:val="0"/>
              <w:autoSpaceDN w:val="0"/>
              <w:adjustRightInd w:val="0"/>
              <w:rPr>
                <w:rFonts w:ascii="Verdana" w:hAnsi="Verdana" w:cs="CIDFont+F7"/>
                <w:sz w:val="20"/>
                <w:szCs w:val="20"/>
              </w:rPr>
            </w:pPr>
            <w:r w:rsidRPr="008D4497">
              <w:rPr>
                <w:rFonts w:ascii="Verdana" w:hAnsi="Verdana" w:cs="CIDFont+F7"/>
                <w:sz w:val="20"/>
                <w:szCs w:val="20"/>
              </w:rPr>
              <w:t>savo veikloje taikyti IT paslaugų kokybės valdymo sistemą, atitinkančią ISO/IEC 20000-1?;</w:t>
            </w:r>
          </w:p>
          <w:p w14:paraId="0B63DF9C" w14:textId="77777777" w:rsidR="008D4497" w:rsidRPr="008D4497" w:rsidRDefault="008D4497" w:rsidP="008D4497">
            <w:pPr>
              <w:autoSpaceDE w:val="0"/>
              <w:autoSpaceDN w:val="0"/>
              <w:adjustRightInd w:val="0"/>
              <w:rPr>
                <w:rFonts w:ascii="Verdana" w:hAnsi="Verdana" w:cs="CIDFont+F7"/>
                <w:sz w:val="20"/>
                <w:szCs w:val="20"/>
              </w:rPr>
            </w:pPr>
            <w:r w:rsidRPr="008D4497">
              <w:rPr>
                <w:rFonts w:ascii="Verdana" w:hAnsi="Verdana" w:cs="CIDFont+F7"/>
                <w:sz w:val="20"/>
                <w:szCs w:val="20"/>
              </w:rPr>
              <w:t xml:space="preserve">- kokius šiuo atveju lygiaverčius dokumentus (įrodymus) Tiekėjas turėtų pateikti vietoje ISO/IEC </w:t>
            </w:r>
          </w:p>
          <w:p w14:paraId="373DC1DC" w14:textId="1186222A" w:rsidR="00FC3C78" w:rsidRPr="008B710D" w:rsidRDefault="008D4497" w:rsidP="008D4497">
            <w:pPr>
              <w:autoSpaceDE w:val="0"/>
              <w:autoSpaceDN w:val="0"/>
              <w:adjustRightInd w:val="0"/>
              <w:rPr>
                <w:rFonts w:ascii="Verdana" w:hAnsi="Verdana" w:cs="CIDFont+F7"/>
                <w:sz w:val="20"/>
                <w:szCs w:val="20"/>
              </w:rPr>
            </w:pPr>
            <w:r w:rsidRPr="008D4497">
              <w:rPr>
                <w:rFonts w:ascii="Verdana" w:hAnsi="Verdana" w:cs="CIDFont+F7"/>
                <w:sz w:val="20"/>
                <w:szCs w:val="20"/>
              </w:rPr>
              <w:t>20000-1 sertifikato, be šiame rašte jau pateiktų?</w:t>
            </w:r>
          </w:p>
        </w:tc>
        <w:tc>
          <w:tcPr>
            <w:tcW w:w="3687" w:type="dxa"/>
          </w:tcPr>
          <w:p w14:paraId="5742EAF0" w14:textId="5EBB4F2B" w:rsidR="00FC3C78" w:rsidRPr="00BC6427" w:rsidRDefault="00BC6427" w:rsidP="00FC3C78">
            <w:pPr>
              <w:rPr>
                <w:rFonts w:ascii="Verdana" w:eastAsia="Times New Roman" w:hAnsi="Verdana" w:cs="Arial"/>
                <w:sz w:val="20"/>
                <w:szCs w:val="20"/>
                <w:lang w:eastAsia="ar-SA"/>
              </w:rPr>
            </w:pPr>
            <w:r w:rsidRPr="0DC78EA4">
              <w:rPr>
                <w:rFonts w:ascii="Verdana" w:eastAsia="Times New Roman" w:hAnsi="Verdana" w:cs="Arial"/>
                <w:sz w:val="20"/>
                <w:szCs w:val="20"/>
                <w:lang w:eastAsia="ar-SA"/>
              </w:rPr>
              <w:lastRenderedPageBreak/>
              <w:t xml:space="preserve">Paaiškiname, jog Perkančioji organizacija (toliau- PO) </w:t>
            </w:r>
            <w:r w:rsidR="002941B3" w:rsidRPr="0DC78EA4">
              <w:rPr>
                <w:rFonts w:ascii="Verdana" w:eastAsia="Times New Roman" w:hAnsi="Verdana" w:cs="Arial"/>
                <w:sz w:val="20"/>
                <w:szCs w:val="20"/>
                <w:lang w:eastAsia="ar-SA"/>
              </w:rPr>
              <w:t>keldama</w:t>
            </w:r>
            <w:r w:rsidR="00A92665" w:rsidRPr="0DC78EA4">
              <w:rPr>
                <w:rFonts w:ascii="Verdana" w:eastAsia="Times New Roman" w:hAnsi="Verdana" w:cs="Arial"/>
                <w:sz w:val="20"/>
                <w:szCs w:val="20"/>
                <w:lang w:eastAsia="ar-SA"/>
              </w:rPr>
              <w:t xml:space="preserve"> </w:t>
            </w:r>
            <w:r w:rsidR="00187F69" w:rsidRPr="0DC78EA4">
              <w:rPr>
                <w:rFonts w:ascii="Verdana" w:eastAsia="Times New Roman" w:hAnsi="Verdana" w:cs="Arial"/>
                <w:sz w:val="20"/>
                <w:szCs w:val="20"/>
                <w:lang w:eastAsia="ar-SA"/>
              </w:rPr>
              <w:t>reikalavimą</w:t>
            </w:r>
            <w:r w:rsidR="002941B3" w:rsidRPr="0DC78EA4">
              <w:rPr>
                <w:rFonts w:ascii="Verdana" w:eastAsia="Times New Roman" w:hAnsi="Verdana" w:cs="Arial"/>
                <w:sz w:val="20"/>
                <w:szCs w:val="20"/>
                <w:lang w:eastAsia="ar-SA"/>
              </w:rPr>
              <w:t xml:space="preserve"> </w:t>
            </w:r>
            <w:r w:rsidR="00187F69">
              <w:t>t</w:t>
            </w:r>
            <w:r w:rsidR="00187F69" w:rsidRPr="0DC78EA4">
              <w:rPr>
                <w:rFonts w:ascii="Verdana" w:eastAsia="Times New Roman" w:hAnsi="Verdana" w:cs="Arial"/>
                <w:sz w:val="20"/>
                <w:szCs w:val="20"/>
                <w:lang w:eastAsia="ar-SA"/>
              </w:rPr>
              <w:t>iekėjams dėl kokybės vadybos sistemos standartų</w:t>
            </w:r>
            <w:r w:rsidR="00AF0F78" w:rsidRPr="0DC78EA4">
              <w:rPr>
                <w:rFonts w:ascii="Verdana" w:eastAsia="Times New Roman" w:hAnsi="Verdana" w:cs="Arial"/>
                <w:sz w:val="20"/>
                <w:szCs w:val="20"/>
                <w:lang w:eastAsia="ar-SA"/>
              </w:rPr>
              <w:t>, vadovaujasi</w:t>
            </w:r>
            <w:r w:rsidR="00114D4A" w:rsidRPr="0DC78EA4">
              <w:rPr>
                <w:rFonts w:ascii="Verdana" w:eastAsia="Times New Roman" w:hAnsi="Verdana" w:cs="Arial"/>
                <w:sz w:val="20"/>
                <w:szCs w:val="20"/>
                <w:lang w:eastAsia="ar-SA"/>
              </w:rPr>
              <w:t xml:space="preserve"> Viešųjų pirkimų </w:t>
            </w:r>
            <w:r w:rsidR="00114D4A" w:rsidRPr="0DC78EA4">
              <w:rPr>
                <w:rFonts w:ascii="Verdana" w:eastAsia="Times New Roman" w:hAnsi="Verdana" w:cs="Arial"/>
                <w:sz w:val="20"/>
                <w:szCs w:val="20"/>
                <w:lang w:eastAsia="ar-SA"/>
              </w:rPr>
              <w:lastRenderedPageBreak/>
              <w:t xml:space="preserve">įstatymo 48 str. 1 dalimi </w:t>
            </w:r>
            <w:r w:rsidR="006D21FF" w:rsidRPr="0DC78EA4">
              <w:rPr>
                <w:rFonts w:ascii="Verdana" w:eastAsia="Times New Roman" w:hAnsi="Verdana" w:cs="Arial"/>
                <w:sz w:val="20"/>
                <w:szCs w:val="20"/>
                <w:lang w:eastAsia="ar-SA"/>
              </w:rPr>
              <w:t>,,</w:t>
            </w:r>
            <w:r w:rsidR="006D21FF">
              <w:t xml:space="preserve"> </w:t>
            </w:r>
            <w:r w:rsidR="006D21FF" w:rsidRPr="0DC78EA4">
              <w:rPr>
                <w:rFonts w:ascii="Verdana" w:eastAsia="Times New Roman" w:hAnsi="Verdana" w:cs="Arial"/>
                <w:i/>
                <w:iCs/>
                <w:sz w:val="20"/>
                <w:szCs w:val="20"/>
                <w:lang w:eastAsia="ar-SA"/>
              </w:rPr>
              <w:t>1. Perkančioji organizacija gali reikalauti, kad tiekėjas pateiktų nepriklausomos įstaigos išduotą sertifikatą, patvirtinantį, kad jis laikosi tam tikrų kokybės vadybos sistemos standartų, įskaitant ir prieinamumo neįgaliesiems standartus. Tam ji pirkimo dokumentuose turi nurodyti atitinkamų Europos standartų serijomis, kurias yra sertifikavusi Europos Sąjungos teisės aktų nustatytus reikalavimus atitinkanti sertifikavimo įstaiga, pagrįstą kokybės vadybos sistemą. Perkančioji organizacija turi pripažinti kitose valstybėse narėse įsisteigusių nepriklausomų įstaigų išduotus lygiaverčius sertifikatus. Atlikdama supaprastintą pirkimą ar pirkdama šio įstatymo 2 priede nurodytas socialines ir kitas specialiąsias paslaugas, perkančioji organizacija priima ir kitus tiekėjo lygiaverčių kokybės vadybos užtikrinimo priemonių įrodymus, patvirtinančius, kad jo siūlomos kokybės vadybos užtikrinimo priemonės atitinka reikalaujamus kokybės vadybos užtikrinimo standartus, o kitų pirkimų atvejais lygiaverčiai įrodymai priimami tik jeigu tiekėjas dėl nuo jo nepriklausančių objektyvių priežasčių negali pateikti sertifikatų per nustatytą laiką.‘‘</w:t>
            </w:r>
            <w:r w:rsidR="00F92814" w:rsidRPr="0DC78EA4">
              <w:rPr>
                <w:rFonts w:ascii="Verdana" w:eastAsia="Times New Roman" w:hAnsi="Verdana" w:cs="Arial"/>
                <w:sz w:val="20"/>
                <w:szCs w:val="20"/>
                <w:lang w:eastAsia="ar-SA"/>
              </w:rPr>
              <w:t xml:space="preserve"> Atkreipiame dėmesį, </w:t>
            </w:r>
            <w:r w:rsidR="00D93C29" w:rsidRPr="0DC78EA4">
              <w:rPr>
                <w:rFonts w:ascii="Verdana" w:eastAsia="Times New Roman" w:hAnsi="Verdana" w:cs="Arial"/>
                <w:sz w:val="20"/>
                <w:szCs w:val="20"/>
                <w:lang w:eastAsia="ar-SA"/>
              </w:rPr>
              <w:t>ka</w:t>
            </w:r>
            <w:r w:rsidR="2DEF46BC" w:rsidRPr="0DC78EA4">
              <w:rPr>
                <w:rFonts w:ascii="Verdana" w:eastAsia="Times New Roman" w:hAnsi="Verdana" w:cs="Arial"/>
                <w:sz w:val="20"/>
                <w:szCs w:val="20"/>
                <w:lang w:eastAsia="ar-SA"/>
              </w:rPr>
              <w:t>d</w:t>
            </w:r>
            <w:r w:rsidR="00D93C29" w:rsidRPr="0DC78EA4">
              <w:rPr>
                <w:rFonts w:ascii="Verdana" w:eastAsia="Times New Roman" w:hAnsi="Verdana" w:cs="Arial"/>
                <w:sz w:val="20"/>
                <w:szCs w:val="20"/>
                <w:lang w:eastAsia="ar-SA"/>
              </w:rPr>
              <w:t xml:space="preserve"> vykdomas tarptautinis pirkimas ir PO </w:t>
            </w:r>
            <w:r w:rsidR="00AC6B30" w:rsidRPr="0DC78EA4">
              <w:rPr>
                <w:rFonts w:ascii="Verdana" w:eastAsia="Times New Roman" w:hAnsi="Verdana" w:cs="Arial"/>
                <w:sz w:val="20"/>
                <w:szCs w:val="20"/>
                <w:lang w:eastAsia="ar-SA"/>
              </w:rPr>
              <w:t>vadovaujantis minėto VPĮ straipsnio nuostatomis</w:t>
            </w:r>
            <w:r w:rsidR="00C1177B" w:rsidRPr="0DC78EA4">
              <w:rPr>
                <w:rFonts w:ascii="Verdana" w:eastAsia="Times New Roman" w:hAnsi="Verdana" w:cs="Arial"/>
                <w:sz w:val="20"/>
                <w:szCs w:val="20"/>
                <w:lang w:eastAsia="ar-SA"/>
              </w:rPr>
              <w:t xml:space="preserve"> </w:t>
            </w:r>
            <w:r w:rsidR="00D93C29" w:rsidRPr="0DC78EA4">
              <w:rPr>
                <w:rFonts w:ascii="Verdana" w:eastAsia="Times New Roman" w:hAnsi="Verdana" w:cs="Arial"/>
                <w:sz w:val="20"/>
                <w:szCs w:val="20"/>
                <w:lang w:eastAsia="ar-SA"/>
              </w:rPr>
              <w:t xml:space="preserve"> </w:t>
            </w:r>
            <w:r w:rsidR="00AC6B30" w:rsidRPr="0DC78EA4">
              <w:rPr>
                <w:rFonts w:ascii="Verdana" w:eastAsia="Times New Roman" w:hAnsi="Verdana" w:cs="Arial"/>
                <w:sz w:val="20"/>
                <w:szCs w:val="20"/>
                <w:lang w:eastAsia="ar-SA"/>
              </w:rPr>
              <w:t xml:space="preserve">negali </w:t>
            </w:r>
            <w:r w:rsidR="00334E86" w:rsidRPr="0DC78EA4">
              <w:rPr>
                <w:rFonts w:ascii="Verdana" w:eastAsia="Times New Roman" w:hAnsi="Verdana" w:cs="Arial"/>
                <w:sz w:val="20"/>
                <w:szCs w:val="20"/>
                <w:lang w:eastAsia="ar-SA"/>
              </w:rPr>
              <w:t xml:space="preserve">nustatyti </w:t>
            </w:r>
            <w:r w:rsidR="00AC6B30" w:rsidRPr="0DC78EA4">
              <w:rPr>
                <w:rFonts w:ascii="Verdana" w:eastAsia="Times New Roman" w:hAnsi="Verdana" w:cs="Arial"/>
                <w:sz w:val="20"/>
                <w:szCs w:val="20"/>
                <w:lang w:eastAsia="ar-SA"/>
              </w:rPr>
              <w:t>ir</w:t>
            </w:r>
            <w:r w:rsidR="00CC4F7E" w:rsidRPr="0DC78EA4">
              <w:rPr>
                <w:rFonts w:ascii="Verdana" w:eastAsia="Times New Roman" w:hAnsi="Verdana" w:cs="Arial"/>
                <w:sz w:val="20"/>
                <w:szCs w:val="20"/>
                <w:lang w:eastAsia="ar-SA"/>
              </w:rPr>
              <w:t xml:space="preserve"> priimti </w:t>
            </w:r>
            <w:r w:rsidR="001C34EA" w:rsidRPr="0DC78EA4">
              <w:rPr>
                <w:rFonts w:ascii="Verdana" w:eastAsia="Times New Roman" w:hAnsi="Verdana" w:cs="Arial"/>
                <w:sz w:val="20"/>
                <w:szCs w:val="20"/>
                <w:lang w:eastAsia="ar-SA"/>
              </w:rPr>
              <w:t xml:space="preserve">pateikiamus </w:t>
            </w:r>
            <w:r w:rsidR="00CC4F7E" w:rsidRPr="0DC78EA4">
              <w:rPr>
                <w:rFonts w:ascii="Verdana" w:eastAsia="Times New Roman" w:hAnsi="Verdana" w:cs="Arial"/>
                <w:sz w:val="20"/>
                <w:szCs w:val="20"/>
                <w:lang w:eastAsia="ar-SA"/>
              </w:rPr>
              <w:t xml:space="preserve"> </w:t>
            </w:r>
            <w:r w:rsidR="001C34EA" w:rsidRPr="0DC78EA4">
              <w:rPr>
                <w:rFonts w:ascii="Verdana" w:eastAsia="Times New Roman" w:hAnsi="Verdana" w:cs="Arial"/>
                <w:sz w:val="20"/>
                <w:szCs w:val="20"/>
                <w:lang w:eastAsia="ar-SA"/>
              </w:rPr>
              <w:t>kitus tiekėj</w:t>
            </w:r>
            <w:r w:rsidR="005A757D" w:rsidRPr="0DC78EA4">
              <w:rPr>
                <w:rFonts w:ascii="Verdana" w:eastAsia="Times New Roman" w:hAnsi="Verdana" w:cs="Arial"/>
                <w:sz w:val="20"/>
                <w:szCs w:val="20"/>
                <w:lang w:eastAsia="ar-SA"/>
              </w:rPr>
              <w:t>o</w:t>
            </w:r>
            <w:r w:rsidR="001C34EA" w:rsidRPr="0DC78EA4">
              <w:rPr>
                <w:rFonts w:ascii="Verdana" w:eastAsia="Times New Roman" w:hAnsi="Verdana" w:cs="Arial"/>
                <w:sz w:val="20"/>
                <w:szCs w:val="20"/>
                <w:lang w:eastAsia="ar-SA"/>
              </w:rPr>
              <w:t xml:space="preserve"> lygiaverčių kokybės vadybos užtikrinimo priemonių įrodymus, patvirtinančius, kad jo siūlomos kokybės vadybos užtikrinimo priemonės atitinka reikalaujamus kokybės vadybos užtikrinimo standartus</w:t>
            </w:r>
            <w:r w:rsidR="005A757D" w:rsidRPr="0DC78EA4">
              <w:rPr>
                <w:rFonts w:ascii="Verdana" w:eastAsia="Times New Roman" w:hAnsi="Verdana" w:cs="Arial"/>
                <w:sz w:val="20"/>
                <w:szCs w:val="20"/>
                <w:lang w:eastAsia="ar-SA"/>
              </w:rPr>
              <w:t>. Todėl iki pasiūlymo termino pabaigos tiekėjas turi</w:t>
            </w:r>
            <w:r w:rsidR="00D8010B" w:rsidRPr="0DC78EA4">
              <w:rPr>
                <w:rFonts w:ascii="Verdana" w:eastAsia="Times New Roman" w:hAnsi="Verdana" w:cs="Arial"/>
                <w:sz w:val="20"/>
                <w:szCs w:val="20"/>
                <w:lang w:eastAsia="ar-SA"/>
              </w:rPr>
              <w:t xml:space="preserve"> būti </w:t>
            </w:r>
            <w:r w:rsidR="00E20321">
              <w:t xml:space="preserve"> </w:t>
            </w:r>
            <w:r w:rsidR="00E20321" w:rsidRPr="0DC78EA4">
              <w:rPr>
                <w:rFonts w:ascii="Verdana" w:eastAsia="Times New Roman" w:hAnsi="Verdana" w:cs="Arial"/>
                <w:sz w:val="20"/>
                <w:szCs w:val="20"/>
                <w:lang w:eastAsia="ar-SA"/>
              </w:rPr>
              <w:t xml:space="preserve">įsidiegęs ir savo veikloje taikyti IT paslaugų kokybės valdymo sistemą </w:t>
            </w:r>
            <w:r w:rsidR="005476E0" w:rsidRPr="0DC78EA4">
              <w:rPr>
                <w:rFonts w:ascii="Verdana" w:eastAsia="Times New Roman" w:hAnsi="Verdana" w:cs="Arial"/>
                <w:sz w:val="20"/>
                <w:szCs w:val="20"/>
                <w:lang w:eastAsia="ar-SA"/>
              </w:rPr>
              <w:t>ir atlikęs sertifikavimo procedūras</w:t>
            </w:r>
            <w:r w:rsidR="00297E4E" w:rsidRPr="0DC78EA4">
              <w:rPr>
                <w:rFonts w:ascii="Verdana" w:eastAsia="Times New Roman" w:hAnsi="Verdana" w:cs="Arial"/>
                <w:sz w:val="20"/>
                <w:szCs w:val="20"/>
                <w:lang w:eastAsia="ar-SA"/>
              </w:rPr>
              <w:t xml:space="preserve">, </w:t>
            </w:r>
            <w:r w:rsidR="00BC6CF2" w:rsidRPr="0DC78EA4">
              <w:rPr>
                <w:rFonts w:ascii="Verdana" w:eastAsia="Times New Roman" w:hAnsi="Verdana" w:cs="Arial"/>
                <w:sz w:val="20"/>
                <w:szCs w:val="20"/>
                <w:lang w:eastAsia="ar-SA"/>
              </w:rPr>
              <w:t>tai</w:t>
            </w:r>
            <w:r w:rsidR="00297E4E" w:rsidRPr="0DC78EA4">
              <w:rPr>
                <w:rFonts w:ascii="Verdana" w:eastAsia="Times New Roman" w:hAnsi="Verdana" w:cs="Arial"/>
                <w:sz w:val="20"/>
                <w:szCs w:val="20"/>
                <w:lang w:eastAsia="ar-SA"/>
              </w:rPr>
              <w:t xml:space="preserve"> patvirtinantis dokumentas yra</w:t>
            </w:r>
            <w:r w:rsidR="005A757D" w:rsidRPr="0DC78EA4">
              <w:rPr>
                <w:rFonts w:ascii="Verdana" w:eastAsia="Times New Roman" w:hAnsi="Verdana" w:cs="Arial"/>
                <w:sz w:val="20"/>
                <w:szCs w:val="20"/>
                <w:lang w:eastAsia="ar-SA"/>
              </w:rPr>
              <w:t xml:space="preserve"> </w:t>
            </w:r>
            <w:r w:rsidR="00564C8D" w:rsidRPr="0DC78EA4">
              <w:rPr>
                <w:rFonts w:ascii="Verdana" w:eastAsia="Times New Roman" w:hAnsi="Verdana" w:cs="Arial"/>
                <w:sz w:val="20"/>
                <w:szCs w:val="20"/>
                <w:lang w:eastAsia="ar-SA"/>
              </w:rPr>
              <w:t xml:space="preserve">galiojantis kokybės sistemos standarto ISO/IEC 20000-1 (ar </w:t>
            </w:r>
            <w:r w:rsidR="00564C8D" w:rsidRPr="0DC78EA4">
              <w:rPr>
                <w:rFonts w:ascii="Verdana" w:eastAsia="Times New Roman" w:hAnsi="Verdana" w:cs="Arial"/>
                <w:sz w:val="20"/>
                <w:szCs w:val="20"/>
                <w:lang w:eastAsia="ar-SA"/>
              </w:rPr>
              <w:lastRenderedPageBreak/>
              <w:t>lietuviškos versijos – LST EN ISO ISO/IEC 20000-1) arba lygiaverčio standarto atitikties sertifikatas.</w:t>
            </w:r>
          </w:p>
        </w:tc>
      </w:tr>
    </w:tbl>
    <w:p w14:paraId="3E1DE28E" w14:textId="31F94BFE" w:rsidR="00655CDF" w:rsidRPr="00500B5C" w:rsidRDefault="00655CDF" w:rsidP="00655CDF">
      <w:pPr>
        <w:tabs>
          <w:tab w:val="left" w:pos="284"/>
        </w:tabs>
        <w:spacing w:after="0" w:line="240" w:lineRule="auto"/>
        <w:jc w:val="both"/>
        <w:rPr>
          <w:rFonts w:ascii="Verdana" w:hAnsi="Verdana" w:cs="Arial"/>
          <w:i/>
          <w:iCs/>
          <w:color w:val="0070C0"/>
          <w:sz w:val="18"/>
          <w:szCs w:val="18"/>
        </w:rPr>
      </w:pPr>
      <w:r w:rsidRPr="00500B5C">
        <w:rPr>
          <w:rFonts w:ascii="Verdana" w:hAnsi="Verdana" w:cs="Arial"/>
          <w:i/>
          <w:iCs/>
          <w:sz w:val="18"/>
          <w:szCs w:val="18"/>
        </w:rPr>
        <w:lastRenderedPageBreak/>
        <w:t xml:space="preserve">dokumentus tekstas neredaguotas. </w:t>
      </w:r>
    </w:p>
    <w:p w14:paraId="1B894312" w14:textId="238CFE57" w:rsidR="00655CDF" w:rsidRPr="00500B5C" w:rsidRDefault="00655CDF" w:rsidP="00655CDF">
      <w:pPr>
        <w:tabs>
          <w:tab w:val="left" w:pos="284"/>
        </w:tabs>
        <w:spacing w:after="0" w:line="240" w:lineRule="auto"/>
        <w:jc w:val="both"/>
        <w:rPr>
          <w:rFonts w:ascii="Verdana" w:hAnsi="Verdana" w:cs="Arial"/>
          <w:i/>
          <w:iCs/>
          <w:sz w:val="18"/>
          <w:szCs w:val="18"/>
        </w:rPr>
      </w:pPr>
      <w:r w:rsidRPr="00500B5C">
        <w:rPr>
          <w:rFonts w:ascii="Verdana" w:hAnsi="Verdana" w:cs="Arial"/>
          <w:i/>
          <w:iCs/>
          <w:sz w:val="18"/>
          <w:szCs w:val="18"/>
        </w:rPr>
        <w:t xml:space="preserve">** </w:t>
      </w:r>
      <w:r w:rsidRPr="00500B5C">
        <w:rPr>
          <w:rStyle w:val="cf01"/>
          <w:rFonts w:ascii="Verdana" w:hAnsi="Verdana" w:cs="Arial"/>
        </w:rPr>
        <w:t>Paaiškinimas/ patikslinimas turi viršenybę prieš ankstesn</w:t>
      </w:r>
      <w:r w:rsidR="00751369">
        <w:rPr>
          <w:rStyle w:val="cf01"/>
          <w:rFonts w:ascii="Verdana" w:hAnsi="Verdana" w:cs="Arial"/>
        </w:rPr>
        <w:t>ius</w:t>
      </w:r>
      <w:r w:rsidRPr="00500B5C">
        <w:rPr>
          <w:rStyle w:val="cf01"/>
          <w:rFonts w:ascii="Verdana" w:hAnsi="Verdana" w:cs="Arial"/>
        </w:rPr>
        <w:t xml:space="preserve"> Pirkimo dokumentuose išdėstyt</w:t>
      </w:r>
      <w:r w:rsidR="00500B5C">
        <w:rPr>
          <w:rStyle w:val="cf01"/>
          <w:rFonts w:ascii="Verdana" w:hAnsi="Verdana" w:cs="Arial"/>
        </w:rPr>
        <w:t xml:space="preserve">us </w:t>
      </w:r>
      <w:r w:rsidR="00751369">
        <w:rPr>
          <w:rStyle w:val="cf01"/>
          <w:rFonts w:ascii="Verdana" w:hAnsi="Verdana" w:cs="Arial"/>
        </w:rPr>
        <w:t>reikalavimus</w:t>
      </w:r>
    </w:p>
    <w:p w14:paraId="2C046E1C" w14:textId="6F025133" w:rsidR="003A786F" w:rsidRPr="0059775C" w:rsidRDefault="005C3F65" w:rsidP="003A786F">
      <w:pPr>
        <w:spacing w:after="120"/>
        <w:jc w:val="both"/>
        <w:rPr>
          <w:rFonts w:ascii="Verdana" w:hAnsi="Verdana"/>
          <w:color w:val="00B0F0"/>
          <w:sz w:val="20"/>
          <w:szCs w:val="20"/>
        </w:rPr>
      </w:pPr>
      <w:r>
        <w:rPr>
          <w:rFonts w:ascii="Verdana" w:hAnsi="Verdana"/>
          <w:sz w:val="20"/>
          <w:szCs w:val="20"/>
        </w:rPr>
        <w:t>P</w:t>
      </w:r>
      <w:r w:rsidR="003A786F">
        <w:rPr>
          <w:rFonts w:ascii="Verdana" w:hAnsi="Verdana"/>
          <w:sz w:val="20"/>
          <w:szCs w:val="20"/>
        </w:rPr>
        <w:t>irkimo</w:t>
      </w:r>
      <w:r w:rsidR="003A786F">
        <w:rPr>
          <w:rFonts w:ascii="Verdana" w:hAnsi="Verdana"/>
          <w:sz w:val="20"/>
        </w:rPr>
        <w:t xml:space="preserve"> sąlygų</w:t>
      </w:r>
      <w:r w:rsidR="0092446D">
        <w:rPr>
          <w:rFonts w:ascii="Verdana" w:hAnsi="Verdana"/>
          <w:sz w:val="20"/>
        </w:rPr>
        <w:t xml:space="preserve"> priedo Nr. </w:t>
      </w:r>
      <w:r w:rsidR="00BF22FF" w:rsidRPr="00BF22FF">
        <w:rPr>
          <w:rFonts w:ascii="Verdana" w:hAnsi="Verdana"/>
          <w:sz w:val="20"/>
        </w:rPr>
        <w:t>6</w:t>
      </w:r>
      <w:r w:rsidR="0014072E">
        <w:rPr>
          <w:rFonts w:ascii="Verdana" w:hAnsi="Verdana"/>
          <w:sz w:val="20"/>
        </w:rPr>
        <w:t xml:space="preserve"> ,,</w:t>
      </w:r>
      <w:r w:rsidR="00BF22FF">
        <w:rPr>
          <w:rFonts w:ascii="Verdana" w:hAnsi="Verdana"/>
          <w:sz w:val="20"/>
        </w:rPr>
        <w:t>Pasiūlymo forma</w:t>
      </w:r>
      <w:r w:rsidR="000979EF">
        <w:rPr>
          <w:rFonts w:ascii="Verdana" w:hAnsi="Verdana"/>
          <w:sz w:val="20"/>
        </w:rPr>
        <w:t>‘‘</w:t>
      </w:r>
      <w:r>
        <w:rPr>
          <w:rFonts w:ascii="Verdana" w:hAnsi="Verdana"/>
          <w:sz w:val="20"/>
        </w:rPr>
        <w:t xml:space="preserve"> </w:t>
      </w:r>
      <w:r w:rsidR="003A786F">
        <w:rPr>
          <w:rFonts w:ascii="Verdana" w:hAnsi="Verdana"/>
          <w:sz w:val="20"/>
        </w:rPr>
        <w:t>aktuali redakcija patalpinta CVP IS prie pirkimo dokumentų.</w:t>
      </w:r>
    </w:p>
    <w:p w14:paraId="59E93C25" w14:textId="77777777" w:rsidR="004A0230" w:rsidRPr="0059775C" w:rsidRDefault="004A0230" w:rsidP="008457D3">
      <w:pPr>
        <w:spacing w:after="120"/>
        <w:jc w:val="center"/>
        <w:rPr>
          <w:rFonts w:ascii="Verdana" w:hAnsi="Verdana"/>
          <w:sz w:val="20"/>
          <w:szCs w:val="20"/>
        </w:rPr>
      </w:pPr>
      <w:r w:rsidRPr="0059775C">
        <w:rPr>
          <w:rFonts w:ascii="Verdana" w:hAnsi="Verdana"/>
          <w:sz w:val="20"/>
          <w:szCs w:val="20"/>
        </w:rPr>
        <w:t>_______________________________</w:t>
      </w:r>
    </w:p>
    <w:p w14:paraId="59E93C26" w14:textId="77777777" w:rsidR="00671506" w:rsidRPr="0059775C" w:rsidRDefault="00671506" w:rsidP="008457D3">
      <w:pPr>
        <w:rPr>
          <w:rFonts w:ascii="Verdana" w:hAnsi="Verdana"/>
          <w:sz w:val="20"/>
          <w:szCs w:val="20"/>
        </w:rPr>
      </w:pPr>
    </w:p>
    <w:sectPr w:rsidR="00671506" w:rsidRPr="0059775C" w:rsidSect="008457D3">
      <w:pgSz w:w="11906" w:h="16838"/>
      <w:pgMar w:top="1135"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CA6C" w14:textId="77777777" w:rsidR="00F605E4" w:rsidRDefault="00F605E4" w:rsidP="003034F7">
      <w:pPr>
        <w:spacing w:after="0" w:line="240" w:lineRule="auto"/>
      </w:pPr>
      <w:r>
        <w:separator/>
      </w:r>
    </w:p>
  </w:endnote>
  <w:endnote w:type="continuationSeparator" w:id="0">
    <w:p w14:paraId="23A89810" w14:textId="77777777" w:rsidR="00F605E4" w:rsidRDefault="00F605E4" w:rsidP="003034F7">
      <w:pPr>
        <w:spacing w:after="0" w:line="240" w:lineRule="auto"/>
      </w:pPr>
      <w:r>
        <w:continuationSeparator/>
      </w:r>
    </w:p>
  </w:endnote>
  <w:endnote w:type="continuationNotice" w:id="1">
    <w:p w14:paraId="0CFE1444" w14:textId="77777777" w:rsidR="00F605E4" w:rsidRDefault="00F605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 w:name="CIDFont+F7">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D27FC" w14:textId="77777777" w:rsidR="00F605E4" w:rsidRDefault="00F605E4" w:rsidP="003034F7">
      <w:pPr>
        <w:spacing w:after="0" w:line="240" w:lineRule="auto"/>
      </w:pPr>
      <w:r>
        <w:separator/>
      </w:r>
    </w:p>
  </w:footnote>
  <w:footnote w:type="continuationSeparator" w:id="0">
    <w:p w14:paraId="05F1307D" w14:textId="77777777" w:rsidR="00F605E4" w:rsidRDefault="00F605E4" w:rsidP="003034F7">
      <w:pPr>
        <w:spacing w:after="0" w:line="240" w:lineRule="auto"/>
      </w:pPr>
      <w:r>
        <w:continuationSeparator/>
      </w:r>
    </w:p>
  </w:footnote>
  <w:footnote w:type="continuationNotice" w:id="1">
    <w:p w14:paraId="2C4EEA08" w14:textId="77777777" w:rsidR="00F605E4" w:rsidRDefault="00F605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87F2E62"/>
    <w:multiLevelType w:val="hybridMultilevel"/>
    <w:tmpl w:val="C97E7ABA"/>
    <w:lvl w:ilvl="0" w:tplc="D48CAA7A">
      <w:start w:val="1"/>
      <w:numFmt w:val="decimal"/>
      <w:lvlText w:val="%1."/>
      <w:lvlJc w:val="left"/>
      <w:pPr>
        <w:ind w:left="720" w:hanging="360"/>
      </w:pPr>
      <w:rPr>
        <w:rFonts w:ascii="Verdana" w:hAnsi="Verdana" w:hint="default"/>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8204205">
    <w:abstractNumId w:val="1"/>
  </w:num>
  <w:num w:numId="2" w16cid:durableId="77687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E2"/>
    <w:rsid w:val="0001177A"/>
    <w:rsid w:val="00015306"/>
    <w:rsid w:val="00032FC9"/>
    <w:rsid w:val="00061CBB"/>
    <w:rsid w:val="0009509B"/>
    <w:rsid w:val="000979EF"/>
    <w:rsid w:val="000C0A38"/>
    <w:rsid w:val="000C18F3"/>
    <w:rsid w:val="000D2304"/>
    <w:rsid w:val="000D6237"/>
    <w:rsid w:val="00114D4A"/>
    <w:rsid w:val="00133F37"/>
    <w:rsid w:val="00134403"/>
    <w:rsid w:val="0014072E"/>
    <w:rsid w:val="0014206D"/>
    <w:rsid w:val="001516B6"/>
    <w:rsid w:val="00153442"/>
    <w:rsid w:val="001539A1"/>
    <w:rsid w:val="0016137B"/>
    <w:rsid w:val="00161C74"/>
    <w:rsid w:val="001730B8"/>
    <w:rsid w:val="0017341E"/>
    <w:rsid w:val="00173AE2"/>
    <w:rsid w:val="001756D4"/>
    <w:rsid w:val="00187F69"/>
    <w:rsid w:val="001A10E4"/>
    <w:rsid w:val="001B3E00"/>
    <w:rsid w:val="001B7DDF"/>
    <w:rsid w:val="001C34EA"/>
    <w:rsid w:val="001D2796"/>
    <w:rsid w:val="001D49EA"/>
    <w:rsid w:val="001D6784"/>
    <w:rsid w:val="001E24D8"/>
    <w:rsid w:val="001E2890"/>
    <w:rsid w:val="00211D25"/>
    <w:rsid w:val="00231A5B"/>
    <w:rsid w:val="002363C2"/>
    <w:rsid w:val="00246D86"/>
    <w:rsid w:val="00252E14"/>
    <w:rsid w:val="0025398C"/>
    <w:rsid w:val="00255064"/>
    <w:rsid w:val="002666BE"/>
    <w:rsid w:val="002727F5"/>
    <w:rsid w:val="00281CE0"/>
    <w:rsid w:val="002879FA"/>
    <w:rsid w:val="002941B3"/>
    <w:rsid w:val="00297E4E"/>
    <w:rsid w:val="002B075A"/>
    <w:rsid w:val="002B73E0"/>
    <w:rsid w:val="002D3EE2"/>
    <w:rsid w:val="002D5B11"/>
    <w:rsid w:val="002E5FFF"/>
    <w:rsid w:val="002E749D"/>
    <w:rsid w:val="002F5C86"/>
    <w:rsid w:val="003034F7"/>
    <w:rsid w:val="00334E86"/>
    <w:rsid w:val="00375BEA"/>
    <w:rsid w:val="003760A4"/>
    <w:rsid w:val="003767F1"/>
    <w:rsid w:val="00377851"/>
    <w:rsid w:val="003901DA"/>
    <w:rsid w:val="00391D96"/>
    <w:rsid w:val="00395AF0"/>
    <w:rsid w:val="003A786F"/>
    <w:rsid w:val="003B7689"/>
    <w:rsid w:val="003C3C15"/>
    <w:rsid w:val="003C530B"/>
    <w:rsid w:val="003D2633"/>
    <w:rsid w:val="003E01BB"/>
    <w:rsid w:val="003E2BFF"/>
    <w:rsid w:val="003E4D03"/>
    <w:rsid w:val="0041461B"/>
    <w:rsid w:val="00424D13"/>
    <w:rsid w:val="004442A3"/>
    <w:rsid w:val="00447EFD"/>
    <w:rsid w:val="00451A11"/>
    <w:rsid w:val="0047692D"/>
    <w:rsid w:val="00492146"/>
    <w:rsid w:val="004A0230"/>
    <w:rsid w:val="004A1787"/>
    <w:rsid w:val="004D1469"/>
    <w:rsid w:val="004D51FC"/>
    <w:rsid w:val="00500B5C"/>
    <w:rsid w:val="00526DD7"/>
    <w:rsid w:val="0053246F"/>
    <w:rsid w:val="00532768"/>
    <w:rsid w:val="005427EB"/>
    <w:rsid w:val="0054349B"/>
    <w:rsid w:val="005476E0"/>
    <w:rsid w:val="00550EAB"/>
    <w:rsid w:val="00557B41"/>
    <w:rsid w:val="00564C8D"/>
    <w:rsid w:val="0056519E"/>
    <w:rsid w:val="00580F73"/>
    <w:rsid w:val="00586144"/>
    <w:rsid w:val="00593B79"/>
    <w:rsid w:val="0059775C"/>
    <w:rsid w:val="005A6274"/>
    <w:rsid w:val="005A757D"/>
    <w:rsid w:val="005B2158"/>
    <w:rsid w:val="005B37D1"/>
    <w:rsid w:val="005B4B63"/>
    <w:rsid w:val="005C2181"/>
    <w:rsid w:val="005C3F65"/>
    <w:rsid w:val="005C50DB"/>
    <w:rsid w:val="005D1632"/>
    <w:rsid w:val="005E5532"/>
    <w:rsid w:val="005E7016"/>
    <w:rsid w:val="005F5455"/>
    <w:rsid w:val="005F5DA0"/>
    <w:rsid w:val="006141BC"/>
    <w:rsid w:val="00630477"/>
    <w:rsid w:val="006312E2"/>
    <w:rsid w:val="00632842"/>
    <w:rsid w:val="00641865"/>
    <w:rsid w:val="00653980"/>
    <w:rsid w:val="0065457D"/>
    <w:rsid w:val="00655CDF"/>
    <w:rsid w:val="0066347F"/>
    <w:rsid w:val="00671506"/>
    <w:rsid w:val="00683A4B"/>
    <w:rsid w:val="006843B2"/>
    <w:rsid w:val="00685D82"/>
    <w:rsid w:val="00697C3B"/>
    <w:rsid w:val="006D21FF"/>
    <w:rsid w:val="006E5E26"/>
    <w:rsid w:val="006E62E5"/>
    <w:rsid w:val="006F285E"/>
    <w:rsid w:val="006F77CC"/>
    <w:rsid w:val="0070479F"/>
    <w:rsid w:val="0071780F"/>
    <w:rsid w:val="00727B4A"/>
    <w:rsid w:val="007465C6"/>
    <w:rsid w:val="00751369"/>
    <w:rsid w:val="00755719"/>
    <w:rsid w:val="0076660D"/>
    <w:rsid w:val="0077368A"/>
    <w:rsid w:val="007743A4"/>
    <w:rsid w:val="00790518"/>
    <w:rsid w:val="007930EC"/>
    <w:rsid w:val="007947A4"/>
    <w:rsid w:val="007A3F04"/>
    <w:rsid w:val="007A5550"/>
    <w:rsid w:val="007C5640"/>
    <w:rsid w:val="007D2A31"/>
    <w:rsid w:val="007D7666"/>
    <w:rsid w:val="007E116E"/>
    <w:rsid w:val="007E2A2C"/>
    <w:rsid w:val="007E2EEC"/>
    <w:rsid w:val="007F58D3"/>
    <w:rsid w:val="00822769"/>
    <w:rsid w:val="00831B85"/>
    <w:rsid w:val="00832D1F"/>
    <w:rsid w:val="00840A5D"/>
    <w:rsid w:val="00843AD6"/>
    <w:rsid w:val="008457D3"/>
    <w:rsid w:val="00850BD1"/>
    <w:rsid w:val="00850BED"/>
    <w:rsid w:val="0085431A"/>
    <w:rsid w:val="00863B30"/>
    <w:rsid w:val="008823B3"/>
    <w:rsid w:val="00892CA6"/>
    <w:rsid w:val="00892FE1"/>
    <w:rsid w:val="008A4AB5"/>
    <w:rsid w:val="008A52DE"/>
    <w:rsid w:val="008A6BEF"/>
    <w:rsid w:val="008B41E0"/>
    <w:rsid w:val="008B6130"/>
    <w:rsid w:val="008B710D"/>
    <w:rsid w:val="008C1E9F"/>
    <w:rsid w:val="008C212F"/>
    <w:rsid w:val="008C3591"/>
    <w:rsid w:val="008D4497"/>
    <w:rsid w:val="008D71EE"/>
    <w:rsid w:val="008E1911"/>
    <w:rsid w:val="00910331"/>
    <w:rsid w:val="00922E8A"/>
    <w:rsid w:val="0092446D"/>
    <w:rsid w:val="00926E85"/>
    <w:rsid w:val="00933EF6"/>
    <w:rsid w:val="00936F5D"/>
    <w:rsid w:val="00940AFE"/>
    <w:rsid w:val="00941C95"/>
    <w:rsid w:val="00943531"/>
    <w:rsid w:val="00952BAA"/>
    <w:rsid w:val="009532CC"/>
    <w:rsid w:val="00956A7E"/>
    <w:rsid w:val="00957F2B"/>
    <w:rsid w:val="00966579"/>
    <w:rsid w:val="009705D1"/>
    <w:rsid w:val="009816B9"/>
    <w:rsid w:val="00997F81"/>
    <w:rsid w:val="009A7568"/>
    <w:rsid w:val="009B40A8"/>
    <w:rsid w:val="009C4FD1"/>
    <w:rsid w:val="009D1958"/>
    <w:rsid w:val="009D340E"/>
    <w:rsid w:val="009D481F"/>
    <w:rsid w:val="009E086C"/>
    <w:rsid w:val="009E0BAB"/>
    <w:rsid w:val="00A125EE"/>
    <w:rsid w:val="00A128C2"/>
    <w:rsid w:val="00A365AA"/>
    <w:rsid w:val="00A41D15"/>
    <w:rsid w:val="00A818A6"/>
    <w:rsid w:val="00A92665"/>
    <w:rsid w:val="00AA0140"/>
    <w:rsid w:val="00AB7355"/>
    <w:rsid w:val="00AC4278"/>
    <w:rsid w:val="00AC6777"/>
    <w:rsid w:val="00AC6B30"/>
    <w:rsid w:val="00AC7028"/>
    <w:rsid w:val="00AD1EB0"/>
    <w:rsid w:val="00AF0F78"/>
    <w:rsid w:val="00AF1ACE"/>
    <w:rsid w:val="00AF2919"/>
    <w:rsid w:val="00B00271"/>
    <w:rsid w:val="00B04158"/>
    <w:rsid w:val="00B14078"/>
    <w:rsid w:val="00B22331"/>
    <w:rsid w:val="00B2279B"/>
    <w:rsid w:val="00B36A42"/>
    <w:rsid w:val="00B37AAB"/>
    <w:rsid w:val="00B429CE"/>
    <w:rsid w:val="00B479A8"/>
    <w:rsid w:val="00B517B8"/>
    <w:rsid w:val="00B80242"/>
    <w:rsid w:val="00B92DC8"/>
    <w:rsid w:val="00BA144C"/>
    <w:rsid w:val="00BA15A4"/>
    <w:rsid w:val="00BB2F09"/>
    <w:rsid w:val="00BC6427"/>
    <w:rsid w:val="00BC6CF2"/>
    <w:rsid w:val="00BF2159"/>
    <w:rsid w:val="00BF22E9"/>
    <w:rsid w:val="00BF22FF"/>
    <w:rsid w:val="00C03668"/>
    <w:rsid w:val="00C05251"/>
    <w:rsid w:val="00C1177B"/>
    <w:rsid w:val="00C12269"/>
    <w:rsid w:val="00C23163"/>
    <w:rsid w:val="00C36DDA"/>
    <w:rsid w:val="00C44017"/>
    <w:rsid w:val="00C51119"/>
    <w:rsid w:val="00C70A2C"/>
    <w:rsid w:val="00C73B90"/>
    <w:rsid w:val="00C74318"/>
    <w:rsid w:val="00C82156"/>
    <w:rsid w:val="00C96CFB"/>
    <w:rsid w:val="00C97C2F"/>
    <w:rsid w:val="00CA7F67"/>
    <w:rsid w:val="00CB7C20"/>
    <w:rsid w:val="00CC4F7E"/>
    <w:rsid w:val="00CC60B9"/>
    <w:rsid w:val="00CD71AA"/>
    <w:rsid w:val="00CE14F9"/>
    <w:rsid w:val="00CE66D1"/>
    <w:rsid w:val="00D06034"/>
    <w:rsid w:val="00D134DA"/>
    <w:rsid w:val="00D141A4"/>
    <w:rsid w:val="00D302B0"/>
    <w:rsid w:val="00D35164"/>
    <w:rsid w:val="00D37AF6"/>
    <w:rsid w:val="00D464BC"/>
    <w:rsid w:val="00D53D0E"/>
    <w:rsid w:val="00D610B0"/>
    <w:rsid w:val="00D61B8A"/>
    <w:rsid w:val="00D678B8"/>
    <w:rsid w:val="00D71490"/>
    <w:rsid w:val="00D8010B"/>
    <w:rsid w:val="00D8503F"/>
    <w:rsid w:val="00D93C29"/>
    <w:rsid w:val="00D93EF8"/>
    <w:rsid w:val="00D94C60"/>
    <w:rsid w:val="00DA34AC"/>
    <w:rsid w:val="00DB2027"/>
    <w:rsid w:val="00DB3F01"/>
    <w:rsid w:val="00DB71E8"/>
    <w:rsid w:val="00DF26F7"/>
    <w:rsid w:val="00E006E0"/>
    <w:rsid w:val="00E01A5E"/>
    <w:rsid w:val="00E06E99"/>
    <w:rsid w:val="00E130C9"/>
    <w:rsid w:val="00E14358"/>
    <w:rsid w:val="00E14BA6"/>
    <w:rsid w:val="00E17411"/>
    <w:rsid w:val="00E20321"/>
    <w:rsid w:val="00E2112A"/>
    <w:rsid w:val="00E2251D"/>
    <w:rsid w:val="00E25645"/>
    <w:rsid w:val="00E332FE"/>
    <w:rsid w:val="00E7423E"/>
    <w:rsid w:val="00EA2E90"/>
    <w:rsid w:val="00EB6C0E"/>
    <w:rsid w:val="00EC2BEA"/>
    <w:rsid w:val="00EC6D1C"/>
    <w:rsid w:val="00ED0EEF"/>
    <w:rsid w:val="00ED55DC"/>
    <w:rsid w:val="00F00653"/>
    <w:rsid w:val="00F03D34"/>
    <w:rsid w:val="00F13641"/>
    <w:rsid w:val="00F24DF2"/>
    <w:rsid w:val="00F42333"/>
    <w:rsid w:val="00F47964"/>
    <w:rsid w:val="00F605E4"/>
    <w:rsid w:val="00F61A29"/>
    <w:rsid w:val="00F74E2A"/>
    <w:rsid w:val="00F766A5"/>
    <w:rsid w:val="00F85540"/>
    <w:rsid w:val="00F91101"/>
    <w:rsid w:val="00F92814"/>
    <w:rsid w:val="00FA4C87"/>
    <w:rsid w:val="00FB385F"/>
    <w:rsid w:val="00FB4F2C"/>
    <w:rsid w:val="00FC3C78"/>
    <w:rsid w:val="00FC7CB6"/>
    <w:rsid w:val="00FD442E"/>
    <w:rsid w:val="00FE42C5"/>
    <w:rsid w:val="00FF4646"/>
    <w:rsid w:val="0DC78EA4"/>
    <w:rsid w:val="0E74709B"/>
    <w:rsid w:val="2DEF46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3C00"/>
  <w15:docId w15:val="{B1A77824-6292-44EF-BEBB-58614AD2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D34"/>
    <w:rPr>
      <w:rFonts w:ascii="Tahoma" w:hAnsi="Tahoma" w:cs="Tahoma"/>
      <w:sz w:val="16"/>
      <w:szCs w:val="16"/>
    </w:rPr>
  </w:style>
  <w:style w:type="paragraph" w:styleId="ListParagraph">
    <w:name w:val="List Paragraph"/>
    <w:basedOn w:val="Normal"/>
    <w:uiPriority w:val="34"/>
    <w:qFormat/>
    <w:rsid w:val="00F03D34"/>
    <w:pPr>
      <w:ind w:left="720"/>
      <w:contextualSpacing/>
    </w:pPr>
  </w:style>
  <w:style w:type="character" w:styleId="PlaceholderText">
    <w:name w:val="Placeholder Text"/>
    <w:basedOn w:val="DefaultParagraphFont"/>
    <w:uiPriority w:val="99"/>
    <w:semiHidden/>
    <w:rsid w:val="000D6237"/>
    <w:rPr>
      <w:color w:val="808080"/>
    </w:rPr>
  </w:style>
  <w:style w:type="paragraph" w:customStyle="1" w:styleId="Default">
    <w:name w:val="Default"/>
    <w:rsid w:val="00AA0140"/>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BA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3F04"/>
    <w:rPr>
      <w:sz w:val="16"/>
      <w:szCs w:val="16"/>
    </w:rPr>
  </w:style>
  <w:style w:type="paragraph" w:styleId="CommentText">
    <w:name w:val="annotation text"/>
    <w:basedOn w:val="Normal"/>
    <w:link w:val="CommentTextChar"/>
    <w:uiPriority w:val="99"/>
    <w:semiHidden/>
    <w:unhideWhenUsed/>
    <w:rsid w:val="007A3F04"/>
    <w:pPr>
      <w:spacing w:line="240" w:lineRule="auto"/>
    </w:pPr>
    <w:rPr>
      <w:sz w:val="20"/>
      <w:szCs w:val="20"/>
    </w:rPr>
  </w:style>
  <w:style w:type="character" w:customStyle="1" w:styleId="CommentTextChar">
    <w:name w:val="Comment Text Char"/>
    <w:basedOn w:val="DefaultParagraphFont"/>
    <w:link w:val="CommentText"/>
    <w:uiPriority w:val="99"/>
    <w:semiHidden/>
    <w:rsid w:val="007A3F04"/>
    <w:rPr>
      <w:sz w:val="20"/>
      <w:szCs w:val="20"/>
    </w:rPr>
  </w:style>
  <w:style w:type="paragraph" w:styleId="CommentSubject">
    <w:name w:val="annotation subject"/>
    <w:basedOn w:val="CommentText"/>
    <w:next w:val="CommentText"/>
    <w:link w:val="CommentSubjectChar"/>
    <w:uiPriority w:val="99"/>
    <w:semiHidden/>
    <w:unhideWhenUsed/>
    <w:rsid w:val="007A3F04"/>
    <w:rPr>
      <w:b/>
      <w:bCs/>
    </w:rPr>
  </w:style>
  <w:style w:type="character" w:customStyle="1" w:styleId="CommentSubjectChar">
    <w:name w:val="Comment Subject Char"/>
    <w:basedOn w:val="CommentTextChar"/>
    <w:link w:val="CommentSubject"/>
    <w:uiPriority w:val="99"/>
    <w:semiHidden/>
    <w:rsid w:val="007A3F04"/>
    <w:rPr>
      <w:b/>
      <w:bCs/>
      <w:sz w:val="20"/>
      <w:szCs w:val="20"/>
    </w:rPr>
  </w:style>
  <w:style w:type="paragraph" w:styleId="Header">
    <w:name w:val="header"/>
    <w:aliases w:val="Specialioji žyma,En-tête-1,En-tête-2,hd,Header 2"/>
    <w:basedOn w:val="Normal"/>
    <w:link w:val="HeaderChar"/>
    <w:unhideWhenUsed/>
    <w:rsid w:val="003034F7"/>
    <w:pPr>
      <w:tabs>
        <w:tab w:val="center" w:pos="4819"/>
        <w:tab w:val="right" w:pos="9638"/>
      </w:tabs>
      <w:spacing w:after="0" w:line="240" w:lineRule="auto"/>
    </w:pPr>
  </w:style>
  <w:style w:type="character" w:customStyle="1" w:styleId="HeaderChar">
    <w:name w:val="Header Char"/>
    <w:aliases w:val="Specialioji žyma Char,En-tête-1 Char,En-tête-2 Char,hd Char,Header 2 Char"/>
    <w:basedOn w:val="DefaultParagraphFont"/>
    <w:link w:val="Header"/>
    <w:rsid w:val="003034F7"/>
  </w:style>
  <w:style w:type="paragraph" w:styleId="Footer">
    <w:name w:val="footer"/>
    <w:basedOn w:val="Normal"/>
    <w:link w:val="FooterChar"/>
    <w:uiPriority w:val="99"/>
    <w:unhideWhenUsed/>
    <w:rsid w:val="003034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34F7"/>
  </w:style>
  <w:style w:type="character" w:customStyle="1" w:styleId="cf01">
    <w:name w:val="cf01"/>
    <w:basedOn w:val="DefaultParagraphFont"/>
    <w:rsid w:val="00655CDF"/>
    <w:rPr>
      <w:rFonts w:ascii="Segoe UI" w:hAnsi="Segoe UI" w:cs="Segoe UI" w:hint="default"/>
      <w:i/>
      <w:iCs/>
      <w:sz w:val="18"/>
      <w:szCs w:val="18"/>
    </w:rPr>
  </w:style>
  <w:style w:type="paragraph" w:styleId="Revision">
    <w:name w:val="Revision"/>
    <w:hidden/>
    <w:uiPriority w:val="99"/>
    <w:semiHidden/>
    <w:rsid w:val="007666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3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General"/>
          <w:gallery w:val="placeholder"/>
        </w:category>
        <w:types>
          <w:type w:val="bbPlcHdr"/>
        </w:types>
        <w:behaviors>
          <w:behavior w:val="content"/>
        </w:behaviors>
        <w:guid w:val="{BD97AB22-185F-4D7E-831B-FB19EB685C8E}"/>
      </w:docPartPr>
      <w:docPartBody>
        <w:p w:rsidR="00636283" w:rsidRDefault="00FF4646">
          <w:r w:rsidRPr="00C2138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 w:name="CIDFont+F7">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2AF"/>
    <w:rsid w:val="002A0E25"/>
    <w:rsid w:val="00323CFA"/>
    <w:rsid w:val="003C5F04"/>
    <w:rsid w:val="004277F1"/>
    <w:rsid w:val="005932AF"/>
    <w:rsid w:val="005C0BFF"/>
    <w:rsid w:val="00636283"/>
    <w:rsid w:val="006A0E0E"/>
    <w:rsid w:val="00B9361D"/>
    <w:rsid w:val="00BE2DFF"/>
    <w:rsid w:val="00CE2D43"/>
    <w:rsid w:val="00E21D7E"/>
    <w:rsid w:val="00F338AA"/>
    <w:rsid w:val="00FF4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C47113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6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7611C5E39DCD418C1EF3FE07C09BBE" ma:contentTypeVersion="2" ma:contentTypeDescription="Create a new document." ma:contentTypeScope="" ma:versionID="35c31f964fcf8d6d8e9e1f59c49cbd15">
  <xsd:schema xmlns:xsd="http://www.w3.org/2001/XMLSchema" xmlns:xs="http://www.w3.org/2001/XMLSchema" xmlns:p="http://schemas.microsoft.com/office/2006/metadata/properties" xmlns:ns2="864c7a4f-af11-4b38-8685-0ab62a29811f" targetNamespace="http://schemas.microsoft.com/office/2006/metadata/properties" ma:root="true" ma:fieldsID="733fcfa415e2ba9ca0eb4ac14a51a9ae" ns2:_="">
    <xsd:import namespace="864c7a4f-af11-4b38-8685-0ab62a29811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c7a4f-af11-4b38-8685-0ab62a2981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4925E-E7EF-49AA-B876-486DCD627F44}">
  <ds:schemaRefs>
    <ds:schemaRef ds:uri="http://schemas.microsoft.com/sharepoint/v3/contenttype/forms"/>
  </ds:schemaRefs>
</ds:datastoreItem>
</file>

<file path=customXml/itemProps2.xml><?xml version="1.0" encoding="utf-8"?>
<ds:datastoreItem xmlns:ds="http://schemas.openxmlformats.org/officeDocument/2006/customXml" ds:itemID="{21430DCE-CC57-4B2A-A040-FDEB9057E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0C63C9-A1C6-4B50-BCB6-1223CE249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c7a4f-af11-4b38-8685-0ab62a298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3973</Words>
  <Characters>2265</Characters>
  <Application>Microsoft Office Word</Application>
  <DocSecurity>0</DocSecurity>
  <Lines>18</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Kaulakytė</dc:creator>
  <cp:lastModifiedBy>Giedrius Ruseckas</cp:lastModifiedBy>
  <cp:revision>88</cp:revision>
  <dcterms:created xsi:type="dcterms:W3CDTF">2025-01-10T07:47:00Z</dcterms:created>
  <dcterms:modified xsi:type="dcterms:W3CDTF">2025-01-13T14:17:00Z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0x010100827611C5E39DCD418C1EF3FE07C09BBE</vt:lpwstr>
  </property>
  <property fmtid="{D5CDD505-2E9C-101B-9397-08002B2CF9AE}" pid="3" name="MSIP_Label_e5564178-1ca1-4992-b45e-fdaf9919e704_Enabled">
    <vt:lpwstr>true</vt:lpwstr>
  </property>
  <property fmtid="{D5CDD505-2E9C-101B-9397-08002B2CF9AE}" pid="4" name="MSIP_Label_e5564178-1ca1-4992-b45e-fdaf9919e704_SetDate">
    <vt:lpwstr>2024-07-18T11:57:57Z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1460df2f-57dd-4a7f-94d3-5d2c09ff4e7f</vt:lpwstr>
  </property>
  <property fmtid="{D5CDD505-2E9C-101B-9397-08002B2CF9AE}" pid="9" name="MSIP_Label_e5564178-1ca1-4992-b45e-fdaf9919e704_ContentBits">
    <vt:lpwstr>0</vt:lpwstr>
  </property>
</Properties>
</file>