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DC2F63" w:rsidRDefault="00381971" w:rsidP="00381971">
      <w:pPr>
        <w:spacing w:line="360" w:lineRule="auto"/>
        <w:jc w:val="center"/>
        <w:rPr>
          <w:color w:val="000000"/>
          <w:sz w:val="24"/>
          <w:szCs w:val="24"/>
          <w:lang w:val="en-GB"/>
        </w:rPr>
      </w:pPr>
    </w:p>
    <w:p w14:paraId="538D69A9" w14:textId="137CB31B" w:rsidR="00D429AD" w:rsidRPr="004E5065" w:rsidRDefault="004956C7" w:rsidP="004956C7">
      <w:pPr>
        <w:jc w:val="center"/>
        <w:rPr>
          <w:b/>
          <w:bCs/>
          <w:color w:val="000000"/>
          <w:sz w:val="24"/>
          <w:lang w:val="en-GB"/>
        </w:rPr>
      </w:pPr>
      <w:r>
        <w:rPr>
          <w:b/>
          <w:bCs/>
          <w:sz w:val="24"/>
          <w:lang w:val="lt-LT"/>
        </w:rPr>
        <w:t>„</w:t>
      </w:r>
      <w:r w:rsidR="00005DC8">
        <w:rPr>
          <w:b/>
          <w:bCs/>
          <w:sz w:val="24"/>
          <w:szCs w:val="24"/>
          <w:lang w:val="lt-LT"/>
        </w:rPr>
        <w:t>PLUNGĖS LOPŠELIO – DARŽELIO „SAULUTĖ DALIES TERITORIJOS DRENAŽO SISTEMOS ĮRENGIMO DARBAI</w:t>
      </w:r>
      <w:r w:rsidR="00112CFE" w:rsidRPr="00112CFE">
        <w:rPr>
          <w:b/>
          <w:bCs/>
          <w:sz w:val="24"/>
          <w:lang w:val="lt-LT"/>
        </w:rPr>
        <w:t>“</w:t>
      </w:r>
    </w:p>
    <w:p w14:paraId="6C2F98DE" w14:textId="77777777" w:rsidR="00D429AD" w:rsidRPr="00750A21" w:rsidRDefault="00D429AD" w:rsidP="00D429AD">
      <w:pPr>
        <w:pStyle w:val="Pagrindinistekstas"/>
        <w:jc w:val="center"/>
        <w:rPr>
          <w:b/>
          <w:szCs w:val="24"/>
        </w:rPr>
      </w:pPr>
      <w:r w:rsidRPr="00750A21">
        <w:rPr>
          <w:b/>
          <w:szCs w:val="24"/>
        </w:rPr>
        <w:t>MAŽOS VERTĖS</w:t>
      </w:r>
      <w:r w:rsidRPr="00750A21">
        <w:rPr>
          <w:szCs w:val="24"/>
        </w:rPr>
        <w:t xml:space="preserve"> </w:t>
      </w:r>
      <w:r w:rsidRPr="00750A21">
        <w:rPr>
          <w:b/>
          <w:szCs w:val="24"/>
        </w:rPr>
        <w:t>PIRKIMO SKELBIAMOS APKLAUSOS BŪDU</w:t>
      </w:r>
      <w:r w:rsidRPr="00750A21">
        <w:rPr>
          <w:szCs w:val="24"/>
        </w:rPr>
        <w:t xml:space="preserve"> </w:t>
      </w:r>
      <w:r w:rsidRPr="00750A21">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24EA7FA3"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E32339">
              <w:rPr>
                <w:noProof/>
                <w:webHidden/>
              </w:rPr>
              <w:t>2</w:t>
            </w:r>
            <w:r w:rsidR="002D3CE6">
              <w:rPr>
                <w:noProof/>
                <w:webHidden/>
              </w:rPr>
              <w:fldChar w:fldCharType="end"/>
            </w:r>
          </w:hyperlink>
        </w:p>
        <w:p w14:paraId="1FAF2F6E" w14:textId="1A104C00"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E32339">
              <w:rPr>
                <w:noProof/>
                <w:webHidden/>
              </w:rPr>
              <w:t>2</w:t>
            </w:r>
            <w:r w:rsidR="002D3CE6">
              <w:rPr>
                <w:noProof/>
                <w:webHidden/>
              </w:rPr>
              <w:fldChar w:fldCharType="end"/>
            </w:r>
          </w:hyperlink>
        </w:p>
        <w:p w14:paraId="1EBB45D0" w14:textId="3E2EF554"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E32339">
              <w:rPr>
                <w:noProof/>
                <w:webHidden/>
              </w:rPr>
              <w:t>3</w:t>
            </w:r>
            <w:r w:rsidR="002D3CE6">
              <w:rPr>
                <w:noProof/>
                <w:webHidden/>
              </w:rPr>
              <w:fldChar w:fldCharType="end"/>
            </w:r>
          </w:hyperlink>
        </w:p>
        <w:p w14:paraId="1171EE8B" w14:textId="127BBD8D"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E32339">
              <w:rPr>
                <w:noProof/>
                <w:webHidden/>
              </w:rPr>
              <w:t>6</w:t>
            </w:r>
            <w:r w:rsidR="002D3CE6">
              <w:rPr>
                <w:noProof/>
                <w:webHidden/>
              </w:rPr>
              <w:fldChar w:fldCharType="end"/>
            </w:r>
          </w:hyperlink>
        </w:p>
        <w:p w14:paraId="5AD903E4" w14:textId="3274A68C"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E32339">
              <w:rPr>
                <w:noProof/>
                <w:webHidden/>
              </w:rPr>
              <w:t>6</w:t>
            </w:r>
            <w:r w:rsidR="002D3CE6">
              <w:rPr>
                <w:noProof/>
                <w:webHidden/>
              </w:rPr>
              <w:fldChar w:fldCharType="end"/>
            </w:r>
          </w:hyperlink>
        </w:p>
        <w:p w14:paraId="527720E9" w14:textId="578452FF"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E32339">
              <w:rPr>
                <w:noProof/>
                <w:webHidden/>
              </w:rPr>
              <w:t>8</w:t>
            </w:r>
            <w:r w:rsidR="002D3CE6">
              <w:rPr>
                <w:noProof/>
                <w:webHidden/>
              </w:rPr>
              <w:fldChar w:fldCharType="end"/>
            </w:r>
          </w:hyperlink>
        </w:p>
        <w:p w14:paraId="3F3677BE" w14:textId="7800EE80"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E32339">
              <w:rPr>
                <w:noProof/>
                <w:webHidden/>
              </w:rPr>
              <w:t>9</w:t>
            </w:r>
            <w:r w:rsidR="002D3CE6">
              <w:rPr>
                <w:noProof/>
                <w:webHidden/>
              </w:rPr>
              <w:fldChar w:fldCharType="end"/>
            </w:r>
          </w:hyperlink>
        </w:p>
        <w:p w14:paraId="279C797C" w14:textId="6D460A1C"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E32339">
              <w:rPr>
                <w:noProof/>
                <w:webHidden/>
              </w:rPr>
              <w:t>9</w:t>
            </w:r>
            <w:r w:rsidR="002D3CE6">
              <w:rPr>
                <w:noProof/>
                <w:webHidden/>
              </w:rPr>
              <w:fldChar w:fldCharType="end"/>
            </w:r>
          </w:hyperlink>
        </w:p>
        <w:p w14:paraId="38ED4C22" w14:textId="6E60DFF4"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E32339">
              <w:rPr>
                <w:noProof/>
                <w:webHidden/>
              </w:rPr>
              <w:t>10</w:t>
            </w:r>
            <w:r w:rsidR="002D3CE6">
              <w:rPr>
                <w:noProof/>
                <w:webHidden/>
              </w:rPr>
              <w:fldChar w:fldCharType="end"/>
            </w:r>
          </w:hyperlink>
        </w:p>
        <w:p w14:paraId="028E9623" w14:textId="500BCF84"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E32339">
              <w:rPr>
                <w:noProof/>
                <w:webHidden/>
              </w:rPr>
              <w:t>11</w:t>
            </w:r>
            <w:r w:rsidR="002D3CE6">
              <w:rPr>
                <w:noProof/>
                <w:webHidden/>
              </w:rPr>
              <w:fldChar w:fldCharType="end"/>
            </w:r>
          </w:hyperlink>
        </w:p>
        <w:p w14:paraId="332271C4" w14:textId="0B74292B"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E32339">
              <w:rPr>
                <w:noProof/>
                <w:webHidden/>
              </w:rPr>
              <w:t>11</w:t>
            </w:r>
            <w:r w:rsidR="002D3CE6">
              <w:rPr>
                <w:noProof/>
                <w:webHidden/>
              </w:rPr>
              <w:fldChar w:fldCharType="end"/>
            </w:r>
          </w:hyperlink>
        </w:p>
        <w:p w14:paraId="4B7336C2" w14:textId="2321EBFF" w:rsidR="002D3CE6" w:rsidRDefault="005766D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E32339">
              <w:rPr>
                <w:noProof/>
                <w:webHidden/>
              </w:rPr>
              <w:t>12</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5EFD98B3" w:rsidR="0055011A" w:rsidRPr="00005DC8" w:rsidRDefault="0055011A" w:rsidP="004956C7">
      <w:pPr>
        <w:autoSpaceDE w:val="0"/>
        <w:autoSpaceDN w:val="0"/>
        <w:adjustRightInd w:val="0"/>
        <w:jc w:val="both"/>
        <w:rPr>
          <w:sz w:val="24"/>
          <w:szCs w:val="24"/>
          <w:lang w:val="lt-LT"/>
        </w:rPr>
      </w:pPr>
      <w:r w:rsidRPr="00643428">
        <w:rPr>
          <w:szCs w:val="24"/>
        </w:rPr>
        <w:t xml:space="preserve">1. </w:t>
      </w:r>
      <w:r w:rsidR="00005DC8">
        <w:rPr>
          <w:sz w:val="24"/>
          <w:szCs w:val="24"/>
          <w:lang w:val="lt-LT"/>
        </w:rPr>
        <w:t>Techninė specifikacija;</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18B97FC7" w:rsidR="001976AC" w:rsidRDefault="001976AC" w:rsidP="009970A3">
      <w:pPr>
        <w:pStyle w:val="Pagrindinistekstas"/>
        <w:tabs>
          <w:tab w:val="left" w:pos="9067"/>
        </w:tabs>
        <w:jc w:val="left"/>
        <w:rPr>
          <w:szCs w:val="24"/>
        </w:rPr>
      </w:pPr>
      <w:r>
        <w:rPr>
          <w:szCs w:val="24"/>
        </w:rPr>
        <w:t xml:space="preserve">4. </w:t>
      </w:r>
      <w:r w:rsidR="00005DC8">
        <w:rPr>
          <w:szCs w:val="24"/>
        </w:rPr>
        <w:t xml:space="preserve">Įkainotų veiklų </w:t>
      </w:r>
      <w:r w:rsidR="00CD076F">
        <w:rPr>
          <w:szCs w:val="24"/>
        </w:rPr>
        <w:t>sąrašas</w:t>
      </w:r>
      <w:r>
        <w:rPr>
          <w:szCs w:val="24"/>
        </w:rPr>
        <w:t>.</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7B273CB1" w:rsidR="00BC50DA" w:rsidRPr="00112CFE" w:rsidRDefault="00BC50DA" w:rsidP="00112CFE">
      <w:pPr>
        <w:pStyle w:val="Sraopastraipa"/>
        <w:numPr>
          <w:ilvl w:val="0"/>
          <w:numId w:val="2"/>
        </w:numPr>
        <w:tabs>
          <w:tab w:val="left" w:pos="851"/>
        </w:tabs>
        <w:ind w:left="0" w:firstLine="567"/>
        <w:jc w:val="both"/>
        <w:rPr>
          <w:i/>
          <w:sz w:val="24"/>
          <w:szCs w:val="24"/>
        </w:rPr>
      </w:pPr>
      <w:r w:rsidRPr="00112CFE">
        <w:rPr>
          <w:b/>
          <w:sz w:val="24"/>
          <w:szCs w:val="24"/>
          <w:lang w:eastAsia="en-US"/>
        </w:rPr>
        <w:t>Pirkimo objekto</w:t>
      </w:r>
      <w:r w:rsidR="000E0AEA" w:rsidRPr="00112CFE">
        <w:rPr>
          <w:b/>
          <w:sz w:val="24"/>
          <w:szCs w:val="24"/>
          <w:lang w:eastAsia="en-US"/>
        </w:rPr>
        <w:t xml:space="preserve"> pavadinimas</w:t>
      </w:r>
      <w:r w:rsidR="000E0AEA" w:rsidRPr="00112CFE">
        <w:rPr>
          <w:sz w:val="24"/>
          <w:szCs w:val="24"/>
          <w:lang w:eastAsia="en-US"/>
        </w:rPr>
        <w:t xml:space="preserve"> – </w:t>
      </w:r>
      <w:r w:rsidR="00005DC8">
        <w:rPr>
          <w:bCs/>
          <w:sz w:val="24"/>
          <w:szCs w:val="24"/>
        </w:rPr>
        <w:t>Plungės lopšelio – darželio „Saulutė“ dalies teritorijos drenažo sistemos įrengimo darbai</w:t>
      </w:r>
      <w:r w:rsidR="004956C7" w:rsidRPr="00112CFE">
        <w:rPr>
          <w:sz w:val="24"/>
          <w:szCs w:val="24"/>
          <w:lang w:eastAsia="en-US"/>
        </w:rPr>
        <w:t xml:space="preserve"> </w:t>
      </w:r>
      <w:r w:rsidR="000E0AEA" w:rsidRPr="00112CFE">
        <w:rPr>
          <w:sz w:val="24"/>
          <w:szCs w:val="24"/>
          <w:lang w:eastAsia="en-US"/>
        </w:rPr>
        <w:t>(toliau –</w:t>
      </w:r>
      <w:r w:rsidRPr="00112CFE">
        <w:rPr>
          <w:sz w:val="24"/>
          <w:szCs w:val="24"/>
          <w:lang w:eastAsia="en-US"/>
        </w:rPr>
        <w:t xml:space="preserve"> </w:t>
      </w:r>
      <w:r w:rsidR="00A46167" w:rsidRPr="00112CFE">
        <w:rPr>
          <w:sz w:val="24"/>
          <w:szCs w:val="24"/>
          <w:lang w:eastAsia="en-US"/>
        </w:rPr>
        <w:t>darbai</w:t>
      </w:r>
      <w:r w:rsidR="000E0AEA" w:rsidRPr="00112CFE">
        <w:rPr>
          <w:sz w:val="24"/>
          <w:szCs w:val="24"/>
          <w:lang w:eastAsia="en-US"/>
        </w:rPr>
        <w:t>).</w:t>
      </w:r>
      <w:r w:rsidRPr="00112CFE">
        <w:rPr>
          <w:rFonts w:eastAsia="Calibri"/>
          <w:sz w:val="24"/>
          <w:szCs w:val="24"/>
        </w:rPr>
        <w:t xml:space="preserve"> Pirkimo objektas neskaidomas į dalis. Tiekėjai privalo siūlyti visą darbų apimtį. </w:t>
      </w:r>
    </w:p>
    <w:p w14:paraId="53F89202" w14:textId="5833A7CD" w:rsidR="00E930BA" w:rsidRPr="00210D35" w:rsidRDefault="00966546" w:rsidP="005949E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005DC8">
        <w:rPr>
          <w:rStyle w:val="Pagrindinistekstas42Pusjuodis"/>
          <w:rFonts w:ascii="Times New Roman" w:hAnsi="Times New Roman" w:cs="Times New Roman"/>
          <w:sz w:val="24"/>
          <w:szCs w:val="24"/>
        </w:rPr>
        <w:t>Trumpas pirkimo aprašymas:</w:t>
      </w:r>
      <w:r w:rsidR="00BF51F8" w:rsidRPr="00005DC8">
        <w:rPr>
          <w:rStyle w:val="Pagrindinistekstas42Pusjuodis"/>
          <w:rFonts w:ascii="Times New Roman" w:hAnsi="Times New Roman" w:cs="Times New Roman"/>
          <w:sz w:val="24"/>
          <w:szCs w:val="24"/>
        </w:rPr>
        <w:t xml:space="preserve"> </w:t>
      </w:r>
      <w:r w:rsidR="00005DC8" w:rsidRPr="00005DC8">
        <w:rPr>
          <w:sz w:val="24"/>
          <w:szCs w:val="24"/>
        </w:rPr>
        <w:t>Pastato lopšelio-darželio „Saulutė“ dalies teritorijoje numatomas drenažo sistemos įrengimas, užtikrinantis perteklinės gruntinės drėgmės surinkimą ir efektyvų jos nuvedimą. Taip pat bus atliekamas esamų takų dangos dalinis demontavimas, pagrindų paruošimas ir naujų dangų įrengimas, pagerinant teritorijos funkcionalumą ir saugumą. Darbų metu numatoma sutvarkyti teritorijos reljefą, atkurti pažeistas zonas, atnaujinti pažeistas žaliąsias zonas bei kitus gerbūvio elementus, siekiant sukurti estetišką aplinką.</w:t>
      </w:r>
      <w:r w:rsidR="00112CFE" w:rsidRPr="00005DC8">
        <w:rPr>
          <w:sz w:val="24"/>
          <w:szCs w:val="24"/>
        </w:rPr>
        <w:t xml:space="preserve"> </w:t>
      </w:r>
      <w:r w:rsidR="00112CFE" w:rsidRPr="00210D35">
        <w:rPr>
          <w:sz w:val="24"/>
          <w:szCs w:val="24"/>
        </w:rPr>
        <w:t xml:space="preserve">Statinio statybos rūšis – </w:t>
      </w:r>
      <w:r w:rsidR="00005DC8" w:rsidRPr="00210D35">
        <w:rPr>
          <w:sz w:val="24"/>
          <w:szCs w:val="24"/>
        </w:rPr>
        <w:t xml:space="preserve">paprastasis </w:t>
      </w:r>
      <w:r w:rsidR="00112CFE" w:rsidRPr="00210D35">
        <w:rPr>
          <w:sz w:val="24"/>
          <w:szCs w:val="24"/>
        </w:rPr>
        <w:t xml:space="preserve">remontas. Statinio kategorija – </w:t>
      </w:r>
      <w:r w:rsidR="00210D35" w:rsidRPr="00210D35">
        <w:rPr>
          <w:sz w:val="24"/>
          <w:szCs w:val="24"/>
        </w:rPr>
        <w:t>neypatingas statinys</w:t>
      </w:r>
      <w:r w:rsidR="00112CFE" w:rsidRPr="00210D35">
        <w:rPr>
          <w:sz w:val="24"/>
          <w:szCs w:val="24"/>
        </w:rPr>
        <w:t xml:space="preserve">. Statinio pogrupis – </w:t>
      </w:r>
      <w:r w:rsidR="00210D35" w:rsidRPr="00210D35">
        <w:rPr>
          <w:sz w:val="24"/>
          <w:szCs w:val="24"/>
        </w:rPr>
        <w:t>negyvenamasis pastatas (ugdymo paskirties)</w:t>
      </w:r>
    </w:p>
    <w:p w14:paraId="162AC119" w14:textId="1A829B11"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2" w:name="part_0af449abae1a4b3f886ba3c51f4e966e"/>
      <w:bookmarkEnd w:id="2"/>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005DC8">
        <w:rPr>
          <w:sz w:val="24"/>
          <w:szCs w:val="24"/>
        </w:rPr>
        <w:t xml:space="preserve">techninėje specifikacijoje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6D04C3" w:rsidRPr="00BF51F8">
        <w:rPr>
          <w:sz w:val="24"/>
          <w:szCs w:val="24"/>
        </w:rPr>
        <w:t xml:space="preserve">Jeigu </w:t>
      </w:r>
      <w:r w:rsidR="00B04D0F">
        <w:rPr>
          <w:sz w:val="24"/>
          <w:szCs w:val="24"/>
        </w:rPr>
        <w:t>techninėje specifikacijoje</w:t>
      </w:r>
      <w:r w:rsidR="009473DB" w:rsidRPr="00BF51F8">
        <w:rPr>
          <w:sz w:val="24"/>
          <w:szCs w:val="24"/>
        </w:rPr>
        <w:t xml:space="preserve"> </w:t>
      </w:r>
      <w:r w:rsidR="006D04C3" w:rsidRPr="00BF51F8">
        <w:rPr>
          <w:sz w:val="24"/>
          <w:szCs w:val="24"/>
        </w:rPr>
        <w:t>apibūdinant pirkimo objektą nurodytas konkretus pavadinimas ar šaltinis, konkretus proc</w:t>
      </w:r>
      <w:bookmarkStart w:id="3" w:name="_GoBack"/>
      <w:bookmarkEnd w:id="3"/>
      <w:r w:rsidR="006D04C3" w:rsidRPr="00BF51F8">
        <w:rPr>
          <w:sz w:val="24"/>
          <w:szCs w:val="24"/>
        </w:rPr>
        <w:t xml:space="preserve">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4"/>
      <w:r w:rsidR="00AE7341">
        <w:rPr>
          <w:sz w:val="24"/>
          <w:szCs w:val="24"/>
        </w:rPr>
        <w:t xml:space="preserve"> </w:t>
      </w:r>
    </w:p>
    <w:p w14:paraId="57BD16A1" w14:textId="7684C27E"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B04D0F">
        <w:rPr>
          <w:sz w:val="24"/>
          <w:szCs w:val="24"/>
        </w:rPr>
        <w:t>3</w:t>
      </w:r>
      <w:r w:rsidR="00C96547" w:rsidRPr="007D2AAC">
        <w:rPr>
          <w:sz w:val="24"/>
          <w:szCs w:val="24"/>
        </w:rPr>
        <w:t xml:space="preserve"> mėn.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projekte (pirkimo sąlygų 3 priede)</w:t>
      </w:r>
      <w:r w:rsidR="00C96547" w:rsidRPr="007D2AAC">
        <w:rPr>
          <w:rFonts w:eastAsiaTheme="minorHAnsi"/>
          <w:sz w:val="24"/>
          <w:szCs w:val="24"/>
        </w:rPr>
        <w:t xml:space="preserve">. </w:t>
      </w:r>
    </w:p>
    <w:p w14:paraId="3BA291BC" w14:textId="2DF80FC7" w:rsidR="00982EA1" w:rsidRPr="00210D35"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210D35">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46AFA2CD" w14:textId="68615D54" w:rsidR="009473DB" w:rsidRPr="009473DB" w:rsidRDefault="00B04D0F" w:rsidP="00112CFE">
      <w:pPr>
        <w:pStyle w:val="Sraopastraipa"/>
        <w:numPr>
          <w:ilvl w:val="0"/>
          <w:numId w:val="2"/>
        </w:numPr>
        <w:tabs>
          <w:tab w:val="left" w:pos="993"/>
        </w:tabs>
        <w:ind w:left="0" w:firstLine="567"/>
        <w:jc w:val="both"/>
        <w:rPr>
          <w:sz w:val="24"/>
        </w:rPr>
      </w:pPr>
      <w:r>
        <w:rPr>
          <w:b/>
          <w:sz w:val="24"/>
          <w:szCs w:val="24"/>
        </w:rPr>
        <w:lastRenderedPageBreak/>
        <w:t xml:space="preserve">Pirkimui skiriama lėšų suma: </w:t>
      </w:r>
      <w:r>
        <w:rPr>
          <w:sz w:val="24"/>
          <w:szCs w:val="24"/>
        </w:rPr>
        <w:t>24 793,39 Eur be PVM ir 30 000,00 Eur su PVM</w:t>
      </w:r>
    </w:p>
    <w:p w14:paraId="0C1A048C" w14:textId="5E507E5C" w:rsidR="00841C1D" w:rsidRPr="009473DB" w:rsidRDefault="00AE0276" w:rsidP="00F261B6">
      <w:pPr>
        <w:pStyle w:val="Sraopastraipa"/>
        <w:numPr>
          <w:ilvl w:val="0"/>
          <w:numId w:val="2"/>
        </w:numPr>
        <w:tabs>
          <w:tab w:val="left" w:pos="1134"/>
        </w:tabs>
        <w:ind w:left="0" w:firstLine="567"/>
        <w:jc w:val="both"/>
        <w:rPr>
          <w:sz w:val="24"/>
          <w:szCs w:val="24"/>
        </w:rPr>
      </w:pPr>
      <w:r w:rsidRPr="009473DB">
        <w:rPr>
          <w:b/>
          <w:sz w:val="24"/>
          <w:szCs w:val="24"/>
        </w:rPr>
        <w:t>D</w:t>
      </w:r>
      <w:r w:rsidR="00841C1D" w:rsidRPr="009473DB">
        <w:rPr>
          <w:b/>
          <w:sz w:val="24"/>
          <w:szCs w:val="24"/>
        </w:rPr>
        <w:t>arbų atlikimo vieta:</w:t>
      </w:r>
      <w:r w:rsidR="00841C1D" w:rsidRPr="009473DB">
        <w:rPr>
          <w:sz w:val="24"/>
          <w:szCs w:val="24"/>
        </w:rPr>
        <w:t xml:space="preserve"> </w:t>
      </w:r>
      <w:r w:rsidR="00B04D0F">
        <w:rPr>
          <w:sz w:val="24"/>
          <w:szCs w:val="24"/>
        </w:rPr>
        <w:t>Jucio g. 2, Plungė</w:t>
      </w:r>
      <w:r w:rsidR="004956C7" w:rsidRPr="00481F90">
        <w:rPr>
          <w:sz w:val="24"/>
          <w:szCs w:val="24"/>
        </w:rPr>
        <w:t>.</w:t>
      </w:r>
    </w:p>
    <w:p w14:paraId="25C7C338" w14:textId="1E568649"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4956C7">
        <w:rPr>
          <w:szCs w:val="24"/>
        </w:rPr>
        <w:t>Savivaldybės</w:t>
      </w:r>
      <w:r w:rsidR="00C96547" w:rsidRPr="007D2AAC">
        <w:rPr>
          <w:szCs w:val="24"/>
        </w:rPr>
        <w:t xml:space="preserve"> biudžeto lėšos</w:t>
      </w:r>
      <w:r w:rsidR="00AE0276" w:rsidRPr="007D2AAC">
        <w:rPr>
          <w:rFonts w:eastAsia="Calibri"/>
          <w:szCs w:val="24"/>
        </w:rPr>
        <w:t>.</w:t>
      </w:r>
    </w:p>
    <w:p w14:paraId="49175EC4" w14:textId="397804BA" w:rsidR="00C95158" w:rsidRPr="00C95158" w:rsidRDefault="00C95158" w:rsidP="002E1CE5">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 xml:space="preserve">4.3 </w:t>
      </w:r>
      <w:r w:rsidRPr="00C95158">
        <w:rPr>
          <w:rFonts w:eastAsia="Calibri"/>
          <w:szCs w:val="24"/>
        </w:rPr>
        <w:t>papunktį. Aplinkos apsaugos kriterijai nustatyti pirkimo sąlygų III skyriuje</w:t>
      </w:r>
      <w:r w:rsidRPr="00C95158">
        <w:rPr>
          <w:rFonts w:eastAsia="Calibri"/>
          <w:i/>
          <w:iCs/>
          <w:szCs w:val="24"/>
        </w:rPr>
        <w:t xml:space="preserve"> </w:t>
      </w:r>
      <w:r w:rsidRPr="00C95158">
        <w:rPr>
          <w:rFonts w:eastAsia="Calibri"/>
          <w:iCs/>
          <w:szCs w:val="24"/>
        </w:rPr>
        <w:t xml:space="preserve">kituose reikalavimuose tiekėjams (ISO, EMAS standartai) ir sutarties vykdymo sąlygose. </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5" w:name="_Toc190250985"/>
      <w:r w:rsidRPr="00643428">
        <w:rPr>
          <w:sz w:val="24"/>
          <w:szCs w:val="24"/>
        </w:rPr>
        <w:t xml:space="preserve">III. </w:t>
      </w:r>
      <w:bookmarkEnd w:id="5"/>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36A9251A" w:rsidR="00FD2F4E" w:rsidRPr="00FD2F4E" w:rsidRDefault="00FD2F4E" w:rsidP="00A74D3D">
            <w:pPr>
              <w:rPr>
                <w:rFonts w:eastAsia="SimSun"/>
                <w:sz w:val="24"/>
                <w:szCs w:val="24"/>
                <w:lang w:val="lt-LT"/>
              </w:rPr>
            </w:pPr>
            <w:r w:rsidRPr="00FD2F4E">
              <w:rPr>
                <w:rFonts w:eastAsia="SimSun"/>
                <w:sz w:val="24"/>
                <w:szCs w:val="24"/>
                <w:lang w:val="lt-LT"/>
              </w:rPr>
              <w:t>1</w:t>
            </w:r>
            <w:r w:rsidR="00A74D3D">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1AF18181" w:rsidR="00115D5A" w:rsidRPr="00B04D0F" w:rsidRDefault="00B04D0F" w:rsidP="00EE2CEC">
      <w:pPr>
        <w:pStyle w:val="Pagrindinistekstas"/>
        <w:numPr>
          <w:ilvl w:val="0"/>
          <w:numId w:val="2"/>
        </w:numPr>
        <w:ind w:left="0" w:firstLine="567"/>
        <w:rPr>
          <w:b/>
          <w:szCs w:val="24"/>
        </w:rPr>
      </w:pPr>
      <w:r w:rsidRPr="00B04D0F">
        <w:rPr>
          <w:b/>
          <w:szCs w:val="24"/>
        </w:rPr>
        <w:t>Perkančioji organizacija šiame pirkime netaiko Tiekėjų kvalifikacijos reikalavimų.</w:t>
      </w:r>
    </w:p>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1AE8E2B2" w:rsidR="00983458" w:rsidRPr="00115D5A" w:rsidRDefault="00115D5A" w:rsidP="00871AE4">
      <w:pPr>
        <w:pStyle w:val="Pagrindinistekstas"/>
        <w:numPr>
          <w:ilvl w:val="0"/>
          <w:numId w:val="2"/>
        </w:numPr>
        <w:ind w:left="0" w:firstLine="720"/>
        <w:jc w:val="left"/>
        <w:rPr>
          <w:color w:val="E36C0A" w:themeColor="accent6" w:themeShade="BF"/>
          <w:szCs w:val="24"/>
        </w:rPr>
      </w:pPr>
      <w:r w:rsidRPr="00115D5A">
        <w:rPr>
          <w:szCs w:val="24"/>
        </w:rPr>
        <w:t>Reikalaujami kokybės vadybos sistemos ir (arba) aplinkos apsaugos vadybos sistemos standartai: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A74D3D"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474F7195" w:rsidR="00A74D3D" w:rsidRPr="00B04D0F" w:rsidRDefault="00A74D3D" w:rsidP="00A74D3D">
            <w:pPr>
              <w:rPr>
                <w:sz w:val="24"/>
                <w:szCs w:val="24"/>
                <w:lang w:val="lt-LT"/>
              </w:rPr>
            </w:pPr>
            <w:r w:rsidRPr="000679B7">
              <w:rPr>
                <w:sz w:val="24"/>
                <w:szCs w:val="24"/>
                <w:lang w:val="lt-LT"/>
              </w:rPr>
              <w:t>1</w:t>
            </w:r>
            <w:r>
              <w:rPr>
                <w:sz w:val="24"/>
                <w:szCs w:val="24"/>
                <w:lang w:val="lt-LT"/>
              </w:rPr>
              <w:t>9</w:t>
            </w:r>
            <w:r w:rsidRPr="000679B7">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5043CC3C" w14:textId="074EA086" w:rsidR="00A74D3D" w:rsidRPr="00B04D0F" w:rsidRDefault="00A74D3D" w:rsidP="00A74D3D">
            <w:pPr>
              <w:jc w:val="both"/>
              <w:rPr>
                <w:sz w:val="24"/>
                <w:szCs w:val="24"/>
                <w:lang w:val="lt-LT"/>
              </w:rPr>
            </w:pPr>
            <w:r w:rsidRPr="00B04D0F">
              <w:rPr>
                <w:sz w:val="24"/>
                <w:szCs w:val="24"/>
                <w:lang w:val="lt-LT"/>
              </w:rPr>
              <w:t>Tiekėjas</w:t>
            </w:r>
            <w:r w:rsidR="00B04D0F" w:rsidRPr="00B04D0F">
              <w:rPr>
                <w:sz w:val="24"/>
                <w:szCs w:val="24"/>
                <w:lang w:val="lt-LT"/>
              </w:rPr>
              <w:t xml:space="preserve"> vykdydamas darbus</w:t>
            </w:r>
            <w:r w:rsidRPr="00B04D0F">
              <w:rPr>
                <w:sz w:val="24"/>
                <w:szCs w:val="24"/>
                <w:lang w:val="lt-LT"/>
              </w:rPr>
              <w:t xml:space="preserve"> pagal vykdomų darbų sritį</w:t>
            </w:r>
            <w:r w:rsidR="00B04D0F" w:rsidRPr="00B04D0F">
              <w:rPr>
                <w:sz w:val="24"/>
                <w:szCs w:val="24"/>
                <w:lang w:val="lt-LT"/>
              </w:rPr>
              <w:t xml:space="preserve"> – drenažo sistemos įrengimo ir takų atnaujinimo darbus</w:t>
            </w:r>
            <w:r w:rsidRPr="00B04D0F">
              <w:rPr>
                <w:sz w:val="24"/>
                <w:szCs w:val="24"/>
                <w:lang w:val="lt-LT"/>
              </w:rPr>
              <w:t xml:space="preserve">, laikosi: </w:t>
            </w:r>
          </w:p>
          <w:p w14:paraId="53FEF6EF" w14:textId="77777777" w:rsidR="00A74D3D" w:rsidRPr="00B04D0F" w:rsidRDefault="00A74D3D" w:rsidP="00A74D3D">
            <w:pPr>
              <w:tabs>
                <w:tab w:val="left" w:pos="240"/>
              </w:tabs>
              <w:jc w:val="both"/>
              <w:rPr>
                <w:sz w:val="24"/>
                <w:szCs w:val="24"/>
                <w:lang w:val="lt-LT"/>
              </w:rPr>
            </w:pPr>
            <w:r w:rsidRPr="00B04D0F">
              <w:rPr>
                <w:sz w:val="24"/>
                <w:szCs w:val="24"/>
                <w:lang w:val="lt-LT"/>
              </w:rPr>
              <w:t xml:space="preserve">- Europos Sąjungos aplinkos apsaugos vadybos ir audito sistemos </w:t>
            </w:r>
            <w:r w:rsidRPr="00B04D0F">
              <w:rPr>
                <w:i/>
                <w:iCs/>
                <w:sz w:val="24"/>
                <w:szCs w:val="24"/>
                <w:lang w:val="lt-LT"/>
              </w:rPr>
              <w:t xml:space="preserve">(angl. Eco-Managment and Audit Scheme, EMAS) </w:t>
            </w:r>
            <w:r w:rsidRPr="00B04D0F">
              <w:rPr>
                <w:sz w:val="24"/>
                <w:szCs w:val="24"/>
                <w:lang w:val="lt-LT"/>
              </w:rPr>
              <w:lastRenderedPageBreak/>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w:t>
            </w:r>
          </w:p>
          <w:p w14:paraId="2B838564" w14:textId="77540031" w:rsidR="00A74D3D" w:rsidRPr="00B04D0F" w:rsidRDefault="00A74D3D" w:rsidP="00A74D3D">
            <w:pPr>
              <w:pStyle w:val="Sraopastraipa"/>
              <w:ind w:left="0" w:firstLine="318"/>
              <w:jc w:val="both"/>
              <w:rPr>
                <w:sz w:val="24"/>
                <w:szCs w:val="24"/>
              </w:rPr>
            </w:pPr>
            <w:r w:rsidRPr="00B04D0F">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2CF61EC8" w14:textId="77777777" w:rsidR="00A74D3D" w:rsidRPr="00B04D0F" w:rsidRDefault="00A74D3D" w:rsidP="00A74D3D">
            <w:pPr>
              <w:jc w:val="both"/>
              <w:rPr>
                <w:sz w:val="24"/>
                <w:szCs w:val="24"/>
                <w:lang w:val="lt-LT"/>
              </w:rPr>
            </w:pPr>
            <w:r w:rsidRPr="00B04D0F">
              <w:rPr>
                <w:sz w:val="24"/>
                <w:szCs w:val="24"/>
                <w:lang w:val="lt-LT"/>
              </w:rPr>
              <w:lastRenderedPageBreak/>
              <w:t xml:space="preserve">Pateikiama nepriklausomos įstaigos išduoto </w:t>
            </w:r>
            <w:r w:rsidRPr="00B04D0F">
              <w:rPr>
                <w:sz w:val="24"/>
                <w:szCs w:val="24"/>
                <w:u w:val="single"/>
                <w:lang w:val="lt-LT"/>
              </w:rPr>
              <w:t>galiojančio</w:t>
            </w:r>
            <w:r w:rsidRPr="00B04D0F">
              <w:rPr>
                <w:sz w:val="24"/>
                <w:szCs w:val="24"/>
                <w:lang w:val="lt-LT"/>
              </w:rPr>
              <w:t xml:space="preserve"> sertifikato, patvirtinančio, kad tiekėjas laikosi reikalaujamos aplinkos apsaugos vadybos sistemos standartų arba lygiaverčių standartų,  skaitmeninė kopija.</w:t>
            </w:r>
          </w:p>
          <w:p w14:paraId="36F6008D" w14:textId="77777777" w:rsidR="00A74D3D" w:rsidRPr="00B04D0F" w:rsidRDefault="00A74D3D" w:rsidP="00A74D3D">
            <w:pPr>
              <w:jc w:val="both"/>
              <w:rPr>
                <w:sz w:val="24"/>
                <w:szCs w:val="24"/>
                <w:lang w:val="lt-LT"/>
              </w:rPr>
            </w:pPr>
            <w:r w:rsidRPr="00B04D0F">
              <w:rPr>
                <w:sz w:val="24"/>
                <w:szCs w:val="24"/>
                <w:lang w:val="lt-LT"/>
              </w:rPr>
              <w:t xml:space="preserve">Perkančioji organizacija pripažįsta lygiaverčius sertifikatus, išduotus kitose valstybėse narėse </w:t>
            </w:r>
            <w:r w:rsidRPr="00B04D0F">
              <w:rPr>
                <w:sz w:val="24"/>
                <w:szCs w:val="24"/>
                <w:lang w:val="lt-LT"/>
              </w:rPr>
              <w:lastRenderedPageBreak/>
              <w:t>įsteigtų nepriklausomų įstaigų.</w:t>
            </w:r>
          </w:p>
          <w:p w14:paraId="482856F7" w14:textId="77777777" w:rsidR="00A74D3D" w:rsidRPr="00B04D0F" w:rsidRDefault="00A74D3D" w:rsidP="00A74D3D">
            <w:pPr>
              <w:jc w:val="both"/>
              <w:rPr>
                <w:sz w:val="24"/>
                <w:szCs w:val="24"/>
                <w:lang w:val="lt-LT"/>
              </w:rPr>
            </w:pPr>
            <w:r w:rsidRPr="00B04D0F">
              <w:rPr>
                <w:sz w:val="24"/>
                <w:szCs w:val="24"/>
                <w:lang w:val="lt-LT"/>
              </w:rPr>
              <w:t xml:space="preserve">Tiekėjas gali pateikti lygiaverčius įrodymus (pavyzdžiui, tiekėjo patvirtintus taikomus aplinkos apsaugos vadybos priemonių aprašymus), atitinkančius visus </w:t>
            </w:r>
            <w:hyperlink r:id="rId13" w:history="1">
              <w:r w:rsidRPr="00B04D0F">
                <w:rPr>
                  <w:rFonts w:eastAsia="Calibri"/>
                  <w:sz w:val="24"/>
                  <w:szCs w:val="24"/>
                  <w:u w:val="single"/>
                  <w:lang w:val="lt-LT"/>
                </w:rPr>
                <w:t>Aplinkos apsaugos kriterijų taikymo, vykdant žaliuosius pirkimus tvarkos aprašo</w:t>
              </w:r>
            </w:hyperlink>
            <w:r w:rsidRPr="00B04D0F">
              <w:rPr>
                <w:sz w:val="24"/>
                <w:szCs w:val="24"/>
                <w:lang w:val="lt-LT"/>
              </w:rPr>
              <w:t xml:space="preserve"> 10 punkto 10.1-10.6 papunkčiuose nustatytus reikalavimus.</w:t>
            </w:r>
          </w:p>
          <w:p w14:paraId="4E9D1F51" w14:textId="77777777" w:rsidR="00A74D3D" w:rsidRPr="00B04D0F" w:rsidRDefault="00A74D3D" w:rsidP="00A74D3D">
            <w:pPr>
              <w:autoSpaceDE w:val="0"/>
              <w:autoSpaceDN w:val="0"/>
              <w:adjustRightInd w:val="0"/>
              <w:rPr>
                <w:i/>
                <w:iCs/>
                <w:sz w:val="24"/>
                <w:szCs w:val="24"/>
                <w:lang w:val="lt-LT"/>
              </w:rPr>
            </w:pPr>
          </w:p>
          <w:p w14:paraId="3376CF12" w14:textId="7CC73B3E" w:rsidR="00A74D3D" w:rsidRPr="00B04D0F" w:rsidRDefault="00A74D3D" w:rsidP="00A74D3D">
            <w:pPr>
              <w:spacing w:line="276" w:lineRule="auto"/>
              <w:jc w:val="both"/>
              <w:rPr>
                <w:i/>
                <w:sz w:val="24"/>
                <w:szCs w:val="24"/>
                <w:lang w:val="lt-LT"/>
              </w:rPr>
            </w:pPr>
            <w:r w:rsidRPr="00B04D0F">
              <w:rPr>
                <w:i/>
                <w:iCs/>
                <w:sz w:val="24"/>
                <w:szCs w:val="24"/>
                <w:lang w:val="lt-LT"/>
              </w:rPr>
              <w:t>CVP IS priemonėmis pateikiamos skaitmeninės dokumentų kopijos.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758C7513" w14:textId="77777777" w:rsidR="00115D5A" w:rsidRPr="00B04D0F" w:rsidRDefault="00115D5A" w:rsidP="00115D5A">
            <w:pPr>
              <w:ind w:firstLine="323"/>
              <w:jc w:val="both"/>
              <w:rPr>
                <w:i/>
                <w:iCs/>
                <w:sz w:val="24"/>
                <w:szCs w:val="24"/>
                <w:lang w:val="lt-LT" w:eastAsia="lt-LT"/>
              </w:rPr>
            </w:pPr>
            <w:r w:rsidRPr="00B04D0F">
              <w:rPr>
                <w:i/>
                <w:iCs/>
                <w:sz w:val="24"/>
                <w:szCs w:val="24"/>
                <w:lang w:val="lt-LT" w:eastAsia="lt-LT"/>
              </w:rPr>
              <w:lastRenderedPageBreak/>
              <w:t>Subjektas, kuris turi atitikti reikalavimą:</w:t>
            </w:r>
          </w:p>
          <w:p w14:paraId="2874541D" w14:textId="77777777" w:rsidR="00115D5A" w:rsidRPr="00B04D0F" w:rsidRDefault="00115D5A" w:rsidP="00115D5A">
            <w:pPr>
              <w:numPr>
                <w:ilvl w:val="0"/>
                <w:numId w:val="23"/>
              </w:numPr>
              <w:ind w:left="0" w:firstLine="323"/>
              <w:jc w:val="both"/>
              <w:rPr>
                <w:i/>
                <w:iCs/>
                <w:sz w:val="24"/>
                <w:szCs w:val="24"/>
                <w:lang w:val="lt-LT" w:eastAsia="lt-LT"/>
              </w:rPr>
            </w:pPr>
            <w:r w:rsidRPr="00B04D0F">
              <w:rPr>
                <w:i/>
                <w:iCs/>
                <w:sz w:val="24"/>
                <w:szCs w:val="24"/>
                <w:lang w:val="lt-LT" w:eastAsia="lt-LT"/>
              </w:rPr>
              <w:t>jeigu pasiūlymą teikia ūkio subjektų grupė – reikalavimą turi atitikti ūkio subjektų grupės narys (-iai), atsižvelgiant į jų prisiimamus įsipareigojimus pirkimo sutarčiai vykdyti;</w:t>
            </w:r>
          </w:p>
          <w:p w14:paraId="11CB99E8" w14:textId="77777777" w:rsidR="00115D5A" w:rsidRPr="00B04D0F" w:rsidRDefault="00115D5A" w:rsidP="00115D5A">
            <w:pPr>
              <w:numPr>
                <w:ilvl w:val="0"/>
                <w:numId w:val="23"/>
              </w:numPr>
              <w:ind w:left="0" w:firstLine="323"/>
              <w:jc w:val="both"/>
              <w:rPr>
                <w:i/>
                <w:iCs/>
                <w:sz w:val="24"/>
                <w:szCs w:val="24"/>
                <w:lang w:val="lt-LT" w:eastAsia="lt-LT"/>
              </w:rPr>
            </w:pPr>
            <w:r w:rsidRPr="00B04D0F">
              <w:rPr>
                <w:i/>
                <w:iCs/>
                <w:sz w:val="24"/>
                <w:szCs w:val="24"/>
                <w:lang w:val="lt-LT" w:eastAsia="lt-LT"/>
              </w:rPr>
              <w:t xml:space="preserve">tiekėjas gali remtis kitų ūkio subjektų pajėgumais atsižvelgiant į jų prisiimamus įsipareigojimus pirkimo sutarčiai vykdyti; </w:t>
            </w:r>
          </w:p>
          <w:p w14:paraId="16094704" w14:textId="4ADC03B1" w:rsidR="00983458" w:rsidRPr="000679B7" w:rsidRDefault="00115D5A" w:rsidP="00115D5A">
            <w:pPr>
              <w:pStyle w:val="Sraopastraipa"/>
              <w:tabs>
                <w:tab w:val="left" w:pos="313"/>
              </w:tabs>
              <w:ind w:left="0"/>
              <w:jc w:val="both"/>
              <w:rPr>
                <w:i/>
                <w:color w:val="E36C0A" w:themeColor="accent6" w:themeShade="BF"/>
                <w:sz w:val="24"/>
                <w:szCs w:val="24"/>
              </w:rPr>
            </w:pPr>
            <w:r w:rsidRPr="00B04D0F">
              <w:rPr>
                <w:i/>
                <w:iCs/>
                <w:sz w:val="24"/>
                <w:szCs w:val="24"/>
              </w:rPr>
              <w:t>subtiekėjai turi laikytis reikalaujamų aplinkos apsaugos vadybos priemonių</w:t>
            </w:r>
            <w:r w:rsidRPr="00C17D07">
              <w:rPr>
                <w:i/>
                <w:iCs/>
                <w:sz w:val="24"/>
                <w:szCs w:val="24"/>
              </w:rPr>
              <w:t>,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0250986"/>
      <w:r w:rsidRPr="00643428">
        <w:rPr>
          <w:sz w:val="24"/>
          <w:szCs w:val="24"/>
        </w:rPr>
        <w:lastRenderedPageBreak/>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3B0A94C8" w:rsidR="007568EC" w:rsidRPr="00FA0949"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360DBF48" w:rsidR="007568EC" w:rsidRPr="00FA0949" w:rsidRDefault="00262EC2" w:rsidP="00EE2CEC">
      <w:pPr>
        <w:pStyle w:val="Pagrindinistekstas"/>
        <w:numPr>
          <w:ilvl w:val="1"/>
          <w:numId w:val="2"/>
        </w:numPr>
        <w:tabs>
          <w:tab w:val="left" w:pos="1134"/>
        </w:tabs>
        <w:suppressAutoHyphens/>
        <w:ind w:left="0" w:firstLine="567"/>
        <w:rPr>
          <w:szCs w:val="24"/>
        </w:rPr>
      </w:pPr>
      <w:r>
        <w:rPr>
          <w:rFonts w:eastAsia="Calibri"/>
          <w:b/>
          <w:szCs w:val="24"/>
          <w:lang w:eastAsia="lt-LT"/>
        </w:rPr>
        <w:lastRenderedPageBreak/>
        <w:t>į</w:t>
      </w:r>
      <w:r w:rsidR="00563051" w:rsidRPr="00FA0949">
        <w:rPr>
          <w:rFonts w:eastAsia="Calibri"/>
          <w:b/>
          <w:szCs w:val="24"/>
          <w:lang w:eastAsia="lt-LT"/>
        </w:rPr>
        <w:t>galiojimas</w:t>
      </w:r>
      <w:r w:rsidR="00563051"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00563051" w:rsidRPr="00FA0949">
        <w:rPr>
          <w:rFonts w:eastAsia="Calibri"/>
          <w:szCs w:val="24"/>
          <w:lang w:eastAsia="lt-LT"/>
        </w:rPr>
        <w:t>, suteikiantis teisę pasirašyti tiekėjo pasiūlymą, kai pasiūlymą pasirašo ne juridinio asmens vadovas, o jo įgaliotas asmuo;</w:t>
      </w:r>
    </w:p>
    <w:p w14:paraId="591365BD" w14:textId="574FDF6E" w:rsidR="007568EC" w:rsidRPr="00CD076F"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2E3B653D" w14:textId="1F42A212" w:rsidR="00CD076F" w:rsidRPr="00FA0949" w:rsidRDefault="00CD076F" w:rsidP="00EE2CEC">
      <w:pPr>
        <w:pStyle w:val="Pagrindinistekstas"/>
        <w:numPr>
          <w:ilvl w:val="1"/>
          <w:numId w:val="2"/>
        </w:numPr>
        <w:tabs>
          <w:tab w:val="left" w:pos="1134"/>
        </w:tabs>
        <w:suppressAutoHyphens/>
        <w:ind w:left="0" w:firstLine="567"/>
        <w:rPr>
          <w:szCs w:val="24"/>
        </w:rPr>
      </w:pPr>
      <w:r>
        <w:rPr>
          <w:rFonts w:eastAsia="Calibri"/>
          <w:b/>
          <w:szCs w:val="24"/>
        </w:rPr>
        <w:t>Įkainotų veiklų sąrašas (pirkimo sąlygų 4 priedas)</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4610A0ED"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CD076F">
        <w:rPr>
          <w:szCs w:val="24"/>
        </w:rPr>
        <w:t>techninės specifikacijos</w:t>
      </w:r>
      <w:r w:rsidR="006C30CC" w:rsidRPr="00CD076F">
        <w:rPr>
          <w:szCs w:val="24"/>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643428">
        <w:rPr>
          <w:sz w:val="24"/>
          <w:szCs w:val="24"/>
        </w:rPr>
        <w:lastRenderedPageBreak/>
        <w:t xml:space="preserve">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5"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77777777"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lastRenderedPageBreak/>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2928E45B"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CD076F">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741651DD" w:rsidR="003C2BBE" w:rsidRPr="00A61080" w:rsidRDefault="00563051" w:rsidP="00C05645">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CD076F">
        <w:rPr>
          <w:i/>
          <w:sz w:val="24"/>
          <w:szCs w:val="24"/>
        </w:rPr>
        <w:t>Vietos ūkio skyriaus vyr. specialistas Vaidas Lukšas</w:t>
      </w:r>
      <w:r w:rsidR="007D2AAC" w:rsidRPr="00A61080">
        <w:rPr>
          <w:i/>
          <w:sz w:val="24"/>
          <w:szCs w:val="24"/>
        </w:rPr>
        <w:t>,</w:t>
      </w:r>
    </w:p>
    <w:p w14:paraId="6393F369" w14:textId="07092429"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CD076F">
        <w:rPr>
          <w:i/>
          <w:sz w:val="24"/>
          <w:szCs w:val="24"/>
        </w:rPr>
        <w:t>Martyna Piekuvienė.</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D5356" w14:textId="77777777" w:rsidR="005766DA" w:rsidRDefault="005766DA" w:rsidP="00F95F41">
      <w:r>
        <w:separator/>
      </w:r>
    </w:p>
  </w:endnote>
  <w:endnote w:type="continuationSeparator" w:id="0">
    <w:p w14:paraId="526B7F8C" w14:textId="77777777" w:rsidR="005766DA" w:rsidRDefault="005766DA"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B8AF9" w14:textId="77777777" w:rsidR="005766DA" w:rsidRDefault="005766DA" w:rsidP="00F95F41">
      <w:r>
        <w:separator/>
      </w:r>
    </w:p>
  </w:footnote>
  <w:footnote w:type="continuationSeparator" w:id="0">
    <w:p w14:paraId="2CB1FDC5" w14:textId="77777777" w:rsidR="005766DA" w:rsidRDefault="005766DA" w:rsidP="00F95F41">
      <w:r>
        <w:continuationSeparator/>
      </w:r>
    </w:p>
  </w:footnote>
  <w:footnote w:id="1">
    <w:p w14:paraId="633E3065" w14:textId="367C32F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115D5A">
        <w:rPr>
          <w:lang w:val="lt-LT"/>
        </w:rPr>
        <w:t xml:space="preserve"> Suvestinė redakcija nuo 2025-1</w:t>
      </w:r>
      <w:r w:rsidR="005B6213">
        <w:rPr>
          <w:lang w:val="lt-LT"/>
        </w:rPr>
        <w:t>2-</w:t>
      </w:r>
      <w:r w:rsidR="00115D5A">
        <w:rPr>
          <w:lang w:val="lt-LT"/>
        </w:rPr>
        <w:t>10</w:t>
      </w:r>
      <w:r w:rsidR="005B6213">
        <w:rPr>
          <w:lang w:val="lt-LT"/>
        </w:rPr>
        <w:t>.</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4916E6EA"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F4127D" w:rsidRPr="00F4127D">
          <w:rPr>
            <w:noProof/>
            <w:sz w:val="24"/>
            <w:szCs w:val="24"/>
            <w:lang w:val="lt-LT"/>
          </w:rPr>
          <w:t>3</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5DC8"/>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57D"/>
    <w:rsid w:val="00207E3C"/>
    <w:rsid w:val="00210D35"/>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A4BF9"/>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956C7"/>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66DA"/>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D01C6"/>
    <w:rsid w:val="006D04C3"/>
    <w:rsid w:val="006D125D"/>
    <w:rsid w:val="006D2769"/>
    <w:rsid w:val="006D68FA"/>
    <w:rsid w:val="006E4EF1"/>
    <w:rsid w:val="006F03BE"/>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3AE6"/>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2BEB"/>
    <w:rsid w:val="0097706B"/>
    <w:rsid w:val="00982425"/>
    <w:rsid w:val="00982EA1"/>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1080"/>
    <w:rsid w:val="00A628F2"/>
    <w:rsid w:val="00A70BB8"/>
    <w:rsid w:val="00A722DD"/>
    <w:rsid w:val="00A74D3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2065"/>
    <w:rsid w:val="00B02938"/>
    <w:rsid w:val="00B02B63"/>
    <w:rsid w:val="00B04D0F"/>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6F45"/>
    <w:rsid w:val="00CB7470"/>
    <w:rsid w:val="00CC08D8"/>
    <w:rsid w:val="00CC1028"/>
    <w:rsid w:val="00CD076F"/>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613E"/>
    <w:rsid w:val="00D37535"/>
    <w:rsid w:val="00D40F88"/>
    <w:rsid w:val="00D429AD"/>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2339"/>
    <w:rsid w:val="00E33B9A"/>
    <w:rsid w:val="00E348F1"/>
    <w:rsid w:val="00E3646D"/>
    <w:rsid w:val="00E37959"/>
    <w:rsid w:val="00E37E88"/>
    <w:rsid w:val="00E40C34"/>
    <w:rsid w:val="00E43FBA"/>
    <w:rsid w:val="00E44272"/>
    <w:rsid w:val="00E45640"/>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27D"/>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uiPriority w:val="99"/>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8247">
      <w:bodyDiv w:val="1"/>
      <w:marLeft w:val="0"/>
      <w:marRight w:val="0"/>
      <w:marTop w:val="0"/>
      <w:marBottom w:val="0"/>
      <w:divBdr>
        <w:top w:val="none" w:sz="0" w:space="0" w:color="auto"/>
        <w:left w:val="none" w:sz="0" w:space="0" w:color="auto"/>
        <w:bottom w:val="none" w:sz="0" w:space="0" w:color="auto"/>
        <w:right w:val="none" w:sz="0" w:space="0" w:color="auto"/>
      </w:divBdr>
    </w:div>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94315442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TAIS.40351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61B39-F691-4891-948F-6EF5BBE1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11</Pages>
  <Words>22417</Words>
  <Characters>12778</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59</cp:revision>
  <cp:lastPrinted>2017-07-27T08:29:00Z</cp:lastPrinted>
  <dcterms:created xsi:type="dcterms:W3CDTF">2024-05-13T06:38:00Z</dcterms:created>
  <dcterms:modified xsi:type="dcterms:W3CDTF">2026-04-23T11:54:00Z</dcterms:modified>
</cp:coreProperties>
</file>