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CCB6" w14:textId="77777777" w:rsidR="00267B63" w:rsidRPr="004D36CA" w:rsidRDefault="00267B63" w:rsidP="00267B63">
      <w:pPr>
        <w:pStyle w:val="LO-Normal"/>
        <w:jc w:val="center"/>
        <w:rPr>
          <w:b/>
          <w:bCs/>
          <w:sz w:val="24"/>
          <w:szCs w:val="24"/>
          <w:lang w:val="es-ES"/>
        </w:rPr>
      </w:pPr>
      <w:r w:rsidRPr="004D36CA">
        <w:rPr>
          <w:b/>
          <w:bCs/>
          <w:sz w:val="24"/>
          <w:szCs w:val="24"/>
          <w:lang w:val="es-ES"/>
        </w:rPr>
        <w:t>SVEIKATOS APSAUGOS MINISTERIJOS</w:t>
      </w:r>
    </w:p>
    <w:p w14:paraId="7D3222E9" w14:textId="7B9A63AA" w:rsidR="004A52EA" w:rsidRPr="006E3F35" w:rsidRDefault="00267B63" w:rsidP="00267B63">
      <w:pPr>
        <w:pStyle w:val="LO-Normal"/>
        <w:jc w:val="center"/>
        <w:rPr>
          <w:sz w:val="24"/>
          <w:szCs w:val="24"/>
        </w:rPr>
      </w:pPr>
      <w:r w:rsidRPr="004D36CA">
        <w:rPr>
          <w:b/>
          <w:bCs/>
          <w:sz w:val="24"/>
          <w:szCs w:val="24"/>
          <w:lang w:val="es-ES"/>
        </w:rPr>
        <w:t>EKSTREMALIŲ SVEIKATAI SITUACIJŲ CENTRAS</w:t>
      </w:r>
    </w:p>
    <w:tbl>
      <w:tblPr>
        <w:tblW w:w="5000" w:type="pct"/>
        <w:tblInd w:w="108" w:type="dxa"/>
        <w:tblLayout w:type="fixed"/>
        <w:tblLook w:val="0000" w:firstRow="0" w:lastRow="0" w:firstColumn="0" w:lastColumn="0" w:noHBand="0" w:noVBand="0"/>
      </w:tblPr>
      <w:tblGrid>
        <w:gridCol w:w="5581"/>
        <w:gridCol w:w="1542"/>
        <w:gridCol w:w="2515"/>
      </w:tblGrid>
      <w:tr w:rsidR="004A52EA" w:rsidRPr="006E3F35" w14:paraId="6A62E9AF" w14:textId="77777777">
        <w:tc>
          <w:tcPr>
            <w:tcW w:w="5581" w:type="dxa"/>
          </w:tcPr>
          <w:p w14:paraId="08F52989" w14:textId="77777777" w:rsidR="00267B63" w:rsidRPr="006E3F35" w:rsidRDefault="00267B63" w:rsidP="00ED7A76">
            <w:pPr>
              <w:suppressAutoHyphens/>
              <w:ind w:left="-113"/>
              <w:rPr>
                <w:rFonts w:ascii="Times New Roman" w:hAnsi="Times New Roman"/>
                <w:sz w:val="24"/>
                <w:szCs w:val="24"/>
              </w:rPr>
            </w:pPr>
          </w:p>
          <w:p w14:paraId="0650642C" w14:textId="77777777" w:rsidR="00267B63" w:rsidRPr="006E3F35" w:rsidRDefault="00267B63" w:rsidP="00ED7A76">
            <w:pPr>
              <w:suppressAutoHyphens/>
              <w:ind w:left="-113"/>
              <w:rPr>
                <w:rFonts w:ascii="Times New Roman" w:hAnsi="Times New Roman"/>
                <w:sz w:val="24"/>
                <w:szCs w:val="24"/>
              </w:rPr>
            </w:pPr>
          </w:p>
          <w:p w14:paraId="37BCB47B" w14:textId="77777777" w:rsidR="00267B63" w:rsidRPr="006E3F35" w:rsidRDefault="00267B63" w:rsidP="00ED7A76">
            <w:pPr>
              <w:suppressAutoHyphens/>
              <w:ind w:left="-113"/>
              <w:rPr>
                <w:rFonts w:ascii="Times New Roman" w:hAnsi="Times New Roman"/>
                <w:sz w:val="24"/>
                <w:szCs w:val="24"/>
              </w:rPr>
            </w:pPr>
          </w:p>
          <w:p w14:paraId="64559F03" w14:textId="77777777" w:rsidR="00267B63" w:rsidRPr="006E3F35" w:rsidRDefault="00267B63" w:rsidP="00ED7A76">
            <w:pPr>
              <w:suppressAutoHyphens/>
              <w:ind w:left="-113"/>
              <w:rPr>
                <w:rFonts w:ascii="Times New Roman" w:hAnsi="Times New Roman"/>
                <w:sz w:val="24"/>
                <w:szCs w:val="24"/>
              </w:rPr>
            </w:pPr>
          </w:p>
          <w:p w14:paraId="0A95E4D9" w14:textId="77777777" w:rsidR="00267B63" w:rsidRPr="006E3F35" w:rsidRDefault="00267B63" w:rsidP="00ED7A76">
            <w:pPr>
              <w:suppressAutoHyphens/>
              <w:ind w:left="-113"/>
              <w:rPr>
                <w:rFonts w:ascii="Times New Roman" w:hAnsi="Times New Roman"/>
                <w:sz w:val="24"/>
                <w:szCs w:val="24"/>
              </w:rPr>
            </w:pPr>
          </w:p>
          <w:p w14:paraId="0772509D" w14:textId="43C2286E" w:rsidR="004A52EA" w:rsidRPr="006E3F35" w:rsidRDefault="00983BB0" w:rsidP="00ED7A76">
            <w:pPr>
              <w:suppressAutoHyphens/>
              <w:ind w:left="-113"/>
              <w:rPr>
                <w:rFonts w:ascii="Times New Roman" w:hAnsi="Times New Roman"/>
                <w:sz w:val="24"/>
                <w:szCs w:val="24"/>
              </w:rPr>
            </w:pPr>
            <w:r w:rsidRPr="006E3F35">
              <w:rPr>
                <w:rFonts w:ascii="Times New Roman" w:hAnsi="Times New Roman"/>
                <w:sz w:val="24"/>
                <w:szCs w:val="24"/>
              </w:rPr>
              <w:t>Rinkos dalyviams</w:t>
            </w:r>
          </w:p>
          <w:p w14:paraId="478B5633" w14:textId="77777777" w:rsidR="004A52EA" w:rsidRPr="006E3F35" w:rsidRDefault="004A52EA" w:rsidP="00ED7A76">
            <w:pPr>
              <w:suppressAutoHyphens/>
              <w:rPr>
                <w:rFonts w:ascii="Times New Roman" w:hAnsi="Times New Roman"/>
                <w:sz w:val="24"/>
                <w:szCs w:val="24"/>
              </w:rPr>
            </w:pPr>
          </w:p>
          <w:p w14:paraId="4776C116" w14:textId="77777777" w:rsidR="004A52EA" w:rsidRPr="006E3F35" w:rsidRDefault="00983BB0" w:rsidP="00ED7A76">
            <w:pPr>
              <w:suppressAutoHyphens/>
              <w:ind w:left="-113"/>
              <w:rPr>
                <w:rFonts w:ascii="Times New Roman" w:hAnsi="Times New Roman"/>
                <w:sz w:val="24"/>
                <w:szCs w:val="24"/>
              </w:rPr>
            </w:pPr>
            <w:r w:rsidRPr="006E3F35">
              <w:rPr>
                <w:rFonts w:ascii="Times New Roman" w:hAnsi="Times New Roman"/>
                <w:sz w:val="24"/>
                <w:szCs w:val="24"/>
              </w:rPr>
              <w:t>Teikiama Centrinės viešųjų pirkimų informacinės sistemos (toliau – CVP IS) priemonėmis</w:t>
            </w:r>
          </w:p>
          <w:p w14:paraId="31DA4BAD" w14:textId="77777777" w:rsidR="004A52EA" w:rsidRPr="006E3F35" w:rsidRDefault="004A52EA" w:rsidP="00ED7A76">
            <w:pPr>
              <w:pStyle w:val="Header"/>
              <w:rPr>
                <w:sz w:val="24"/>
                <w:szCs w:val="24"/>
              </w:rPr>
            </w:pPr>
          </w:p>
        </w:tc>
        <w:tc>
          <w:tcPr>
            <w:tcW w:w="1542" w:type="dxa"/>
          </w:tcPr>
          <w:p w14:paraId="1E95E7CB" w14:textId="77777777" w:rsidR="004A52EA" w:rsidRPr="006E3F35" w:rsidRDefault="004A52EA" w:rsidP="00ED7A76">
            <w:pPr>
              <w:pStyle w:val="Header"/>
              <w:rPr>
                <w:sz w:val="24"/>
                <w:szCs w:val="24"/>
              </w:rPr>
            </w:pPr>
          </w:p>
        </w:tc>
        <w:tc>
          <w:tcPr>
            <w:tcW w:w="2515" w:type="dxa"/>
          </w:tcPr>
          <w:p w14:paraId="7A947E57" w14:textId="77777777" w:rsidR="00267B63" w:rsidRPr="006E3F35" w:rsidRDefault="00267B63" w:rsidP="00ED7A76">
            <w:pPr>
              <w:pStyle w:val="Header"/>
              <w:rPr>
                <w:sz w:val="24"/>
                <w:szCs w:val="24"/>
              </w:rPr>
            </w:pPr>
          </w:p>
          <w:p w14:paraId="309D0081" w14:textId="77777777" w:rsidR="00267B63" w:rsidRPr="006E3F35" w:rsidRDefault="00267B63" w:rsidP="00ED7A76">
            <w:pPr>
              <w:pStyle w:val="Header"/>
              <w:rPr>
                <w:sz w:val="24"/>
                <w:szCs w:val="24"/>
              </w:rPr>
            </w:pPr>
          </w:p>
          <w:p w14:paraId="4FB82F29" w14:textId="77777777" w:rsidR="00267B63" w:rsidRPr="006E3F35" w:rsidRDefault="00267B63" w:rsidP="00ED7A76">
            <w:pPr>
              <w:pStyle w:val="Header"/>
              <w:rPr>
                <w:sz w:val="24"/>
                <w:szCs w:val="24"/>
              </w:rPr>
            </w:pPr>
          </w:p>
          <w:p w14:paraId="77EA1635" w14:textId="1229268A" w:rsidR="004A52EA" w:rsidRPr="006E3F35" w:rsidRDefault="00983BB0" w:rsidP="00ED7A76">
            <w:pPr>
              <w:pStyle w:val="Header"/>
              <w:rPr>
                <w:sz w:val="24"/>
                <w:szCs w:val="24"/>
              </w:rPr>
            </w:pPr>
            <w:r w:rsidRPr="006E3F35">
              <w:rPr>
                <w:sz w:val="24"/>
                <w:szCs w:val="24"/>
              </w:rPr>
              <w:t xml:space="preserve">Nr. </w:t>
            </w:r>
          </w:p>
        </w:tc>
      </w:tr>
    </w:tbl>
    <w:p w14:paraId="6FABD748" w14:textId="77777777" w:rsidR="004A52EA" w:rsidRPr="006E3F35" w:rsidRDefault="004A52EA" w:rsidP="00ED7A76">
      <w:pPr>
        <w:pStyle w:val="LO-Normal"/>
        <w:jc w:val="both"/>
        <w:rPr>
          <w:b/>
          <w:sz w:val="24"/>
          <w:szCs w:val="24"/>
        </w:rPr>
      </w:pPr>
    </w:p>
    <w:p w14:paraId="2E6ED6E6" w14:textId="72C1BB2F" w:rsidR="004A52EA" w:rsidRPr="006750F7" w:rsidRDefault="00983BB0" w:rsidP="00CF2F6F">
      <w:pPr>
        <w:rPr>
          <w:rFonts w:ascii="Times New Roman" w:hAnsi="Times New Roman"/>
          <w:b/>
          <w:bCs/>
          <w:caps/>
          <w:sz w:val="24"/>
          <w:szCs w:val="24"/>
        </w:rPr>
      </w:pPr>
      <w:r w:rsidRPr="006750F7">
        <w:rPr>
          <w:rFonts w:ascii="Times New Roman" w:hAnsi="Times New Roman"/>
          <w:b/>
          <w:bCs/>
          <w:caps/>
          <w:sz w:val="24"/>
          <w:szCs w:val="24"/>
        </w:rPr>
        <w:t xml:space="preserve">DĖL </w:t>
      </w:r>
      <w:r w:rsidR="00F94DD3" w:rsidRPr="006750F7">
        <w:rPr>
          <w:rFonts w:ascii="Times New Roman" w:hAnsi="Times New Roman"/>
          <w:b/>
          <w:bCs/>
          <w:caps/>
          <w:sz w:val="24"/>
          <w:szCs w:val="24"/>
        </w:rPr>
        <w:t>PRIETAISŲ</w:t>
      </w:r>
      <w:r w:rsidR="00786879" w:rsidRPr="006750F7">
        <w:rPr>
          <w:rFonts w:ascii="Times New Roman" w:hAnsi="Times New Roman"/>
          <w:b/>
          <w:bCs/>
          <w:caps/>
          <w:sz w:val="24"/>
          <w:szCs w:val="24"/>
        </w:rPr>
        <w:t xml:space="preserve"> ir įrenginių </w:t>
      </w:r>
      <w:r w:rsidR="00191FDD" w:rsidRPr="006750F7">
        <w:rPr>
          <w:rFonts w:ascii="Times New Roman" w:hAnsi="Times New Roman"/>
          <w:b/>
          <w:bCs/>
          <w:caps/>
          <w:sz w:val="24"/>
          <w:szCs w:val="24"/>
        </w:rPr>
        <w:t xml:space="preserve">mETROLOGINĖS PATIKROS IR </w:t>
      </w:r>
      <w:r w:rsidR="00786879" w:rsidRPr="006750F7">
        <w:rPr>
          <w:rFonts w:ascii="Times New Roman" w:hAnsi="Times New Roman"/>
          <w:b/>
          <w:bCs/>
          <w:caps/>
          <w:sz w:val="24"/>
          <w:szCs w:val="24"/>
        </w:rPr>
        <w:t>techninės būklės tikrinimo paslaug</w:t>
      </w:r>
      <w:r w:rsidR="00F94DD3" w:rsidRPr="006750F7">
        <w:rPr>
          <w:rFonts w:ascii="Times New Roman" w:hAnsi="Times New Roman"/>
          <w:b/>
          <w:bCs/>
          <w:caps/>
          <w:sz w:val="24"/>
          <w:szCs w:val="24"/>
        </w:rPr>
        <w:t>Ų</w:t>
      </w:r>
      <w:r w:rsidR="00786879" w:rsidRPr="006750F7">
        <w:rPr>
          <w:rFonts w:ascii="Times New Roman" w:hAnsi="Times New Roman"/>
          <w:b/>
          <w:bCs/>
          <w:caps/>
          <w:sz w:val="24"/>
          <w:szCs w:val="24"/>
        </w:rPr>
        <w:t xml:space="preserve"> </w:t>
      </w:r>
      <w:r w:rsidRPr="006750F7">
        <w:rPr>
          <w:rFonts w:ascii="Times New Roman" w:hAnsi="Times New Roman"/>
          <w:b/>
          <w:bCs/>
          <w:caps/>
          <w:sz w:val="24"/>
          <w:szCs w:val="24"/>
        </w:rPr>
        <w:t>RINKOS KONSULTACIJOS</w:t>
      </w:r>
    </w:p>
    <w:p w14:paraId="0D2735D8" w14:textId="77777777" w:rsidR="00E4418C" w:rsidRDefault="00E4418C" w:rsidP="004D36CA">
      <w:pPr>
        <w:pStyle w:val="LO-Normal"/>
        <w:jc w:val="both"/>
        <w:rPr>
          <w:b/>
          <w:sz w:val="24"/>
          <w:szCs w:val="24"/>
        </w:rPr>
      </w:pPr>
    </w:p>
    <w:p w14:paraId="6D0E2898" w14:textId="126AEB93" w:rsidR="004D36CA" w:rsidRPr="004D36CA" w:rsidRDefault="004D36CA" w:rsidP="00E4418C">
      <w:pPr>
        <w:pStyle w:val="LO-Normal"/>
        <w:ind w:firstLine="1296"/>
        <w:jc w:val="both"/>
        <w:rPr>
          <w:bCs/>
          <w:sz w:val="22"/>
          <w:szCs w:val="22"/>
        </w:rPr>
      </w:pPr>
      <w:r w:rsidRPr="004D36CA">
        <w:rPr>
          <w:bCs/>
          <w:sz w:val="22"/>
          <w:szCs w:val="22"/>
        </w:rPr>
        <w:t>Ekstremalių sveikatai situacijų centras</w:t>
      </w:r>
      <w:r w:rsidR="00CA327A">
        <w:rPr>
          <w:bCs/>
          <w:sz w:val="22"/>
          <w:szCs w:val="22"/>
        </w:rPr>
        <w:t>,</w:t>
      </w:r>
      <w:r w:rsidR="0005442E" w:rsidRPr="006750F7">
        <w:rPr>
          <w:bCs/>
          <w:color w:val="000000"/>
          <w:sz w:val="22"/>
          <w:szCs w:val="22"/>
        </w:rPr>
        <w:t xml:space="preserve">vadovaudamasis Viešųjų pirkimų įstatymo 27 straipsniu, CVP IS priemonėmis Viešųjų pirkimų tarnybos nustatyta tvarka, </w:t>
      </w:r>
      <w:r w:rsidRPr="004D36CA">
        <w:rPr>
          <w:bCs/>
          <w:sz w:val="22"/>
          <w:szCs w:val="22"/>
        </w:rPr>
        <w:t>vykdo rinkos konsultaciją, kurios tikslas – įvertinti rinkoje veikiančių ūkio subjektų galimybes teikti prietaisų ir įrenginių metrologinės patikros bei techninės būklės tikrinimo paslaugas, taip pat nustatyti šių paslaugų kainų lygį ir teikimo sąlygas.</w:t>
      </w:r>
    </w:p>
    <w:p w14:paraId="5338460E" w14:textId="77777777" w:rsidR="004D36CA" w:rsidRPr="004D36CA" w:rsidRDefault="004D36CA" w:rsidP="00E4418C">
      <w:pPr>
        <w:pStyle w:val="LO-Normal"/>
        <w:ind w:firstLine="1296"/>
        <w:jc w:val="both"/>
        <w:rPr>
          <w:bCs/>
          <w:sz w:val="22"/>
          <w:szCs w:val="22"/>
        </w:rPr>
      </w:pPr>
      <w:r w:rsidRPr="004D36CA">
        <w:rPr>
          <w:bCs/>
          <w:sz w:val="22"/>
          <w:szCs w:val="22"/>
        </w:rPr>
        <w:t>Rinkos dalyvių prašoma pateikti informaciją apie vieno (1) vieneto prietaiso ar įrenginio metrologinės patikros kainą bei vieno (1) vieneto prietaiso ar įrenginio techninės būklės tikrinimo (įskaitant funkcionalumo, saugos ir tinkamumo naudoti įvertinimą) paslaugos kainą. Kartu prašoma nurodyti paslaugų teikimo apimtis, galimus kainodaros modelius (pvz., priklausomai nuo kiekio, periodiškumo ar įrangos tipo), taikomas nuolaidas bei kitus reikšmingus kainai įtaką darančius veiksnius.</w:t>
      </w:r>
    </w:p>
    <w:p w14:paraId="30E46439" w14:textId="77777777" w:rsidR="004D36CA" w:rsidRPr="004D36CA" w:rsidRDefault="004D36CA" w:rsidP="00E4418C">
      <w:pPr>
        <w:pStyle w:val="LO-Normal"/>
        <w:ind w:firstLine="1296"/>
        <w:jc w:val="both"/>
        <w:rPr>
          <w:bCs/>
          <w:sz w:val="22"/>
          <w:szCs w:val="22"/>
        </w:rPr>
      </w:pPr>
      <w:r w:rsidRPr="004D36CA">
        <w:rPr>
          <w:bCs/>
          <w:sz w:val="22"/>
          <w:szCs w:val="22"/>
        </w:rPr>
        <w:t>Informuojame, kad Ekstremalių sveikatai situacijų centro valdomų prietaisų ir įrenginių kiekis yra didesnis nei pateiktoje lentelėje nurodytas preliminarus kiekis, todėl ši konsultacija nėra laikoma galutiniu pirkimo apimties patvirtinimu. Išsami informacija apie perkamų paslaugų apimtis, techninius reikalavimus ir vykdymo sąlygas bus pateikta vėlesnių viešojo pirkimo procedūrų metu.</w:t>
      </w:r>
    </w:p>
    <w:p w14:paraId="74FB70A8" w14:textId="039E5641" w:rsidR="004A52EA" w:rsidRPr="006750F7" w:rsidRDefault="004D36CA" w:rsidP="00945CC9">
      <w:pPr>
        <w:pStyle w:val="LO-Normal"/>
        <w:ind w:firstLine="510"/>
        <w:jc w:val="both"/>
        <w:rPr>
          <w:bCs/>
          <w:sz w:val="22"/>
          <w:szCs w:val="22"/>
        </w:rPr>
      </w:pPr>
      <w:r w:rsidRPr="004D36CA">
        <w:rPr>
          <w:bCs/>
          <w:sz w:val="22"/>
          <w:szCs w:val="22"/>
        </w:rPr>
        <w:t>Papildomai prašome pateikti informaciją apie visas būtinas sąlygas, reikalingas tinkamam paslaugų suteikimui, įskaitant (bet neapsiribojant): kvalifikacinius reikalavimus specialistams, naudojamą įrangą ir metodikas, paslaugų atlikimo terminus, paslaugų teikimo vietą (tiekėjo patalpose ar užsakovo vietoje), logistikos organizavimo aspektus, taip pat kitus reikalavimus ar apribojimus, kurie galėtų turėti įtakos paslaugų teikimui.</w:t>
      </w:r>
    </w:p>
    <w:p w14:paraId="6D1DC2A2" w14:textId="77777777" w:rsidR="004A52EA" w:rsidRPr="006750F7" w:rsidRDefault="00983BB0" w:rsidP="00ED7A76">
      <w:pPr>
        <w:numPr>
          <w:ilvl w:val="0"/>
          <w:numId w:val="3"/>
        </w:numPr>
        <w:suppressAutoHyphens/>
        <w:ind w:left="737" w:hanging="227"/>
        <w:rPr>
          <w:rFonts w:ascii="Times New Roman" w:hAnsi="Times New Roman"/>
          <w:bCs/>
          <w:sz w:val="22"/>
          <w:szCs w:val="22"/>
        </w:rPr>
      </w:pPr>
      <w:r w:rsidRPr="006750F7">
        <w:rPr>
          <w:rFonts w:ascii="Times New Roman" w:hAnsi="Times New Roman"/>
          <w:bCs/>
          <w:sz w:val="22"/>
          <w:szCs w:val="22"/>
        </w:rPr>
        <w:t xml:space="preserve">Konsultacijos būdas, terminai ir sąlygos: </w:t>
      </w:r>
    </w:p>
    <w:p w14:paraId="29C0A662" w14:textId="76EC363B" w:rsidR="004A52EA" w:rsidRPr="006750F7" w:rsidRDefault="00983BB0" w:rsidP="00FF181C">
      <w:pPr>
        <w:suppressAutoHyphens/>
        <w:ind w:firstLine="851"/>
        <w:rPr>
          <w:rFonts w:ascii="Times New Roman" w:hAnsi="Times New Roman"/>
          <w:bCs/>
          <w:sz w:val="22"/>
          <w:szCs w:val="22"/>
        </w:rPr>
      </w:pPr>
      <w:r w:rsidRPr="006750F7">
        <w:rPr>
          <w:rFonts w:ascii="Times New Roman" w:hAnsi="Times New Roman"/>
          <w:bCs/>
          <w:sz w:val="22"/>
          <w:szCs w:val="22"/>
        </w:rPr>
        <w:t xml:space="preserve">Rinkos dalyviai </w:t>
      </w:r>
      <w:r w:rsidR="00FF181C" w:rsidRPr="006750F7">
        <w:rPr>
          <w:rFonts w:ascii="Times New Roman" w:hAnsi="Times New Roman"/>
          <w:bCs/>
          <w:sz w:val="22"/>
          <w:szCs w:val="22"/>
        </w:rPr>
        <w:t xml:space="preserve">preliminarius </w:t>
      </w:r>
      <w:r w:rsidR="00E4268D" w:rsidRPr="006750F7">
        <w:rPr>
          <w:rFonts w:ascii="Times New Roman" w:hAnsi="Times New Roman"/>
          <w:bCs/>
          <w:color w:val="000000" w:themeColor="text1"/>
          <w:sz w:val="22"/>
          <w:szCs w:val="22"/>
        </w:rPr>
        <w:t xml:space="preserve">pasiūlymus </w:t>
      </w:r>
      <w:r w:rsidR="00FF181C" w:rsidRPr="006750F7">
        <w:rPr>
          <w:rFonts w:ascii="Times New Roman" w:hAnsi="Times New Roman"/>
          <w:bCs/>
          <w:color w:val="000000" w:themeColor="text1"/>
          <w:sz w:val="22"/>
          <w:szCs w:val="22"/>
        </w:rPr>
        <w:t>gali</w:t>
      </w:r>
      <w:r w:rsidR="00E4268D" w:rsidRPr="006750F7">
        <w:rPr>
          <w:rFonts w:ascii="Times New Roman" w:hAnsi="Times New Roman"/>
          <w:bCs/>
          <w:color w:val="000000" w:themeColor="text1"/>
          <w:sz w:val="22"/>
          <w:szCs w:val="22"/>
        </w:rPr>
        <w:t xml:space="preserve"> pateikti iki skelbime apie pirkimą nuro</w:t>
      </w:r>
      <w:r w:rsidR="00FF181C" w:rsidRPr="006750F7">
        <w:rPr>
          <w:rFonts w:ascii="Times New Roman" w:hAnsi="Times New Roman"/>
          <w:bCs/>
          <w:color w:val="000000" w:themeColor="text1"/>
          <w:sz w:val="22"/>
          <w:szCs w:val="22"/>
        </w:rPr>
        <w:t>dyto termino CVP IS priemonėmis,</w:t>
      </w:r>
      <w:r w:rsidR="00E4268D" w:rsidRPr="006750F7">
        <w:rPr>
          <w:rFonts w:ascii="Times New Roman" w:hAnsi="Times New Roman"/>
          <w:bCs/>
          <w:color w:val="000000" w:themeColor="text1"/>
          <w:sz w:val="22"/>
          <w:szCs w:val="22"/>
        </w:rPr>
        <w:t xml:space="preserve"> </w:t>
      </w:r>
      <w:r w:rsidR="00FF181C" w:rsidRPr="006750F7">
        <w:rPr>
          <w:rFonts w:ascii="Times New Roman" w:hAnsi="Times New Roman"/>
          <w:bCs/>
          <w:sz w:val="22"/>
          <w:szCs w:val="22"/>
        </w:rPr>
        <w:t>pateikiant</w:t>
      </w:r>
      <w:r w:rsidRPr="006750F7">
        <w:rPr>
          <w:rFonts w:ascii="Times New Roman" w:hAnsi="Times New Roman"/>
          <w:bCs/>
          <w:sz w:val="22"/>
          <w:szCs w:val="22"/>
        </w:rPr>
        <w:t xml:space="preserve"> preliminar</w:t>
      </w:r>
      <w:r w:rsidR="00FF181C" w:rsidRPr="006750F7">
        <w:rPr>
          <w:rFonts w:ascii="Times New Roman" w:hAnsi="Times New Roman"/>
          <w:bCs/>
          <w:sz w:val="22"/>
          <w:szCs w:val="22"/>
        </w:rPr>
        <w:t>ią</w:t>
      </w:r>
      <w:r w:rsidRPr="006750F7">
        <w:rPr>
          <w:rFonts w:ascii="Times New Roman" w:hAnsi="Times New Roman"/>
          <w:bCs/>
          <w:sz w:val="22"/>
          <w:szCs w:val="22"/>
        </w:rPr>
        <w:t xml:space="preserve"> kain</w:t>
      </w:r>
      <w:r w:rsidR="00FF181C" w:rsidRPr="006750F7">
        <w:rPr>
          <w:rFonts w:ascii="Times New Roman" w:hAnsi="Times New Roman"/>
          <w:bCs/>
          <w:sz w:val="22"/>
          <w:szCs w:val="22"/>
        </w:rPr>
        <w:t>ą</w:t>
      </w:r>
      <w:r w:rsidRPr="006750F7">
        <w:rPr>
          <w:rFonts w:ascii="Times New Roman" w:hAnsi="Times New Roman"/>
          <w:bCs/>
          <w:sz w:val="22"/>
          <w:szCs w:val="22"/>
        </w:rPr>
        <w:t xml:space="preserve"> bei pastabas ir rekomendacijas</w:t>
      </w:r>
      <w:r w:rsidR="00FF181C" w:rsidRPr="006750F7">
        <w:rPr>
          <w:rFonts w:ascii="Times New Roman" w:hAnsi="Times New Roman"/>
          <w:bCs/>
          <w:sz w:val="22"/>
          <w:szCs w:val="22"/>
        </w:rPr>
        <w:t>.</w:t>
      </w:r>
    </w:p>
    <w:p w14:paraId="5EBBB5DF" w14:textId="6C5FAF63" w:rsidR="004A52EA" w:rsidRPr="006750F7" w:rsidRDefault="00FF181C" w:rsidP="00FF181C">
      <w:pPr>
        <w:tabs>
          <w:tab w:val="left" w:pos="851"/>
        </w:tabs>
        <w:suppressAutoHyphens/>
        <w:jc w:val="both"/>
        <w:rPr>
          <w:rFonts w:ascii="Times New Roman" w:hAnsi="Times New Roman"/>
          <w:bCs/>
          <w:sz w:val="22"/>
          <w:szCs w:val="22"/>
        </w:rPr>
      </w:pPr>
      <w:r w:rsidRPr="006750F7">
        <w:rPr>
          <w:rFonts w:ascii="Times New Roman" w:hAnsi="Times New Roman"/>
          <w:bCs/>
          <w:color w:val="000000"/>
          <w:sz w:val="22"/>
          <w:szCs w:val="22"/>
        </w:rPr>
        <w:tab/>
        <w:t>Tiekėjo pateikta</w:t>
      </w:r>
      <w:r w:rsidR="00983BB0" w:rsidRPr="006750F7">
        <w:rPr>
          <w:rFonts w:ascii="Times New Roman" w:hAnsi="Times New Roman"/>
          <w:bCs/>
          <w:color w:val="000000"/>
          <w:sz w:val="22"/>
          <w:szCs w:val="22"/>
        </w:rPr>
        <w:t xml:space="preserve"> </w:t>
      </w:r>
      <w:r w:rsidRPr="006750F7">
        <w:rPr>
          <w:rFonts w:ascii="Times New Roman" w:hAnsi="Times New Roman"/>
          <w:bCs/>
          <w:color w:val="000000"/>
          <w:sz w:val="22"/>
          <w:szCs w:val="22"/>
        </w:rPr>
        <w:t>kaina nebus laikoma pasiūlymu ir bus naudojama</w:t>
      </w:r>
      <w:r w:rsidR="00983BB0" w:rsidRPr="006750F7">
        <w:rPr>
          <w:rFonts w:ascii="Times New Roman" w:hAnsi="Times New Roman"/>
          <w:bCs/>
          <w:color w:val="000000"/>
          <w:sz w:val="22"/>
          <w:szCs w:val="22"/>
        </w:rPr>
        <w:t xml:space="preserve"> tik rinkos tyrimo tikslais, siekiant tinkamai pasirengti būsimam pirkimui.</w:t>
      </w:r>
    </w:p>
    <w:p w14:paraId="623D15A9" w14:textId="3F086264" w:rsidR="004A52EA" w:rsidRPr="006750F7" w:rsidRDefault="00983BB0" w:rsidP="00FF181C">
      <w:pPr>
        <w:tabs>
          <w:tab w:val="left" w:pos="851"/>
        </w:tabs>
        <w:suppressAutoHyphens/>
        <w:jc w:val="both"/>
        <w:rPr>
          <w:rFonts w:ascii="Times New Roman" w:hAnsi="Times New Roman"/>
          <w:bCs/>
          <w:sz w:val="22"/>
          <w:szCs w:val="22"/>
        </w:rPr>
      </w:pPr>
      <w:r w:rsidRPr="006750F7">
        <w:rPr>
          <w:rFonts w:ascii="Times New Roman" w:hAnsi="Times New Roman"/>
          <w:bCs/>
          <w:sz w:val="22"/>
          <w:szCs w:val="22"/>
        </w:rPr>
        <w:tab/>
        <w:t xml:space="preserve">Perkančiosios organizacijos asmuo atsakingas už procedūrų CVP IS vykdymą ir informacijos gavimą bei pateikimą tiekėjams – </w:t>
      </w:r>
      <w:r w:rsidR="00CE61C3" w:rsidRPr="006750F7">
        <w:rPr>
          <w:rFonts w:ascii="Times New Roman" w:hAnsi="Times New Roman"/>
          <w:bCs/>
          <w:sz w:val="22"/>
          <w:szCs w:val="22"/>
        </w:rPr>
        <w:t>Administravimo</w:t>
      </w:r>
      <w:r w:rsidRPr="006750F7">
        <w:rPr>
          <w:rFonts w:ascii="Times New Roman" w:hAnsi="Times New Roman"/>
          <w:bCs/>
          <w:sz w:val="22"/>
          <w:szCs w:val="22"/>
        </w:rPr>
        <w:t xml:space="preserve"> skyriaus vyriausioji specialistė </w:t>
      </w:r>
      <w:r w:rsidR="00DA410C" w:rsidRPr="006750F7">
        <w:rPr>
          <w:rFonts w:ascii="Times New Roman" w:hAnsi="Times New Roman"/>
          <w:bCs/>
          <w:sz w:val="22"/>
          <w:szCs w:val="22"/>
        </w:rPr>
        <w:t>Vitalija Krau</w:t>
      </w:r>
      <w:r w:rsidR="00F908E2" w:rsidRPr="006750F7">
        <w:rPr>
          <w:rFonts w:ascii="Times New Roman" w:hAnsi="Times New Roman"/>
          <w:bCs/>
          <w:sz w:val="22"/>
          <w:szCs w:val="22"/>
        </w:rPr>
        <w:t>čelienė</w:t>
      </w:r>
      <w:r w:rsidRPr="006750F7">
        <w:rPr>
          <w:rFonts w:ascii="Times New Roman" w:hAnsi="Times New Roman"/>
          <w:bCs/>
          <w:sz w:val="22"/>
          <w:szCs w:val="22"/>
        </w:rPr>
        <w:t xml:space="preserve">, tel. </w:t>
      </w:r>
      <w:r w:rsidR="00ED7A76" w:rsidRPr="006750F7">
        <w:rPr>
          <w:rFonts w:ascii="Times New Roman" w:hAnsi="Times New Roman"/>
          <w:bCs/>
          <w:sz w:val="22"/>
          <w:szCs w:val="22"/>
        </w:rPr>
        <w:t xml:space="preserve">+370 </w:t>
      </w:r>
      <w:r w:rsidR="00945CC9" w:rsidRPr="006750F7">
        <w:rPr>
          <w:rFonts w:ascii="Times New Roman" w:hAnsi="Times New Roman"/>
          <w:bCs/>
          <w:sz w:val="22"/>
          <w:szCs w:val="22"/>
        </w:rPr>
        <w:t>68396647</w:t>
      </w:r>
      <w:r w:rsidR="00945CC9" w:rsidRPr="006750F7">
        <w:rPr>
          <w:rFonts w:ascii="Times New Roman" w:hAnsi="Times New Roman"/>
          <w:bCs/>
          <w:sz w:val="22"/>
          <w:szCs w:val="22"/>
        </w:rPr>
        <w:t xml:space="preserve"> </w:t>
      </w:r>
      <w:hyperlink r:id="rId7">
        <w:r w:rsidRPr="006750F7">
          <w:rPr>
            <w:rStyle w:val="Hyperlink"/>
            <w:rFonts w:ascii="Times New Roman" w:hAnsi="Times New Roman"/>
            <w:bCs/>
            <w:color w:val="auto"/>
            <w:sz w:val="22"/>
            <w:szCs w:val="22"/>
            <w:u w:val="none"/>
          </w:rPr>
          <w:t xml:space="preserve">, el. p. </w:t>
        </w:r>
      </w:hyperlink>
      <w:hyperlink r:id="rId8" w:history="1">
        <w:r w:rsidR="00F908E2" w:rsidRPr="006750F7">
          <w:rPr>
            <w:rStyle w:val="Hyperlink"/>
            <w:rFonts w:ascii="Times New Roman" w:hAnsi="Times New Roman"/>
            <w:bCs/>
            <w:sz w:val="22"/>
            <w:szCs w:val="22"/>
            <w:lang w:val="es-ES"/>
          </w:rPr>
          <w:t>vitalija.krauceliene</w:t>
        </w:r>
      </w:hyperlink>
      <w:hyperlink r:id="rId9">
        <w:r w:rsidRPr="006750F7">
          <w:rPr>
            <w:rStyle w:val="Hyperlink"/>
            <w:rFonts w:ascii="Times New Roman" w:hAnsi="Times New Roman"/>
            <w:bCs/>
            <w:color w:val="auto"/>
            <w:sz w:val="22"/>
            <w:szCs w:val="22"/>
            <w:u w:val="none"/>
          </w:rPr>
          <w:t>@</w:t>
        </w:r>
        <w:r w:rsidR="00D637FF" w:rsidRPr="006750F7">
          <w:rPr>
            <w:rStyle w:val="Hyperlink"/>
            <w:rFonts w:ascii="Times New Roman" w:hAnsi="Times New Roman"/>
            <w:bCs/>
            <w:color w:val="auto"/>
            <w:sz w:val="22"/>
            <w:szCs w:val="22"/>
            <w:u w:val="none"/>
          </w:rPr>
          <w:t>essc.sam</w:t>
        </w:r>
        <w:r w:rsidRPr="006750F7">
          <w:rPr>
            <w:rStyle w:val="Hyperlink"/>
            <w:rFonts w:ascii="Times New Roman" w:hAnsi="Times New Roman"/>
            <w:bCs/>
            <w:color w:val="auto"/>
            <w:sz w:val="22"/>
            <w:szCs w:val="22"/>
            <w:u w:val="none"/>
          </w:rPr>
          <w:t>.lt.</w:t>
        </w:r>
      </w:hyperlink>
    </w:p>
    <w:p w14:paraId="6371E627" w14:textId="13518B44" w:rsidR="00CE61C3" w:rsidRPr="006750F7" w:rsidRDefault="00983BB0" w:rsidP="00CE61C3">
      <w:pPr>
        <w:tabs>
          <w:tab w:val="left" w:pos="851"/>
        </w:tabs>
        <w:suppressAutoHyphens/>
        <w:jc w:val="both"/>
        <w:rPr>
          <w:rFonts w:ascii="Times New Roman" w:hAnsi="Times New Roman"/>
          <w:bCs/>
          <w:sz w:val="22"/>
          <w:szCs w:val="22"/>
          <w:lang w:val="en-GB"/>
        </w:rPr>
      </w:pPr>
      <w:r w:rsidRPr="006750F7">
        <w:rPr>
          <w:rFonts w:ascii="Times New Roman" w:hAnsi="Times New Roman"/>
          <w:bCs/>
          <w:sz w:val="22"/>
          <w:szCs w:val="22"/>
        </w:rPr>
        <w:tab/>
      </w:r>
      <w:hyperlink r:id="rId10">
        <w:r w:rsidRPr="006750F7">
          <w:rPr>
            <w:rStyle w:val="Hyperlink"/>
            <w:rFonts w:ascii="Times New Roman" w:hAnsi="Times New Roman"/>
            <w:bCs/>
            <w:color w:val="auto"/>
            <w:sz w:val="22"/>
            <w:szCs w:val="22"/>
            <w:u w:val="none"/>
          </w:rPr>
          <w:t>Perkančiosios organizacijos a</w:t>
        </w:r>
      </w:hyperlink>
      <w:hyperlink r:id="rId11">
        <w:r w:rsidRPr="006750F7">
          <w:rPr>
            <w:rStyle w:val="Hyperlink"/>
            <w:rFonts w:ascii="Times New Roman" w:hAnsi="Times New Roman"/>
            <w:bCs/>
            <w:color w:val="auto"/>
            <w:sz w:val="22"/>
            <w:szCs w:val="22"/>
            <w:u w:val="none"/>
          </w:rPr>
          <w:t>sm</w:t>
        </w:r>
      </w:hyperlink>
      <w:hyperlink r:id="rId12">
        <w:r w:rsidRPr="006750F7">
          <w:rPr>
            <w:rStyle w:val="Hyperlink"/>
            <w:rFonts w:ascii="Times New Roman" w:hAnsi="Times New Roman"/>
            <w:bCs/>
            <w:color w:val="auto"/>
            <w:sz w:val="22"/>
            <w:szCs w:val="22"/>
            <w:u w:val="none"/>
          </w:rPr>
          <w:t>uo</w:t>
        </w:r>
      </w:hyperlink>
      <w:hyperlink r:id="rId13">
        <w:r w:rsidRPr="006750F7">
          <w:rPr>
            <w:rStyle w:val="Hyperlink"/>
            <w:rFonts w:ascii="Times New Roman" w:hAnsi="Times New Roman"/>
            <w:bCs/>
            <w:color w:val="auto"/>
            <w:sz w:val="22"/>
            <w:szCs w:val="22"/>
            <w:u w:val="none"/>
          </w:rPr>
          <w:t xml:space="preserve"> atsaking</w:t>
        </w:r>
      </w:hyperlink>
      <w:hyperlink r:id="rId14">
        <w:r w:rsidRPr="006750F7">
          <w:rPr>
            <w:rStyle w:val="Hyperlink"/>
            <w:rFonts w:ascii="Times New Roman" w:hAnsi="Times New Roman"/>
            <w:bCs/>
            <w:color w:val="auto"/>
            <w:sz w:val="22"/>
            <w:szCs w:val="22"/>
            <w:u w:val="none"/>
          </w:rPr>
          <w:t>as</w:t>
        </w:r>
      </w:hyperlink>
      <w:hyperlink r:id="rId15">
        <w:r w:rsidRPr="006750F7">
          <w:rPr>
            <w:rStyle w:val="Hyperlink"/>
            <w:rFonts w:ascii="Times New Roman" w:hAnsi="Times New Roman"/>
            <w:bCs/>
            <w:color w:val="auto"/>
            <w:sz w:val="22"/>
            <w:szCs w:val="22"/>
            <w:u w:val="none"/>
          </w:rPr>
          <w:t xml:space="preserve"> už </w:t>
        </w:r>
      </w:hyperlink>
      <w:hyperlink r:id="rId16">
        <w:r w:rsidRPr="006750F7">
          <w:rPr>
            <w:rStyle w:val="Hyperlink"/>
            <w:rFonts w:ascii="Times New Roman" w:hAnsi="Times New Roman"/>
            <w:bCs/>
            <w:color w:val="auto"/>
            <w:sz w:val="22"/>
            <w:szCs w:val="22"/>
            <w:u w:val="none"/>
          </w:rPr>
          <w:t>pirkimo</w:t>
        </w:r>
      </w:hyperlink>
      <w:r w:rsidR="007919D4">
        <w:rPr>
          <w:bCs/>
          <w:sz w:val="22"/>
          <w:szCs w:val="22"/>
        </w:rPr>
        <w:t xml:space="preserve"> </w:t>
      </w:r>
      <w:r w:rsidR="00CE61C3" w:rsidRPr="006750F7">
        <w:rPr>
          <w:rFonts w:ascii="Times New Roman" w:hAnsi="Times New Roman"/>
          <w:bCs/>
          <w:sz w:val="22"/>
          <w:szCs w:val="22"/>
        </w:rPr>
        <w:t xml:space="preserve">objektą - </w:t>
      </w:r>
      <w:r w:rsidR="00CE61C3" w:rsidRPr="006750F7">
        <w:rPr>
          <w:rFonts w:ascii="Times New Roman" w:hAnsi="Times New Roman"/>
          <w:bCs/>
          <w:sz w:val="22"/>
          <w:szCs w:val="22"/>
          <w:lang w:val="es-ES"/>
        </w:rPr>
        <w:t xml:space="preserve">Medicinos rezervo saugojimo ir farmacinės veiklos skyriaus vedėjas Mindaugas Valančius Tel. </w:t>
      </w:r>
      <w:r w:rsidR="00CE61C3" w:rsidRPr="006750F7">
        <w:rPr>
          <w:rFonts w:ascii="Times New Roman" w:hAnsi="Times New Roman"/>
          <w:bCs/>
          <w:sz w:val="22"/>
          <w:szCs w:val="22"/>
          <w:lang w:val="en-US"/>
        </w:rPr>
        <w:t xml:space="preserve">+370 652 69863 </w:t>
      </w:r>
      <w:r w:rsidR="00CE61C3" w:rsidRPr="006750F7">
        <w:rPr>
          <w:rFonts w:ascii="Times New Roman" w:hAnsi="Times New Roman"/>
          <w:bCs/>
          <w:sz w:val="22"/>
          <w:szCs w:val="22"/>
          <w:lang w:val="en-GB"/>
        </w:rPr>
        <w:t>el. paštas </w:t>
      </w:r>
      <w:hyperlink r:id="rId17" w:history="1">
        <w:r w:rsidR="00CE61C3" w:rsidRPr="006750F7">
          <w:rPr>
            <w:rStyle w:val="Hyperlink"/>
            <w:rFonts w:ascii="Times New Roman" w:hAnsi="Times New Roman"/>
            <w:bCs/>
            <w:sz w:val="22"/>
            <w:szCs w:val="22"/>
            <w:lang w:val="en-GB"/>
          </w:rPr>
          <w:t>m.valancius@essc.sam.lt</w:t>
        </w:r>
      </w:hyperlink>
    </w:p>
    <w:p w14:paraId="5C74D294" w14:textId="23974867" w:rsidR="004A52EA" w:rsidRPr="006750F7" w:rsidRDefault="004A52EA" w:rsidP="00FF181C">
      <w:pPr>
        <w:tabs>
          <w:tab w:val="left" w:pos="851"/>
        </w:tabs>
        <w:suppressAutoHyphens/>
        <w:jc w:val="both"/>
        <w:rPr>
          <w:rFonts w:ascii="Times New Roman" w:hAnsi="Times New Roman"/>
          <w:bCs/>
          <w:sz w:val="22"/>
          <w:szCs w:val="22"/>
          <w:lang w:val="en-US"/>
        </w:rPr>
      </w:pPr>
    </w:p>
    <w:p w14:paraId="08BF5DF9" w14:textId="77777777" w:rsidR="004A52EA" w:rsidRPr="006750F7" w:rsidRDefault="004A52EA">
      <w:pPr>
        <w:jc w:val="both"/>
        <w:rPr>
          <w:rFonts w:ascii="Times New Roman" w:hAnsi="Times New Roman"/>
          <w:bCs/>
          <w:color w:val="000000"/>
          <w:sz w:val="22"/>
          <w:szCs w:val="22"/>
        </w:rPr>
      </w:pPr>
    </w:p>
    <w:p w14:paraId="3084C3A5" w14:textId="77777777" w:rsidR="004A52EA" w:rsidRPr="006750F7" w:rsidRDefault="00983BB0">
      <w:pPr>
        <w:pStyle w:val="LO-Normal"/>
        <w:ind w:firstLine="567"/>
        <w:jc w:val="both"/>
        <w:rPr>
          <w:bCs/>
          <w:color w:val="000000"/>
          <w:sz w:val="22"/>
          <w:szCs w:val="22"/>
        </w:rPr>
      </w:pPr>
      <w:r w:rsidRPr="006750F7">
        <w:rPr>
          <w:bCs/>
          <w:color w:val="000000"/>
          <w:sz w:val="22"/>
          <w:szCs w:val="22"/>
        </w:rPr>
        <w:t>PRIDEDAMA:</w:t>
      </w:r>
    </w:p>
    <w:p w14:paraId="70524E88" w14:textId="3BF673D8" w:rsidR="004A52EA" w:rsidRPr="006750F7" w:rsidRDefault="00983BB0">
      <w:pPr>
        <w:pStyle w:val="LO-Normal"/>
        <w:ind w:firstLine="567"/>
        <w:jc w:val="both"/>
        <w:rPr>
          <w:bCs/>
          <w:sz w:val="22"/>
          <w:szCs w:val="22"/>
        </w:rPr>
      </w:pPr>
      <w:hyperlink r:id="rId18">
        <w:r w:rsidRPr="006750F7">
          <w:rPr>
            <w:rStyle w:val="Hyperlink"/>
            <w:bCs/>
            <w:color w:val="000000"/>
            <w:sz w:val="22"/>
            <w:szCs w:val="22"/>
            <w:u w:val="none"/>
            <w:lang w:val="es-ES"/>
          </w:rPr>
          <w:t xml:space="preserve">1. </w:t>
        </w:r>
      </w:hyperlink>
      <w:r w:rsidR="006750F7" w:rsidRPr="006750F7">
        <w:rPr>
          <w:bCs/>
          <w:sz w:val="22"/>
          <w:szCs w:val="22"/>
        </w:rPr>
        <w:t xml:space="preserve">Lentelė - </w:t>
      </w:r>
      <w:r w:rsidR="006750F7" w:rsidRPr="006750F7">
        <w:rPr>
          <w:bCs/>
          <w:sz w:val="22"/>
          <w:szCs w:val="22"/>
        </w:rPr>
        <w:t>Įranga kuriai atliekama metrologinė patikra</w:t>
      </w:r>
      <w:hyperlink r:id="rId19">
        <w:r w:rsidRPr="006750F7">
          <w:rPr>
            <w:rStyle w:val="Hyperlink"/>
            <w:bCs/>
            <w:color w:val="000000"/>
            <w:sz w:val="22"/>
            <w:szCs w:val="22"/>
            <w:u w:val="none"/>
          </w:rPr>
          <w:t>;</w:t>
        </w:r>
      </w:hyperlink>
    </w:p>
    <w:p w14:paraId="6AD19B58" w14:textId="4BA0D8ED" w:rsidR="00267B63" w:rsidRPr="006750F7" w:rsidRDefault="00267B63">
      <w:pPr>
        <w:pStyle w:val="LO-Normal"/>
        <w:ind w:firstLine="567"/>
        <w:jc w:val="both"/>
        <w:rPr>
          <w:bCs/>
          <w:sz w:val="22"/>
          <w:szCs w:val="22"/>
        </w:rPr>
      </w:pPr>
      <w:r w:rsidRPr="006750F7">
        <w:rPr>
          <w:bCs/>
          <w:sz w:val="22"/>
          <w:szCs w:val="22"/>
        </w:rPr>
        <w:t xml:space="preserve">2. </w:t>
      </w:r>
      <w:r w:rsidR="00014D7A" w:rsidRPr="006750F7">
        <w:rPr>
          <w:bCs/>
          <w:sz w:val="22"/>
          <w:szCs w:val="22"/>
        </w:rPr>
        <w:t>Lentelė - Įranga kuriai atliekama techninės būklės patikra ar kita būtina priežiūra</w:t>
      </w:r>
      <w:r w:rsidR="00014D7A" w:rsidRPr="006750F7">
        <w:rPr>
          <w:bCs/>
          <w:sz w:val="22"/>
          <w:szCs w:val="22"/>
        </w:rPr>
        <w:t>.</w:t>
      </w:r>
    </w:p>
    <w:p w14:paraId="209B9D16" w14:textId="77777777" w:rsidR="004A52EA" w:rsidRPr="006750F7" w:rsidRDefault="004A52EA">
      <w:pPr>
        <w:pStyle w:val="LO-Normal"/>
        <w:jc w:val="both"/>
        <w:rPr>
          <w:bCs/>
          <w:sz w:val="22"/>
          <w:szCs w:val="22"/>
          <w:highlight w:val="yellow"/>
        </w:rPr>
      </w:pPr>
    </w:p>
    <w:p w14:paraId="0CE61B34" w14:textId="77777777" w:rsidR="00E4268D" w:rsidRPr="006750F7" w:rsidRDefault="00E4268D">
      <w:pPr>
        <w:jc w:val="both"/>
        <w:rPr>
          <w:rFonts w:ascii="Times New Roman" w:hAnsi="Times New Roman"/>
          <w:bCs/>
          <w:sz w:val="22"/>
          <w:szCs w:val="22"/>
        </w:rPr>
      </w:pPr>
    </w:p>
    <w:p w14:paraId="2D5B9D65" w14:textId="2074713D" w:rsidR="004A52EA" w:rsidRPr="006E3F35" w:rsidRDefault="00C1373E" w:rsidP="006E3F35">
      <w:pPr>
        <w:jc w:val="both"/>
        <w:rPr>
          <w:rFonts w:ascii="Times New Roman" w:hAnsi="Times New Roman"/>
          <w:sz w:val="24"/>
          <w:szCs w:val="24"/>
        </w:rPr>
      </w:pPr>
      <w:r w:rsidRPr="006E3F35">
        <w:rPr>
          <w:rFonts w:ascii="Times New Roman" w:hAnsi="Times New Roman"/>
          <w:sz w:val="24"/>
          <w:szCs w:val="24"/>
        </w:rPr>
        <w:tab/>
      </w:r>
      <w:r w:rsidRPr="006E3F35">
        <w:rPr>
          <w:rFonts w:ascii="Times New Roman" w:hAnsi="Times New Roman"/>
          <w:sz w:val="24"/>
          <w:szCs w:val="24"/>
        </w:rPr>
        <w:tab/>
      </w:r>
      <w:r w:rsidRPr="006E3F35">
        <w:rPr>
          <w:rFonts w:ascii="Times New Roman" w:hAnsi="Times New Roman"/>
          <w:sz w:val="24"/>
          <w:szCs w:val="24"/>
        </w:rPr>
        <w:tab/>
      </w:r>
      <w:hyperlink r:id="rId20"/>
    </w:p>
    <w:sectPr w:rsidR="004A52EA" w:rsidRPr="006E3F35">
      <w:footerReference w:type="default" r:id="rId21"/>
      <w:pgSz w:w="11906" w:h="16838"/>
      <w:pgMar w:top="1134" w:right="567" w:bottom="511" w:left="1701" w:header="0" w:footer="454" w:gutter="0"/>
      <w:pgNumType w:start="1"/>
      <w:cols w:space="1296"/>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BE09" w14:textId="77777777" w:rsidR="00856A4D" w:rsidRDefault="00856A4D">
      <w:r>
        <w:separator/>
      </w:r>
    </w:p>
  </w:endnote>
  <w:endnote w:type="continuationSeparator" w:id="0">
    <w:p w14:paraId="208F098C" w14:textId="77777777" w:rsidR="00856A4D" w:rsidRDefault="008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29" w:type="dxa"/>
      <w:tblInd w:w="108" w:type="dxa"/>
      <w:tblLayout w:type="fixed"/>
      <w:tblLook w:val="0000" w:firstRow="0" w:lastRow="0" w:firstColumn="0" w:lastColumn="0" w:noHBand="0" w:noVBand="0"/>
    </w:tblPr>
    <w:tblGrid>
      <w:gridCol w:w="2329"/>
    </w:tblGrid>
    <w:tr w:rsidR="006E3F35" w14:paraId="7234F444" w14:textId="77777777" w:rsidTr="006E3F35">
      <w:trPr>
        <w:trHeight w:val="850"/>
      </w:trPr>
      <w:tc>
        <w:tcPr>
          <w:tcW w:w="2329" w:type="dxa"/>
          <w:tcBorders>
            <w:top w:val="single" w:sz="4" w:space="0" w:color="000000"/>
          </w:tcBorders>
        </w:tcPr>
        <w:p w14:paraId="7EF40371" w14:textId="05A36D1B" w:rsidR="006E3F35" w:rsidRDefault="006E3F35">
          <w:pPr>
            <w:pStyle w:val="Footer"/>
            <w:tabs>
              <w:tab w:val="right" w:pos="8931"/>
            </w:tabs>
            <w:spacing w:before="57"/>
          </w:pPr>
        </w:p>
      </w:tc>
    </w:tr>
  </w:tbl>
  <w:p w14:paraId="748BDC65" w14:textId="77777777" w:rsidR="004A52EA" w:rsidRDefault="004A52E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2D58" w14:textId="77777777" w:rsidR="00856A4D" w:rsidRDefault="00856A4D">
      <w:r>
        <w:separator/>
      </w:r>
    </w:p>
  </w:footnote>
  <w:footnote w:type="continuationSeparator" w:id="0">
    <w:p w14:paraId="4EC6DEC4" w14:textId="77777777" w:rsidR="00856A4D" w:rsidRDefault="0085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D92"/>
    <w:multiLevelType w:val="multilevel"/>
    <w:tmpl w:val="8FAC5BA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F6C4B95"/>
    <w:multiLevelType w:val="multilevel"/>
    <w:tmpl w:val="CE7CFF2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25204FC"/>
    <w:multiLevelType w:val="multilevel"/>
    <w:tmpl w:val="C9928B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16cid:durableId="1399934296">
    <w:abstractNumId w:val="1"/>
  </w:num>
  <w:num w:numId="2" w16cid:durableId="1613395880">
    <w:abstractNumId w:val="0"/>
  </w:num>
  <w:num w:numId="3" w16cid:durableId="355928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EA"/>
    <w:rsid w:val="00014D7A"/>
    <w:rsid w:val="0005442E"/>
    <w:rsid w:val="00063FFB"/>
    <w:rsid w:val="00191FDD"/>
    <w:rsid w:val="00237BA2"/>
    <w:rsid w:val="00267B63"/>
    <w:rsid w:val="002E0A54"/>
    <w:rsid w:val="00431231"/>
    <w:rsid w:val="004A52EA"/>
    <w:rsid w:val="004D36CA"/>
    <w:rsid w:val="00551C5B"/>
    <w:rsid w:val="006750F7"/>
    <w:rsid w:val="006E3F35"/>
    <w:rsid w:val="00786879"/>
    <w:rsid w:val="007907F7"/>
    <w:rsid w:val="007919D4"/>
    <w:rsid w:val="007F0673"/>
    <w:rsid w:val="00856A4D"/>
    <w:rsid w:val="008F7E0B"/>
    <w:rsid w:val="00944581"/>
    <w:rsid w:val="00945CC9"/>
    <w:rsid w:val="00983BB0"/>
    <w:rsid w:val="00AA1889"/>
    <w:rsid w:val="00B54249"/>
    <w:rsid w:val="00BE0981"/>
    <w:rsid w:val="00C11CF6"/>
    <w:rsid w:val="00C1373E"/>
    <w:rsid w:val="00C84B20"/>
    <w:rsid w:val="00CA327A"/>
    <w:rsid w:val="00CE61C3"/>
    <w:rsid w:val="00CF2F6F"/>
    <w:rsid w:val="00CF3D71"/>
    <w:rsid w:val="00D637FF"/>
    <w:rsid w:val="00DA410C"/>
    <w:rsid w:val="00DF6EE5"/>
    <w:rsid w:val="00E4268D"/>
    <w:rsid w:val="00E4418C"/>
    <w:rsid w:val="00ED7A76"/>
    <w:rsid w:val="00F0475F"/>
    <w:rsid w:val="00F75B8B"/>
    <w:rsid w:val="00F908E2"/>
    <w:rsid w:val="00F94DD3"/>
    <w:rsid w:val="00FF18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5C7F"/>
  <w15:docId w15:val="{8F26B4E4-0607-4DFA-9642-43C91854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O-Normal"/>
    <w:next w:val="LO-Normal"/>
    <w:qFormat/>
    <w:pPr>
      <w:keepNext/>
      <w:numPr>
        <w:numId w:val="1"/>
      </w:numPr>
      <w:outlineLvl w:val="0"/>
    </w:pPr>
    <w:rPr>
      <w:caps/>
      <w:sz w:val="24"/>
      <w:szCs w:val="24"/>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Times New Roman" w:eastAsia="Times New Roman" w:hAnsi="Times New Roman" w:cs="Times New Roman"/>
      <w:caps/>
      <w:sz w:val="24"/>
      <w:szCs w:val="24"/>
      <w:lang w:eastAsia="ru-RU"/>
    </w:rPr>
  </w:style>
  <w:style w:type="character" w:customStyle="1" w:styleId="FootnoteTextChar">
    <w:name w:val="Footnote Text Char"/>
    <w:basedOn w:val="DefaultParagraphFont"/>
    <w:qFormat/>
    <w:rPr>
      <w:rFonts w:ascii="Times New Roman" w:eastAsia="Times New Roman" w:hAnsi="Times New Roman" w:cs="Times New Roman"/>
      <w:sz w:val="20"/>
      <w:szCs w:val="20"/>
      <w:lang w:eastAsia="ru-RU"/>
    </w:rPr>
  </w:style>
  <w:style w:type="character" w:customStyle="1" w:styleId="HeaderChar">
    <w:name w:val="Header Char"/>
    <w:basedOn w:val="DefaultParagraphFont"/>
    <w:qFormat/>
    <w:rPr>
      <w:rFonts w:ascii="Times New Roman" w:eastAsia="Times New Roman" w:hAnsi="Times New Roman" w:cs="Times New Roman"/>
      <w:sz w:val="20"/>
      <w:szCs w:val="20"/>
      <w:lang w:eastAsia="ru-RU"/>
    </w:rPr>
  </w:style>
  <w:style w:type="character" w:customStyle="1" w:styleId="FooterChar">
    <w:name w:val="Footer Char"/>
    <w:basedOn w:val="DefaultParagraphFont"/>
    <w:qFormat/>
    <w:rPr>
      <w:rFonts w:ascii="Times New Roman" w:eastAsia="Times New Roman" w:hAnsi="Times New Roman" w:cs="Times New Roman"/>
      <w:sz w:val="20"/>
      <w:szCs w:val="20"/>
      <w:lang w:eastAsia="ru-RU"/>
    </w:rPr>
  </w:style>
  <w:style w:type="character" w:customStyle="1" w:styleId="BodyTextChar">
    <w:name w:val="Body Text Char"/>
    <w:basedOn w:val="DefaultParagraphFont"/>
    <w:qFormat/>
    <w:rPr>
      <w:rFonts w:ascii="TimesLT" w:eastAsia="Times New Roman" w:hAnsi="TimesLT" w:cs="Times New Roman"/>
      <w:b/>
      <w:bCs/>
      <w:color w:val="000000"/>
      <w:sz w:val="24"/>
      <w:szCs w:val="24"/>
      <w:lang w:eastAsia="ru-RU"/>
    </w:rPr>
  </w:style>
  <w:style w:type="character" w:customStyle="1" w:styleId="BalloonTextChar">
    <w:name w:val="Balloon Text Char"/>
    <w:basedOn w:val="DefaultParagraphFont"/>
    <w:qFormat/>
    <w:rPr>
      <w:rFonts w:ascii="Tahoma" w:eastAsia="Times New Roman" w:hAnsi="Tahoma" w:cs="Tahoma"/>
      <w:sz w:val="16"/>
      <w:szCs w:val="16"/>
      <w:lang w:eastAsia="ru-RU"/>
    </w:rPr>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styleId="PageNumber">
    <w:name w:val="page number"/>
    <w:basedOn w:val="DefaultParagraphFon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trong">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Heading">
    <w:name w:val="Heading"/>
    <w:basedOn w:val="Normal"/>
    <w:next w:val="BodyText"/>
    <w:qFormat/>
    <w:pPr>
      <w:keepNext/>
      <w:spacing w:before="240" w:after="120"/>
    </w:pPr>
    <w:rPr>
      <w:rFonts w:ascii="Liberation Sans" w:eastAsia="MS Mincho" w:hAnsi="Liberation Sans" w:cs="Tahoma"/>
      <w:sz w:val="28"/>
      <w:szCs w:val="28"/>
    </w:rPr>
  </w:style>
  <w:style w:type="paragraph" w:styleId="BodyText">
    <w:name w:val="Body Text"/>
    <w:basedOn w:val="LO-Normal"/>
    <w:qFormat/>
    <w:pPr>
      <w:spacing w:line="250" w:lineRule="atLeast"/>
    </w:pPr>
    <w:rPr>
      <w:rFonts w:ascii="TimesLT" w:hAnsi="TimesLT"/>
      <w:b/>
      <w:bCs/>
      <w:color w:val="000000"/>
      <w:sz w:val="24"/>
      <w:szCs w:val="24"/>
    </w:rPr>
  </w:style>
  <w:style w:type="paragraph" w:customStyle="1" w:styleId="LO-Normal">
    <w:name w:val="LO-Normal"/>
    <w:qFormat/>
    <w:pPr>
      <w:suppressAutoHyphens/>
    </w:pPr>
    <w:rPr>
      <w:rFonts w:ascii="Times New Roman" w:eastAsia="Times New Roman" w:hAnsi="Times New Roman"/>
      <w:lang w:eastAsia="ru-RU"/>
    </w:rPr>
  </w:style>
  <w:style w:type="paragraph" w:styleId="FootnoteText">
    <w:name w:val="footnote text"/>
    <w:basedOn w:val="LO-Normal"/>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LO-Normal"/>
    <w:pPr>
      <w:tabs>
        <w:tab w:val="center" w:pos="4153"/>
        <w:tab w:val="right" w:pos="8306"/>
      </w:tabs>
    </w:pPr>
  </w:style>
  <w:style w:type="paragraph" w:styleId="Footer">
    <w:name w:val="footer"/>
    <w:basedOn w:val="LO-Normal"/>
    <w:pPr>
      <w:tabs>
        <w:tab w:val="center" w:pos="4153"/>
        <w:tab w:val="right" w:pos="8306"/>
      </w:tabs>
    </w:pPr>
  </w:style>
  <w:style w:type="paragraph" w:styleId="BalloonText">
    <w:name w:val="Balloon Text"/>
    <w:basedOn w:val="LO-Normal"/>
    <w:qFormat/>
    <w:rPr>
      <w:rFonts w:ascii="Tahoma" w:hAnsi="Tahoma" w:cs="Tahoma"/>
      <w:sz w:val="16"/>
      <w:szCs w:val="16"/>
    </w:rPr>
  </w:style>
  <w:style w:type="paragraph" w:customStyle="1" w:styleId="TableContents">
    <w:name w:val="Table Contents"/>
    <w:basedOn w:val="Normal"/>
    <w:qFormat/>
    <w:pPr>
      <w:suppressLineNumbers/>
    </w:pPr>
  </w:style>
  <w:style w:type="paragraph" w:customStyle="1" w:styleId="Quotations">
    <w:name w:val="Quotations"/>
    <w:basedOn w:val="Normal"/>
    <w:qFormat/>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kern w:val="2"/>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sz w:val="24"/>
    </w:rPr>
  </w:style>
  <w:style w:type="paragraph" w:customStyle="1" w:styleId="H5">
    <w:name w:val="H5"/>
    <w:basedOn w:val="Normal"/>
    <w:qFormat/>
    <w:pPr>
      <w:keepNext/>
      <w:spacing w:before="100" w:after="100"/>
      <w:outlineLvl w:val="5"/>
    </w:pPr>
    <w:rPr>
      <w:b/>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z-BottomofForm">
    <w:name w:val="HTML Bottom of Form"/>
    <w:qFormat/>
    <w:pPr>
      <w:pBdr>
        <w:top w:val="double" w:sz="2" w:space="0" w:color="000000"/>
      </w:pBdr>
      <w:jc w:val="center"/>
    </w:pPr>
    <w:rPr>
      <w:rFonts w:ascii="Arial" w:eastAsia="Arial" w:hAnsi="Arial" w:cs="Courier New"/>
      <w:vanish/>
      <w:sz w:val="16"/>
      <w:szCs w:val="24"/>
    </w:rPr>
  </w:style>
  <w:style w:type="paragraph" w:styleId="z-TopofForm">
    <w:name w:val="HTML Top of Form"/>
    <w:qFormat/>
    <w:pPr>
      <w:pBdr>
        <w:bottom w:val="double" w:sz="2" w:space="0" w:color="000000"/>
      </w:pBdr>
      <w:jc w:val="center"/>
    </w:pPr>
    <w:rPr>
      <w:rFonts w:ascii="Arial" w:eastAsia="Arial" w:hAnsi="Arial" w:cs="Courier New"/>
      <w:vanish/>
      <w:sz w:val="16"/>
      <w:szCs w:val="24"/>
    </w:rPr>
  </w:style>
  <w:style w:type="paragraph" w:customStyle="1" w:styleId="TableNormal1">
    <w:name w:val="Table Normal1"/>
    <w:qFormat/>
    <w:pPr>
      <w:suppressAutoHyphens/>
    </w:pPr>
    <w:rPr>
      <w:rFonts w:ascii="Liberation Serif" w:eastAsia="NSimSun" w:hAnsi="Liberation Serif" w:cs="Liberation Serif"/>
      <w:kern w:val="2"/>
      <w:sz w:val="24"/>
      <w:szCs w:val="24"/>
      <w:lang w:val="en-GB" w:eastAsia="zh-CN" w:bidi="hi-IN"/>
    </w:rPr>
  </w:style>
  <w:style w:type="character" w:styleId="UnresolvedMention">
    <w:name w:val="Unresolved Mention"/>
    <w:basedOn w:val="DefaultParagraphFont"/>
    <w:uiPriority w:val="99"/>
    <w:semiHidden/>
    <w:unhideWhenUsed/>
    <w:rsid w:val="00CE6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82617">
      <w:bodyDiv w:val="1"/>
      <w:marLeft w:val="0"/>
      <w:marRight w:val="0"/>
      <w:marTop w:val="0"/>
      <w:marBottom w:val="0"/>
      <w:divBdr>
        <w:top w:val="none" w:sz="0" w:space="0" w:color="auto"/>
        <w:left w:val="none" w:sz="0" w:space="0" w:color="auto"/>
        <w:bottom w:val="none" w:sz="0" w:space="0" w:color="auto"/>
        <w:right w:val="none" w:sz="0" w:space="0" w:color="auto"/>
      </w:divBdr>
    </w:div>
    <w:div w:id="211493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talija.krauceliene" TargetMode="External"/><Relationship Id="rId13" Type="http://schemas.openxmlformats.org/officeDocument/2006/relationships/hyperlink" Target="tel:+870057881" TargetMode="External"/><Relationship Id="rId18" Type="http://schemas.openxmlformats.org/officeDocument/2006/relationships/hyperlink" Target="tel:+3707005799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tel:+870057881" TargetMode="External"/><Relationship Id="rId12" Type="http://schemas.openxmlformats.org/officeDocument/2006/relationships/hyperlink" Target="tel:+870057881"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tel:+870057881" TargetMode="External"/><Relationship Id="rId20" Type="http://schemas.openxmlformats.org/officeDocument/2006/relationships/hyperlink" Target="tel:+370700579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870057881" TargetMode="External"/><Relationship Id="rId5" Type="http://schemas.openxmlformats.org/officeDocument/2006/relationships/footnotes" Target="footnotes.xml"/><Relationship Id="rId15" Type="http://schemas.openxmlformats.org/officeDocument/2006/relationships/hyperlink" Target="tel:+870057881" TargetMode="External"/><Relationship Id="rId23" Type="http://schemas.openxmlformats.org/officeDocument/2006/relationships/theme" Target="theme/theme1.xml"/><Relationship Id="rId10" Type="http://schemas.openxmlformats.org/officeDocument/2006/relationships/hyperlink" Target="tel:+870057881" TargetMode="External"/><Relationship Id="rId19" Type="http://schemas.openxmlformats.org/officeDocument/2006/relationships/hyperlink" Target="tel:+37070057991" TargetMode="External"/><Relationship Id="rId4" Type="http://schemas.openxmlformats.org/officeDocument/2006/relationships/webSettings" Target="webSettings.xml"/><Relationship Id="rId9" Type="http://schemas.openxmlformats.org/officeDocument/2006/relationships/hyperlink" Target="tel:+870057881" TargetMode="External"/><Relationship Id="rId14" Type="http://schemas.openxmlformats.org/officeDocument/2006/relationships/hyperlink" Target="tel:+8700578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Grincevičiūtė</dc:creator>
  <dc:description/>
  <cp:lastModifiedBy>Vitalija  Kraučelienė</cp:lastModifiedBy>
  <cp:revision>17</cp:revision>
  <dcterms:created xsi:type="dcterms:W3CDTF">2026-04-24T08:59:00Z</dcterms:created>
  <dcterms:modified xsi:type="dcterms:W3CDTF">2026-04-24T09:21:00Z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