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15F" w14:textId="38EDB119" w:rsidR="00AE02CA" w:rsidRDefault="00910AF1" w:rsidP="00B62AF4">
      <w:pPr>
        <w:tabs>
          <w:tab w:val="left" w:pos="709"/>
        </w:tabs>
        <w:spacing w:after="0" w:line="240" w:lineRule="auto"/>
        <w:jc w:val="right"/>
        <w:rPr>
          <w:bCs/>
          <w:color w:val="000000" w:themeColor="text1"/>
        </w:rPr>
      </w:pPr>
      <w:r w:rsidRPr="00C20D96">
        <w:rPr>
          <w:bCs/>
          <w:color w:val="000000" w:themeColor="text1"/>
        </w:rPr>
        <w:t>Pirkimo sąlygų</w:t>
      </w:r>
      <w:r w:rsidR="005921A5">
        <w:rPr>
          <w:bCs/>
          <w:color w:val="000000" w:themeColor="text1"/>
        </w:rPr>
        <w:t xml:space="preserve"> </w:t>
      </w:r>
      <w:r w:rsidR="00207E63">
        <w:rPr>
          <w:bCs/>
          <w:color w:val="000000" w:themeColor="text1"/>
        </w:rPr>
        <w:t>10</w:t>
      </w:r>
      <w:r w:rsidRPr="00C20D96">
        <w:rPr>
          <w:bCs/>
          <w:color w:val="000000" w:themeColor="text1"/>
        </w:rPr>
        <w:t xml:space="preserve"> priedas</w:t>
      </w:r>
    </w:p>
    <w:p w14:paraId="23E4E889" w14:textId="77777777" w:rsidR="00B62AF4" w:rsidRPr="00C20D96" w:rsidRDefault="00B62AF4" w:rsidP="00B62AF4">
      <w:pPr>
        <w:tabs>
          <w:tab w:val="left" w:pos="709"/>
        </w:tabs>
        <w:spacing w:after="0" w:line="240" w:lineRule="auto"/>
        <w:jc w:val="right"/>
        <w:rPr>
          <w:rFonts w:cs="Times New Roman"/>
          <w:b/>
          <w:color w:val="000000" w:themeColor="text1"/>
          <w:szCs w:val="24"/>
        </w:rPr>
      </w:pPr>
    </w:p>
    <w:p w14:paraId="5569CCEE" w14:textId="0A890336" w:rsidR="00910AF1" w:rsidRPr="00C20D96" w:rsidRDefault="00083EDA" w:rsidP="00083EDA">
      <w:pPr>
        <w:tabs>
          <w:tab w:val="left" w:pos="709"/>
        </w:tabs>
        <w:spacing w:after="0" w:line="240" w:lineRule="auto"/>
        <w:jc w:val="center"/>
        <w:rPr>
          <w:rFonts w:cs="Times New Roman"/>
          <w:b/>
          <w:color w:val="000000" w:themeColor="text1"/>
          <w:szCs w:val="24"/>
        </w:rPr>
      </w:pPr>
      <w:r w:rsidRPr="00083EDA">
        <w:rPr>
          <w:rFonts w:cs="Times New Roman"/>
          <w:b/>
          <w:bCs/>
          <w:szCs w:val="24"/>
        </w:rPr>
        <w:t>DTG082,</w:t>
      </w:r>
      <w:r>
        <w:rPr>
          <w:rFonts w:cs="Times New Roman"/>
          <w:b/>
          <w:bCs/>
          <w:color w:val="0070C0"/>
          <w:szCs w:val="24"/>
        </w:rPr>
        <w:t xml:space="preserve"> </w:t>
      </w:r>
      <w:r w:rsidRPr="001B5508">
        <w:rPr>
          <w:rFonts w:cs="Times New Roman"/>
          <w:b/>
          <w:bCs/>
          <w:szCs w:val="24"/>
        </w:rPr>
        <w:t>VAINOTIŠKIŲ K.</w:t>
      </w:r>
      <w:r>
        <w:rPr>
          <w:rFonts w:cs="Times New Roman"/>
          <w:b/>
          <w:bCs/>
          <w:szCs w:val="24"/>
        </w:rPr>
        <w:t xml:space="preserve"> </w:t>
      </w:r>
      <w:r w:rsidR="001B5508" w:rsidRPr="001B5508">
        <w:rPr>
          <w:rFonts w:cs="Times New Roman"/>
          <w:b/>
          <w:bCs/>
          <w:szCs w:val="24"/>
        </w:rPr>
        <w:t xml:space="preserve">KRANTO G., </w:t>
      </w:r>
      <w:r w:rsidR="00B62AF4" w:rsidRPr="00331428">
        <w:rPr>
          <w:rFonts w:asciiTheme="majorBidi" w:hAnsiTheme="majorBidi" w:cstheme="majorBidi"/>
          <w:b/>
          <w:color w:val="000000" w:themeColor="text1"/>
          <w:szCs w:val="24"/>
        </w:rPr>
        <w:t>KAPITALINIO REMONTO DARBAI</w:t>
      </w:r>
    </w:p>
    <w:p w14:paraId="7887D4D5" w14:textId="1FB987BE" w:rsidR="00842926" w:rsidRPr="00331428" w:rsidRDefault="00842926" w:rsidP="00B62AF4">
      <w:pPr>
        <w:tabs>
          <w:tab w:val="left" w:pos="709"/>
        </w:tabs>
        <w:spacing w:after="0" w:line="240" w:lineRule="auto"/>
        <w:jc w:val="center"/>
        <w:rPr>
          <w:rFonts w:asciiTheme="majorBidi" w:hAnsiTheme="majorBidi" w:cstheme="majorBidi"/>
          <w:b/>
          <w:color w:val="000000" w:themeColor="text1"/>
          <w:szCs w:val="24"/>
        </w:rPr>
      </w:pPr>
      <w:r w:rsidRPr="00331428">
        <w:rPr>
          <w:rFonts w:asciiTheme="majorBidi" w:hAnsiTheme="majorBidi" w:cstheme="majorBidi"/>
          <w:b/>
          <w:color w:val="000000" w:themeColor="text1"/>
          <w:szCs w:val="24"/>
        </w:rPr>
        <w:t xml:space="preserve">VEIKLOS SĄRAŠAS          </w:t>
      </w:r>
    </w:p>
    <w:p w14:paraId="5030AE7D" w14:textId="77777777" w:rsidR="005921A5" w:rsidRPr="00C20D96" w:rsidRDefault="005921A5" w:rsidP="00221759">
      <w:pPr>
        <w:tabs>
          <w:tab w:val="left" w:pos="709"/>
        </w:tabs>
        <w:spacing w:after="0" w:line="240" w:lineRule="auto"/>
        <w:jc w:val="center"/>
        <w:rPr>
          <w:rFonts w:cs="Times New Roman"/>
          <w:b/>
          <w:color w:val="000000" w:themeColor="text1"/>
          <w:szCs w:val="24"/>
        </w:rPr>
      </w:pPr>
    </w:p>
    <w:tbl>
      <w:tblPr>
        <w:tblW w:w="999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617"/>
        <w:gridCol w:w="2520"/>
      </w:tblGrid>
      <w:tr w:rsidR="0025244D" w:rsidRPr="00C20D96" w14:paraId="4C94EF7B" w14:textId="4E74A78B" w:rsidTr="00030D87">
        <w:trPr>
          <w:trHeight w:val="555"/>
        </w:trPr>
        <w:tc>
          <w:tcPr>
            <w:tcW w:w="853" w:type="dxa"/>
            <w:vMerge w:val="restart"/>
          </w:tcPr>
          <w:p w14:paraId="2E7ACC5C" w14:textId="77777777" w:rsidR="0025244D" w:rsidRPr="004F5206" w:rsidRDefault="0025244D" w:rsidP="0025244D">
            <w:pPr>
              <w:spacing w:after="0" w:line="240" w:lineRule="auto"/>
              <w:ind w:left="-391"/>
              <w:jc w:val="center"/>
              <w:rPr>
                <w:rFonts w:asciiTheme="majorBidi" w:hAnsiTheme="majorBidi" w:cstheme="majorBidi"/>
                <w:b/>
                <w:color w:val="000000" w:themeColor="text1"/>
                <w:sz w:val="22"/>
              </w:rPr>
            </w:pPr>
          </w:p>
          <w:p w14:paraId="37FEB525" w14:textId="77777777" w:rsidR="0025244D" w:rsidRPr="004F5206" w:rsidRDefault="0025244D" w:rsidP="0025244D">
            <w:pPr>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Eil. Nr.</w:t>
            </w:r>
          </w:p>
        </w:tc>
        <w:tc>
          <w:tcPr>
            <w:tcW w:w="6617" w:type="dxa"/>
            <w:vMerge w:val="restart"/>
          </w:tcPr>
          <w:p w14:paraId="1D6F20C3" w14:textId="77777777" w:rsidR="0025244D" w:rsidRPr="00C20D96" w:rsidRDefault="0025244D" w:rsidP="0025244D">
            <w:pPr>
              <w:pStyle w:val="Antrat5"/>
              <w:numPr>
                <w:ilvl w:val="0"/>
                <w:numId w:val="0"/>
              </w:numPr>
              <w:ind w:left="34"/>
              <w:jc w:val="center"/>
              <w:rPr>
                <w:b/>
                <w:color w:val="000000" w:themeColor="text1"/>
                <w:sz w:val="24"/>
                <w:szCs w:val="24"/>
              </w:rPr>
            </w:pPr>
          </w:p>
          <w:p w14:paraId="2950D696" w14:textId="4B4893F5" w:rsidR="0025244D" w:rsidRPr="004F5206" w:rsidRDefault="0025244D" w:rsidP="0025244D">
            <w:pPr>
              <w:pStyle w:val="Antrat5"/>
              <w:numPr>
                <w:ilvl w:val="0"/>
                <w:numId w:val="0"/>
              </w:numPr>
              <w:ind w:left="34"/>
              <w:jc w:val="center"/>
              <w:rPr>
                <w:rFonts w:asciiTheme="majorBidi" w:hAnsiTheme="majorBidi" w:cstheme="majorBidi"/>
                <w:b/>
                <w:color w:val="000000" w:themeColor="text1"/>
                <w:sz w:val="22"/>
                <w:szCs w:val="22"/>
              </w:rPr>
            </w:pPr>
            <w:r w:rsidRPr="00C20D96">
              <w:rPr>
                <w:b/>
                <w:color w:val="000000" w:themeColor="text1"/>
                <w:sz w:val="24"/>
                <w:szCs w:val="24"/>
              </w:rPr>
              <w:t xml:space="preserve">Nuolatinių Darbų/paslaugų veiklos </w:t>
            </w:r>
            <w:r>
              <w:rPr>
                <w:b/>
                <w:color w:val="000000" w:themeColor="text1"/>
                <w:sz w:val="24"/>
                <w:szCs w:val="24"/>
              </w:rPr>
              <w:t>(etapo)</w:t>
            </w:r>
            <w:r w:rsidRPr="00C20D96">
              <w:rPr>
                <w:b/>
                <w:color w:val="000000" w:themeColor="text1"/>
                <w:sz w:val="24"/>
                <w:szCs w:val="24"/>
              </w:rPr>
              <w:t xml:space="preserve"> pavadinimas</w:t>
            </w:r>
          </w:p>
        </w:tc>
        <w:tc>
          <w:tcPr>
            <w:tcW w:w="2520" w:type="dxa"/>
            <w:vMerge w:val="restart"/>
          </w:tcPr>
          <w:p w14:paraId="3A6103E8" w14:textId="77777777" w:rsidR="0025244D" w:rsidRPr="00C20D96" w:rsidRDefault="0025244D" w:rsidP="0025244D">
            <w:pPr>
              <w:tabs>
                <w:tab w:val="left" w:pos="709"/>
              </w:tabs>
              <w:spacing w:after="0" w:line="240" w:lineRule="auto"/>
              <w:jc w:val="center"/>
              <w:rPr>
                <w:rFonts w:cs="Times New Roman"/>
                <w:b/>
                <w:color w:val="000000" w:themeColor="text1"/>
                <w:szCs w:val="24"/>
              </w:rPr>
            </w:pPr>
            <w:r w:rsidRPr="00C20D96">
              <w:rPr>
                <w:rFonts w:cs="Times New Roman"/>
                <w:b/>
                <w:color w:val="000000" w:themeColor="text1"/>
                <w:szCs w:val="24"/>
              </w:rPr>
              <w:t>Darbo (etapo) kaina Eur be PVM</w:t>
            </w:r>
          </w:p>
          <w:p w14:paraId="6C4C6A91" w14:textId="36DFB652" w:rsidR="0025244D" w:rsidRPr="004F5206" w:rsidRDefault="0025244D" w:rsidP="0025244D">
            <w:pPr>
              <w:spacing w:after="0" w:line="240" w:lineRule="auto"/>
              <w:jc w:val="center"/>
              <w:rPr>
                <w:rFonts w:asciiTheme="majorBidi" w:hAnsiTheme="majorBidi" w:cstheme="majorBidi"/>
                <w:b/>
                <w:color w:val="000000" w:themeColor="text1"/>
                <w:sz w:val="22"/>
              </w:rPr>
            </w:pPr>
            <w:r w:rsidRPr="00C20D96">
              <w:rPr>
                <w:rFonts w:cs="Times New Roman"/>
                <w:b/>
                <w:color w:val="000000" w:themeColor="text1"/>
                <w:szCs w:val="24"/>
              </w:rPr>
              <w:t>[pildo rangovas]</w:t>
            </w:r>
          </w:p>
        </w:tc>
      </w:tr>
      <w:tr w:rsidR="0025244D" w:rsidRPr="00C20D96" w14:paraId="2E9AB597" w14:textId="77777777" w:rsidTr="00030D87">
        <w:trPr>
          <w:trHeight w:val="284"/>
        </w:trPr>
        <w:tc>
          <w:tcPr>
            <w:tcW w:w="853" w:type="dxa"/>
            <w:vMerge/>
          </w:tcPr>
          <w:p w14:paraId="63C817D0" w14:textId="77777777" w:rsidR="0025244D" w:rsidRPr="004F5206" w:rsidRDefault="0025244D" w:rsidP="00EB4510">
            <w:pPr>
              <w:spacing w:after="0" w:line="240" w:lineRule="auto"/>
              <w:ind w:left="-391"/>
              <w:jc w:val="center"/>
              <w:rPr>
                <w:rFonts w:asciiTheme="majorBidi" w:hAnsiTheme="majorBidi" w:cstheme="majorBidi"/>
                <w:b/>
                <w:color w:val="000000" w:themeColor="text1"/>
                <w:sz w:val="22"/>
              </w:rPr>
            </w:pPr>
          </w:p>
        </w:tc>
        <w:tc>
          <w:tcPr>
            <w:tcW w:w="6617" w:type="dxa"/>
            <w:vMerge/>
          </w:tcPr>
          <w:p w14:paraId="0E466F64" w14:textId="77777777" w:rsidR="0025244D" w:rsidRPr="004F5206" w:rsidRDefault="0025244D" w:rsidP="00EB4510">
            <w:pPr>
              <w:pStyle w:val="Antrat5"/>
              <w:numPr>
                <w:ilvl w:val="0"/>
                <w:numId w:val="0"/>
              </w:numPr>
              <w:ind w:left="34"/>
              <w:jc w:val="center"/>
              <w:rPr>
                <w:rFonts w:asciiTheme="majorBidi" w:hAnsiTheme="majorBidi" w:cstheme="majorBidi"/>
                <w:b/>
                <w:color w:val="000000" w:themeColor="text1"/>
                <w:sz w:val="22"/>
                <w:szCs w:val="22"/>
              </w:rPr>
            </w:pPr>
          </w:p>
        </w:tc>
        <w:tc>
          <w:tcPr>
            <w:tcW w:w="2520" w:type="dxa"/>
            <w:vMerge/>
          </w:tcPr>
          <w:p w14:paraId="75613E2A" w14:textId="5EC44DCC" w:rsidR="0025244D" w:rsidRPr="004F5206" w:rsidRDefault="0025244D" w:rsidP="00707AE5">
            <w:pPr>
              <w:spacing w:after="0" w:line="240" w:lineRule="auto"/>
              <w:jc w:val="center"/>
              <w:rPr>
                <w:rFonts w:asciiTheme="majorBidi" w:hAnsiTheme="majorBidi" w:cstheme="majorBidi"/>
                <w:b/>
                <w:color w:val="000000" w:themeColor="text1"/>
                <w:sz w:val="22"/>
              </w:rPr>
            </w:pPr>
          </w:p>
        </w:tc>
      </w:tr>
      <w:tr w:rsidR="0025244D" w:rsidRPr="00C20D96" w14:paraId="5C4BB89A" w14:textId="4AA12C2B" w:rsidTr="00030D87">
        <w:trPr>
          <w:trHeight w:val="356"/>
        </w:trPr>
        <w:tc>
          <w:tcPr>
            <w:tcW w:w="853" w:type="dxa"/>
            <w:vMerge/>
            <w:tcBorders>
              <w:bottom w:val="single" w:sz="4" w:space="0" w:color="auto"/>
            </w:tcBorders>
          </w:tcPr>
          <w:p w14:paraId="08B41E26"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6617" w:type="dxa"/>
            <w:vMerge/>
            <w:tcBorders>
              <w:bottom w:val="single" w:sz="4" w:space="0" w:color="auto"/>
            </w:tcBorders>
          </w:tcPr>
          <w:p w14:paraId="00F550D4" w14:textId="77777777" w:rsidR="0025244D" w:rsidRPr="004F5206" w:rsidRDefault="0025244D" w:rsidP="00707AE5">
            <w:pPr>
              <w:spacing w:after="0" w:line="240" w:lineRule="auto"/>
              <w:rPr>
                <w:rFonts w:asciiTheme="majorBidi" w:hAnsiTheme="majorBidi" w:cstheme="majorBidi"/>
                <w:color w:val="000000" w:themeColor="text1"/>
                <w:sz w:val="22"/>
              </w:rPr>
            </w:pPr>
          </w:p>
        </w:tc>
        <w:tc>
          <w:tcPr>
            <w:tcW w:w="2520" w:type="dxa"/>
            <w:vMerge/>
            <w:tcBorders>
              <w:bottom w:val="single" w:sz="4" w:space="0" w:color="auto"/>
            </w:tcBorders>
          </w:tcPr>
          <w:p w14:paraId="24285240" w14:textId="3F6A80CE" w:rsidR="0025244D" w:rsidRPr="004F5206" w:rsidRDefault="0025244D" w:rsidP="00707AE5">
            <w:pPr>
              <w:spacing w:after="0" w:line="240" w:lineRule="auto"/>
              <w:jc w:val="center"/>
              <w:rPr>
                <w:rFonts w:asciiTheme="majorBidi" w:hAnsiTheme="majorBidi" w:cstheme="majorBidi"/>
                <w:color w:val="000000" w:themeColor="text1"/>
                <w:sz w:val="22"/>
              </w:rPr>
            </w:pPr>
          </w:p>
        </w:tc>
      </w:tr>
      <w:tr w:rsidR="0025244D" w:rsidRPr="00C20D96" w14:paraId="45545D2C" w14:textId="4BF9EE1A" w:rsidTr="00030D87">
        <w:tc>
          <w:tcPr>
            <w:tcW w:w="853" w:type="dxa"/>
            <w:vAlign w:val="bottom"/>
          </w:tcPr>
          <w:p w14:paraId="7E307EB0" w14:textId="77777777"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1</w:t>
            </w:r>
          </w:p>
        </w:tc>
        <w:tc>
          <w:tcPr>
            <w:tcW w:w="6617" w:type="dxa"/>
            <w:vAlign w:val="bottom"/>
          </w:tcPr>
          <w:p w14:paraId="25791429" w14:textId="77777777" w:rsidR="0025244D" w:rsidRPr="004F5206" w:rsidRDefault="0025244D" w:rsidP="00707AE5">
            <w:pPr>
              <w:snapToGrid w:val="0"/>
              <w:spacing w:after="0" w:line="240" w:lineRule="auto"/>
              <w:jc w:val="center"/>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2</w:t>
            </w:r>
          </w:p>
        </w:tc>
        <w:tc>
          <w:tcPr>
            <w:tcW w:w="2520" w:type="dxa"/>
          </w:tcPr>
          <w:p w14:paraId="4E30452B" w14:textId="195BA3F0" w:rsidR="0025244D" w:rsidRPr="004F5206" w:rsidRDefault="0025244D" w:rsidP="00707AE5">
            <w:pPr>
              <w:spacing w:after="0" w:line="240" w:lineRule="auto"/>
              <w:jc w:val="center"/>
              <w:rPr>
                <w:rFonts w:asciiTheme="majorBidi" w:hAnsiTheme="majorBidi" w:cstheme="majorBidi"/>
                <w:b/>
                <w:color w:val="000000" w:themeColor="text1"/>
                <w:sz w:val="22"/>
              </w:rPr>
            </w:pPr>
            <w:r>
              <w:rPr>
                <w:rFonts w:asciiTheme="majorBidi" w:hAnsiTheme="majorBidi" w:cstheme="majorBidi"/>
                <w:b/>
                <w:color w:val="000000" w:themeColor="text1"/>
                <w:sz w:val="22"/>
              </w:rPr>
              <w:t>3</w:t>
            </w:r>
          </w:p>
        </w:tc>
      </w:tr>
      <w:tr w:rsidR="0025244D" w:rsidRPr="00C20D96" w14:paraId="2E202F0E" w14:textId="2CDA67C7" w:rsidTr="00030D87">
        <w:trPr>
          <w:trHeight w:val="251"/>
        </w:trPr>
        <w:tc>
          <w:tcPr>
            <w:tcW w:w="853" w:type="dxa"/>
            <w:vAlign w:val="bottom"/>
          </w:tcPr>
          <w:p w14:paraId="7AB536C1" w14:textId="656CC97D"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1.</w:t>
            </w:r>
          </w:p>
        </w:tc>
        <w:tc>
          <w:tcPr>
            <w:tcW w:w="6617" w:type="dxa"/>
          </w:tcPr>
          <w:p w14:paraId="15028C6B" w14:textId="0AE19695"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Paruošiamieji</w:t>
            </w:r>
            <w:r>
              <w:rPr>
                <w:rFonts w:asciiTheme="majorBidi" w:hAnsiTheme="majorBidi" w:cstheme="majorBidi"/>
                <w:color w:val="000000" w:themeColor="text1"/>
                <w:sz w:val="22"/>
              </w:rPr>
              <w:t xml:space="preserve"> </w:t>
            </w:r>
            <w:r w:rsidR="001B5508">
              <w:rPr>
                <w:rFonts w:asciiTheme="majorBidi" w:hAnsiTheme="majorBidi" w:cstheme="majorBidi"/>
                <w:color w:val="000000" w:themeColor="text1"/>
                <w:sz w:val="22"/>
              </w:rPr>
              <w:t xml:space="preserve">ir ardymo </w:t>
            </w:r>
            <w:r w:rsidRPr="004F5206">
              <w:rPr>
                <w:rFonts w:asciiTheme="majorBidi" w:hAnsiTheme="majorBidi" w:cstheme="majorBidi"/>
                <w:color w:val="000000" w:themeColor="text1"/>
                <w:sz w:val="22"/>
              </w:rPr>
              <w:t>darbai</w:t>
            </w:r>
          </w:p>
        </w:tc>
        <w:tc>
          <w:tcPr>
            <w:tcW w:w="2520" w:type="dxa"/>
          </w:tcPr>
          <w:p w14:paraId="51CBF903"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0988B6A9" w14:textId="191CB904" w:rsidTr="00030D87">
        <w:trPr>
          <w:trHeight w:val="251"/>
        </w:trPr>
        <w:tc>
          <w:tcPr>
            <w:tcW w:w="853" w:type="dxa"/>
            <w:vAlign w:val="bottom"/>
          </w:tcPr>
          <w:p w14:paraId="113C25E5" w14:textId="227E8DEB" w:rsidR="0025244D" w:rsidRPr="004F5206" w:rsidRDefault="0025244D" w:rsidP="00707AE5">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2.</w:t>
            </w:r>
          </w:p>
        </w:tc>
        <w:tc>
          <w:tcPr>
            <w:tcW w:w="6617" w:type="dxa"/>
          </w:tcPr>
          <w:p w14:paraId="4B86809B" w14:textId="7146AA1B" w:rsidR="0025244D" w:rsidRPr="004F5206" w:rsidRDefault="0025244D" w:rsidP="00707AE5">
            <w:pPr>
              <w:snapToGrid w:val="0"/>
              <w:spacing w:after="0" w:line="240" w:lineRule="auto"/>
              <w:rPr>
                <w:rFonts w:asciiTheme="majorBidi" w:hAnsiTheme="majorBidi" w:cstheme="majorBidi"/>
                <w:color w:val="000000" w:themeColor="text1"/>
                <w:sz w:val="22"/>
              </w:rPr>
            </w:pPr>
            <w:r w:rsidRPr="004F5206">
              <w:rPr>
                <w:rFonts w:asciiTheme="majorBidi" w:hAnsiTheme="majorBidi" w:cstheme="majorBidi"/>
                <w:color w:val="000000" w:themeColor="text1"/>
                <w:sz w:val="22"/>
              </w:rPr>
              <w:t xml:space="preserve">Žemės </w:t>
            </w:r>
            <w:r w:rsidR="001B5508">
              <w:rPr>
                <w:rFonts w:asciiTheme="majorBidi" w:hAnsiTheme="majorBidi" w:cstheme="majorBidi"/>
                <w:color w:val="000000" w:themeColor="text1"/>
                <w:sz w:val="22"/>
              </w:rPr>
              <w:t xml:space="preserve">sankasos įrengimo </w:t>
            </w:r>
            <w:r w:rsidRPr="004F5206">
              <w:rPr>
                <w:rFonts w:asciiTheme="majorBidi" w:hAnsiTheme="majorBidi" w:cstheme="majorBidi"/>
                <w:color w:val="000000" w:themeColor="text1"/>
                <w:sz w:val="22"/>
              </w:rPr>
              <w:t>darbai</w:t>
            </w:r>
          </w:p>
        </w:tc>
        <w:tc>
          <w:tcPr>
            <w:tcW w:w="2520" w:type="dxa"/>
          </w:tcPr>
          <w:p w14:paraId="7DF28885"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687F9A" w:rsidRPr="00C20D96" w14:paraId="676D3897" w14:textId="77777777" w:rsidTr="00030D87">
        <w:tc>
          <w:tcPr>
            <w:tcW w:w="853" w:type="dxa"/>
          </w:tcPr>
          <w:p w14:paraId="49D289C4" w14:textId="69A00814"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sidRPr="004F5206">
              <w:rPr>
                <w:rFonts w:asciiTheme="majorBidi" w:hAnsiTheme="majorBidi" w:cstheme="majorBidi"/>
                <w:color w:val="000000" w:themeColor="text1"/>
                <w:sz w:val="22"/>
              </w:rPr>
              <w:t>3.</w:t>
            </w:r>
          </w:p>
        </w:tc>
        <w:tc>
          <w:tcPr>
            <w:tcW w:w="6617" w:type="dxa"/>
            <w:vAlign w:val="bottom"/>
          </w:tcPr>
          <w:p w14:paraId="2CFC0636" w14:textId="03F30997" w:rsidR="00687F9A" w:rsidRDefault="001B5508"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Pralaidos įrengimo darbai</w:t>
            </w:r>
          </w:p>
        </w:tc>
        <w:tc>
          <w:tcPr>
            <w:tcW w:w="2520" w:type="dxa"/>
          </w:tcPr>
          <w:p w14:paraId="5B870F9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0BCCCA74" w14:textId="5C6C4DC0" w:rsidTr="00030D87">
        <w:tc>
          <w:tcPr>
            <w:tcW w:w="853" w:type="dxa"/>
            <w:vAlign w:val="bottom"/>
          </w:tcPr>
          <w:p w14:paraId="383629DC" w14:textId="3B62D3B0"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4</w:t>
            </w:r>
            <w:r w:rsidRPr="004F5206">
              <w:rPr>
                <w:rFonts w:asciiTheme="majorBidi" w:hAnsiTheme="majorBidi" w:cstheme="majorBidi"/>
                <w:color w:val="000000" w:themeColor="text1"/>
                <w:sz w:val="22"/>
              </w:rPr>
              <w:t>.</w:t>
            </w:r>
          </w:p>
        </w:tc>
        <w:tc>
          <w:tcPr>
            <w:tcW w:w="6617" w:type="dxa"/>
            <w:vAlign w:val="bottom"/>
          </w:tcPr>
          <w:p w14:paraId="10F0B7E3" w14:textId="43525F86" w:rsidR="00687F9A" w:rsidRPr="004F5206" w:rsidRDefault="001B5508" w:rsidP="00687F9A">
            <w:pPr>
              <w:snapToGrid w:val="0"/>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Bortų</w:t>
            </w:r>
            <w:r w:rsidR="00687F9A" w:rsidRPr="004F5206">
              <w:rPr>
                <w:rFonts w:asciiTheme="majorBidi" w:hAnsiTheme="majorBidi" w:cstheme="majorBidi"/>
                <w:color w:val="000000" w:themeColor="text1"/>
                <w:sz w:val="22"/>
              </w:rPr>
              <w:t xml:space="preserve"> įrengimo darbai </w:t>
            </w:r>
            <w:r w:rsidR="00C0369C">
              <w:rPr>
                <w:rFonts w:asciiTheme="majorBidi" w:hAnsiTheme="majorBidi" w:cstheme="majorBidi"/>
                <w:color w:val="000000" w:themeColor="text1"/>
                <w:sz w:val="22"/>
              </w:rPr>
              <w:t>(važiuojamoji dalis)</w:t>
            </w:r>
          </w:p>
        </w:tc>
        <w:tc>
          <w:tcPr>
            <w:tcW w:w="2520" w:type="dxa"/>
          </w:tcPr>
          <w:p w14:paraId="41EFAD45"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174EBD65" w14:textId="77777777" w:rsidTr="00030D87">
        <w:tc>
          <w:tcPr>
            <w:tcW w:w="853" w:type="dxa"/>
            <w:vAlign w:val="bottom"/>
          </w:tcPr>
          <w:p w14:paraId="6802798D" w14:textId="5AE360CD" w:rsidR="00687F9A"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5.</w:t>
            </w:r>
          </w:p>
        </w:tc>
        <w:tc>
          <w:tcPr>
            <w:tcW w:w="6617" w:type="dxa"/>
            <w:tcBorders>
              <w:top w:val="single" w:sz="4" w:space="0" w:color="000000" w:themeColor="text1"/>
              <w:bottom w:val="single" w:sz="4" w:space="0" w:color="000000" w:themeColor="text1"/>
            </w:tcBorders>
          </w:tcPr>
          <w:p w14:paraId="41FE13BA" w14:textId="63ECC7A7" w:rsidR="00687F9A" w:rsidRDefault="001B5508"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Asfalto d</w:t>
            </w:r>
            <w:r w:rsidR="00687F9A">
              <w:rPr>
                <w:rFonts w:asciiTheme="majorBidi" w:hAnsiTheme="majorBidi" w:cstheme="majorBidi"/>
                <w:color w:val="000000" w:themeColor="text1"/>
                <w:sz w:val="22"/>
              </w:rPr>
              <w:t xml:space="preserve">angos </w:t>
            </w:r>
            <w:r w:rsidR="00687F9A" w:rsidRPr="004F5206">
              <w:rPr>
                <w:rFonts w:asciiTheme="majorBidi" w:hAnsiTheme="majorBidi" w:cstheme="majorBidi"/>
                <w:color w:val="000000" w:themeColor="text1"/>
                <w:sz w:val="22"/>
              </w:rPr>
              <w:t>konstrukcij</w:t>
            </w:r>
            <w:r w:rsidR="00687F9A">
              <w:rPr>
                <w:rFonts w:asciiTheme="majorBidi" w:hAnsiTheme="majorBidi" w:cstheme="majorBidi"/>
                <w:color w:val="000000" w:themeColor="text1"/>
                <w:sz w:val="22"/>
              </w:rPr>
              <w:t>os</w:t>
            </w:r>
            <w:r w:rsidR="00687F9A" w:rsidRPr="004F5206">
              <w:rPr>
                <w:rFonts w:asciiTheme="majorBidi" w:hAnsiTheme="majorBidi" w:cstheme="majorBidi"/>
                <w:color w:val="000000" w:themeColor="text1"/>
                <w:sz w:val="22"/>
              </w:rPr>
              <w:t xml:space="preserve"> įrengimo darbai</w:t>
            </w:r>
            <w:r w:rsidR="00C0369C">
              <w:rPr>
                <w:rFonts w:asciiTheme="majorBidi" w:hAnsiTheme="majorBidi" w:cstheme="majorBidi"/>
                <w:color w:val="000000" w:themeColor="text1"/>
                <w:sz w:val="22"/>
              </w:rPr>
              <w:t xml:space="preserve"> </w:t>
            </w:r>
          </w:p>
        </w:tc>
        <w:tc>
          <w:tcPr>
            <w:tcW w:w="2520" w:type="dxa"/>
            <w:tcBorders>
              <w:top w:val="single" w:sz="4" w:space="0" w:color="000000" w:themeColor="text1"/>
              <w:bottom w:val="single" w:sz="4" w:space="0" w:color="000000" w:themeColor="text1"/>
            </w:tcBorders>
          </w:tcPr>
          <w:p w14:paraId="4B47A9ED"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71C4DE9B" w14:textId="35CCA684" w:rsidTr="00030D87">
        <w:tc>
          <w:tcPr>
            <w:tcW w:w="853" w:type="dxa"/>
            <w:vAlign w:val="bottom"/>
          </w:tcPr>
          <w:p w14:paraId="794E490B" w14:textId="60058365"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6.</w:t>
            </w:r>
          </w:p>
        </w:tc>
        <w:tc>
          <w:tcPr>
            <w:tcW w:w="6617" w:type="dxa"/>
            <w:tcBorders>
              <w:top w:val="single" w:sz="4" w:space="0" w:color="000000" w:themeColor="text1"/>
              <w:bottom w:val="single" w:sz="4" w:space="0" w:color="000000" w:themeColor="text1"/>
            </w:tcBorders>
          </w:tcPr>
          <w:p w14:paraId="008FA26F" w14:textId="4F7FBDAB" w:rsidR="00687F9A" w:rsidRPr="004F5206" w:rsidRDefault="001B5508"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 xml:space="preserve">Nuovažų iš asfalto dangos konstrukcijos </w:t>
            </w:r>
            <w:r w:rsidR="00C0369C">
              <w:rPr>
                <w:rFonts w:asciiTheme="majorBidi" w:hAnsiTheme="majorBidi" w:cstheme="majorBidi"/>
                <w:color w:val="000000" w:themeColor="text1"/>
                <w:sz w:val="22"/>
              </w:rPr>
              <w:t>įrengimo darbai</w:t>
            </w:r>
          </w:p>
        </w:tc>
        <w:tc>
          <w:tcPr>
            <w:tcW w:w="2520" w:type="dxa"/>
            <w:tcBorders>
              <w:top w:val="single" w:sz="4" w:space="0" w:color="000000" w:themeColor="text1"/>
              <w:bottom w:val="single" w:sz="4" w:space="0" w:color="000000" w:themeColor="text1"/>
            </w:tcBorders>
          </w:tcPr>
          <w:p w14:paraId="071CD4D2"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687F9A" w:rsidRPr="00C20D96" w14:paraId="2556D4AC" w14:textId="77777777" w:rsidTr="00030D87">
        <w:tc>
          <w:tcPr>
            <w:tcW w:w="853" w:type="dxa"/>
            <w:vAlign w:val="bottom"/>
          </w:tcPr>
          <w:p w14:paraId="765D35CA" w14:textId="4E8E9B3F" w:rsidR="00687F9A" w:rsidRPr="004F5206" w:rsidRDefault="00687F9A"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7.</w:t>
            </w:r>
          </w:p>
        </w:tc>
        <w:tc>
          <w:tcPr>
            <w:tcW w:w="6617" w:type="dxa"/>
            <w:tcBorders>
              <w:top w:val="single" w:sz="4" w:space="0" w:color="000000" w:themeColor="text1"/>
              <w:bottom w:val="single" w:sz="4" w:space="0" w:color="000000" w:themeColor="text1"/>
            </w:tcBorders>
          </w:tcPr>
          <w:p w14:paraId="109B4894" w14:textId="729765E4" w:rsidR="00687F9A" w:rsidRPr="004F5206" w:rsidRDefault="001B5508" w:rsidP="00687F9A">
            <w:pPr>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Tvirtinimo</w:t>
            </w:r>
            <w:r w:rsidR="00687F9A">
              <w:rPr>
                <w:rFonts w:asciiTheme="majorBidi" w:hAnsiTheme="majorBidi" w:cstheme="majorBidi"/>
                <w:color w:val="000000" w:themeColor="text1"/>
                <w:sz w:val="22"/>
              </w:rPr>
              <w:t xml:space="preserve"> darbai</w:t>
            </w:r>
          </w:p>
        </w:tc>
        <w:tc>
          <w:tcPr>
            <w:tcW w:w="2520" w:type="dxa"/>
            <w:tcBorders>
              <w:top w:val="single" w:sz="4" w:space="0" w:color="000000" w:themeColor="text1"/>
              <w:bottom w:val="single" w:sz="4" w:space="0" w:color="000000" w:themeColor="text1"/>
            </w:tcBorders>
          </w:tcPr>
          <w:p w14:paraId="54218777"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1B5508" w:rsidRPr="00C20D96" w14:paraId="3569FD9E" w14:textId="77777777" w:rsidTr="00030D87">
        <w:tc>
          <w:tcPr>
            <w:tcW w:w="853" w:type="dxa"/>
            <w:vAlign w:val="bottom"/>
          </w:tcPr>
          <w:p w14:paraId="3A104D1D" w14:textId="56B90215" w:rsidR="001B5508" w:rsidRDefault="001B5508"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8.</w:t>
            </w:r>
          </w:p>
        </w:tc>
        <w:tc>
          <w:tcPr>
            <w:tcW w:w="6617" w:type="dxa"/>
            <w:tcBorders>
              <w:top w:val="single" w:sz="4" w:space="0" w:color="000000" w:themeColor="text1"/>
              <w:bottom w:val="single" w:sz="4" w:space="0" w:color="000000" w:themeColor="text1"/>
            </w:tcBorders>
          </w:tcPr>
          <w:p w14:paraId="1E6B1ECA" w14:textId="5CE1756E" w:rsidR="001B5508" w:rsidRPr="007A16B1" w:rsidRDefault="001B5508" w:rsidP="00687F9A">
            <w:pPr>
              <w:tabs>
                <w:tab w:val="left" w:pos="709"/>
              </w:tabs>
              <w:spacing w:after="0" w:line="240" w:lineRule="auto"/>
              <w:rPr>
                <w:rFonts w:cs="Times New Roman"/>
                <w:color w:val="000000" w:themeColor="text1"/>
                <w:szCs w:val="24"/>
              </w:rPr>
            </w:pPr>
            <w:r>
              <w:rPr>
                <w:rFonts w:cs="Times New Roman"/>
                <w:color w:val="000000" w:themeColor="text1"/>
                <w:szCs w:val="24"/>
              </w:rPr>
              <w:t>Vertikalaus kelio ženklinimo įrengimo darbai</w:t>
            </w:r>
          </w:p>
        </w:tc>
        <w:tc>
          <w:tcPr>
            <w:tcW w:w="2520" w:type="dxa"/>
          </w:tcPr>
          <w:p w14:paraId="0E88E947" w14:textId="77777777" w:rsidR="001B5508" w:rsidRPr="004F5206" w:rsidRDefault="001B5508" w:rsidP="00687F9A">
            <w:pPr>
              <w:spacing w:after="0" w:line="240" w:lineRule="auto"/>
              <w:rPr>
                <w:rFonts w:asciiTheme="majorBidi" w:hAnsiTheme="majorBidi" w:cstheme="majorBidi"/>
                <w:color w:val="000000" w:themeColor="text1"/>
                <w:sz w:val="22"/>
              </w:rPr>
            </w:pPr>
          </w:p>
        </w:tc>
      </w:tr>
      <w:tr w:rsidR="00687F9A" w:rsidRPr="00C20D96" w14:paraId="41DB5D6E" w14:textId="781D3EF9" w:rsidTr="00030D87">
        <w:tc>
          <w:tcPr>
            <w:tcW w:w="853" w:type="dxa"/>
            <w:vAlign w:val="bottom"/>
          </w:tcPr>
          <w:p w14:paraId="3B4518CD" w14:textId="7ACA2AAB" w:rsidR="00687F9A" w:rsidRPr="004F5206" w:rsidRDefault="001B5508" w:rsidP="00687F9A">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9</w:t>
            </w:r>
            <w:r w:rsidR="00687F9A">
              <w:rPr>
                <w:rFonts w:asciiTheme="majorBidi" w:hAnsiTheme="majorBidi" w:cstheme="majorBidi"/>
                <w:color w:val="000000" w:themeColor="text1"/>
                <w:sz w:val="22"/>
              </w:rPr>
              <w:t>.</w:t>
            </w:r>
          </w:p>
        </w:tc>
        <w:tc>
          <w:tcPr>
            <w:tcW w:w="6617" w:type="dxa"/>
            <w:tcBorders>
              <w:top w:val="single" w:sz="4" w:space="0" w:color="000000" w:themeColor="text1"/>
              <w:bottom w:val="single" w:sz="4" w:space="0" w:color="000000" w:themeColor="text1"/>
            </w:tcBorders>
          </w:tcPr>
          <w:p w14:paraId="64D54AE9" w14:textId="7B89AB8A" w:rsidR="00687F9A" w:rsidRPr="004F5206" w:rsidRDefault="001B5508" w:rsidP="00687F9A">
            <w:pPr>
              <w:tabs>
                <w:tab w:val="left" w:pos="709"/>
              </w:tabs>
              <w:spacing w:after="0" w:line="240" w:lineRule="auto"/>
              <w:rPr>
                <w:rFonts w:asciiTheme="majorBidi" w:hAnsiTheme="majorBidi" w:cstheme="majorBidi"/>
                <w:color w:val="000000" w:themeColor="text1"/>
                <w:sz w:val="22"/>
              </w:rPr>
            </w:pPr>
            <w:r>
              <w:rPr>
                <w:rFonts w:asciiTheme="majorBidi" w:hAnsiTheme="majorBidi" w:cstheme="majorBidi"/>
                <w:color w:val="000000" w:themeColor="text1"/>
                <w:sz w:val="22"/>
              </w:rPr>
              <w:t>Kiti darbai</w:t>
            </w:r>
          </w:p>
        </w:tc>
        <w:tc>
          <w:tcPr>
            <w:tcW w:w="2520" w:type="dxa"/>
          </w:tcPr>
          <w:p w14:paraId="1505C9A0" w14:textId="77777777" w:rsidR="00687F9A" w:rsidRPr="004F5206" w:rsidRDefault="00687F9A" w:rsidP="00687F9A">
            <w:pPr>
              <w:spacing w:after="0" w:line="240" w:lineRule="auto"/>
              <w:rPr>
                <w:rFonts w:asciiTheme="majorBidi" w:hAnsiTheme="majorBidi" w:cstheme="majorBidi"/>
                <w:color w:val="000000" w:themeColor="text1"/>
                <w:sz w:val="22"/>
              </w:rPr>
            </w:pPr>
          </w:p>
        </w:tc>
      </w:tr>
      <w:tr w:rsidR="001B5508" w:rsidRPr="00C20D96" w14:paraId="6054E4DA" w14:textId="77777777" w:rsidTr="00030D87">
        <w:tc>
          <w:tcPr>
            <w:tcW w:w="853" w:type="dxa"/>
            <w:vAlign w:val="bottom"/>
          </w:tcPr>
          <w:p w14:paraId="350B7FE0" w14:textId="671552AE" w:rsidR="001B5508" w:rsidRDefault="001B5508" w:rsidP="001B5508">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10.</w:t>
            </w:r>
          </w:p>
        </w:tc>
        <w:tc>
          <w:tcPr>
            <w:tcW w:w="6617" w:type="dxa"/>
            <w:tcBorders>
              <w:top w:val="single" w:sz="4" w:space="0" w:color="000000" w:themeColor="text1"/>
              <w:bottom w:val="single" w:sz="4" w:space="0" w:color="000000" w:themeColor="text1"/>
            </w:tcBorders>
          </w:tcPr>
          <w:p w14:paraId="15358A3F" w14:textId="42F01AF6" w:rsidR="001B5508" w:rsidRPr="007A16B1" w:rsidRDefault="001B5508" w:rsidP="001B5508">
            <w:pPr>
              <w:tabs>
                <w:tab w:val="left" w:pos="709"/>
              </w:tabs>
              <w:spacing w:after="0" w:line="240" w:lineRule="auto"/>
              <w:rPr>
                <w:rFonts w:cs="Times New Roman"/>
                <w:color w:val="000000" w:themeColor="text1"/>
                <w:szCs w:val="24"/>
              </w:rPr>
            </w:pPr>
            <w:r w:rsidRPr="007A16B1">
              <w:rPr>
                <w:rFonts w:cs="Times New Roman"/>
                <w:color w:val="000000" w:themeColor="text1"/>
                <w:szCs w:val="24"/>
              </w:rPr>
              <w:t>Kontrolinių geodezinių  nuotraukų parengimas</w:t>
            </w:r>
          </w:p>
        </w:tc>
        <w:tc>
          <w:tcPr>
            <w:tcW w:w="2520" w:type="dxa"/>
          </w:tcPr>
          <w:p w14:paraId="42054C82" w14:textId="77777777" w:rsidR="001B5508" w:rsidRPr="004F5206" w:rsidRDefault="001B5508" w:rsidP="001B5508">
            <w:pPr>
              <w:spacing w:after="0" w:line="240" w:lineRule="auto"/>
              <w:rPr>
                <w:rFonts w:asciiTheme="majorBidi" w:hAnsiTheme="majorBidi" w:cstheme="majorBidi"/>
                <w:color w:val="000000" w:themeColor="text1"/>
                <w:sz w:val="22"/>
              </w:rPr>
            </w:pPr>
          </w:p>
        </w:tc>
      </w:tr>
      <w:tr w:rsidR="001B5508" w:rsidRPr="00C20D96" w14:paraId="13B5C3E6" w14:textId="77777777" w:rsidTr="00030D87">
        <w:tc>
          <w:tcPr>
            <w:tcW w:w="853" w:type="dxa"/>
            <w:vAlign w:val="bottom"/>
          </w:tcPr>
          <w:p w14:paraId="702BC718" w14:textId="630E9B11" w:rsidR="001B5508" w:rsidRDefault="001B5508" w:rsidP="001B5508">
            <w:pPr>
              <w:overflowPunct w:val="0"/>
              <w:autoSpaceDE w:val="0"/>
              <w:snapToGrid w:val="0"/>
              <w:spacing w:after="0" w:line="240" w:lineRule="auto"/>
              <w:jc w:val="center"/>
              <w:textAlignment w:val="baseline"/>
              <w:rPr>
                <w:rFonts w:asciiTheme="majorBidi" w:hAnsiTheme="majorBidi" w:cstheme="majorBidi"/>
                <w:color w:val="000000" w:themeColor="text1"/>
                <w:sz w:val="22"/>
              </w:rPr>
            </w:pPr>
            <w:r>
              <w:rPr>
                <w:rFonts w:asciiTheme="majorBidi" w:hAnsiTheme="majorBidi" w:cstheme="majorBidi"/>
                <w:color w:val="000000" w:themeColor="text1"/>
                <w:sz w:val="22"/>
              </w:rPr>
              <w:t>11.</w:t>
            </w:r>
          </w:p>
        </w:tc>
        <w:tc>
          <w:tcPr>
            <w:tcW w:w="6617" w:type="dxa"/>
            <w:tcBorders>
              <w:top w:val="single" w:sz="4" w:space="0" w:color="000000" w:themeColor="text1"/>
              <w:bottom w:val="single" w:sz="4" w:space="0" w:color="000000" w:themeColor="text1"/>
            </w:tcBorders>
          </w:tcPr>
          <w:p w14:paraId="5A81E33F" w14:textId="104726BD" w:rsidR="001B5508" w:rsidRPr="007A16B1" w:rsidRDefault="001B5508" w:rsidP="001B5508">
            <w:pPr>
              <w:tabs>
                <w:tab w:val="left" w:pos="709"/>
              </w:tabs>
              <w:spacing w:after="0" w:line="240" w:lineRule="auto"/>
              <w:rPr>
                <w:rFonts w:cs="Times New Roman"/>
                <w:color w:val="000000" w:themeColor="text1"/>
                <w:szCs w:val="24"/>
              </w:rPr>
            </w:pPr>
            <w:r w:rsidRPr="007A16B1">
              <w:rPr>
                <w:rFonts w:cs="Times New Roman"/>
                <w:color w:val="000000" w:themeColor="text1"/>
                <w:szCs w:val="24"/>
              </w:rPr>
              <w:t>Kadastrinių matavimų bylų parengimas (su VĮ „Registrų centras patikra)</w:t>
            </w:r>
          </w:p>
        </w:tc>
        <w:tc>
          <w:tcPr>
            <w:tcW w:w="2520" w:type="dxa"/>
          </w:tcPr>
          <w:p w14:paraId="43F7C7B8" w14:textId="77777777" w:rsidR="001B5508" w:rsidRPr="004F5206" w:rsidRDefault="001B5508" w:rsidP="001B5508">
            <w:pPr>
              <w:spacing w:after="0" w:line="240" w:lineRule="auto"/>
              <w:rPr>
                <w:rFonts w:asciiTheme="majorBidi" w:hAnsiTheme="majorBidi" w:cstheme="majorBidi"/>
                <w:color w:val="000000" w:themeColor="text1"/>
                <w:sz w:val="22"/>
              </w:rPr>
            </w:pPr>
          </w:p>
        </w:tc>
      </w:tr>
      <w:tr w:rsidR="0025244D" w:rsidRPr="00C20D96" w14:paraId="1DA7156C" w14:textId="3E65291C" w:rsidTr="0025244D">
        <w:tc>
          <w:tcPr>
            <w:tcW w:w="7470" w:type="dxa"/>
            <w:gridSpan w:val="2"/>
            <w:vAlign w:val="bottom"/>
          </w:tcPr>
          <w:p w14:paraId="1D7D39B7" w14:textId="3C3AD321"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Suma Eur  be PVM:</w:t>
            </w:r>
          </w:p>
        </w:tc>
        <w:tc>
          <w:tcPr>
            <w:tcW w:w="2520" w:type="dxa"/>
          </w:tcPr>
          <w:p w14:paraId="49E6F6C8"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37742AD8" w14:textId="3C9627CE" w:rsidTr="0025244D">
        <w:tc>
          <w:tcPr>
            <w:tcW w:w="7470" w:type="dxa"/>
            <w:gridSpan w:val="2"/>
            <w:vAlign w:val="bottom"/>
          </w:tcPr>
          <w:p w14:paraId="6102CC7E" w14:textId="27393C07"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PVM  Eur 21 % suma:</w:t>
            </w:r>
          </w:p>
        </w:tc>
        <w:tc>
          <w:tcPr>
            <w:tcW w:w="2520" w:type="dxa"/>
          </w:tcPr>
          <w:p w14:paraId="6781D8CF" w14:textId="77777777" w:rsidR="0025244D" w:rsidRPr="004F5206" w:rsidRDefault="0025244D" w:rsidP="00707AE5">
            <w:pPr>
              <w:spacing w:after="0" w:line="240" w:lineRule="auto"/>
              <w:rPr>
                <w:rFonts w:asciiTheme="majorBidi" w:hAnsiTheme="majorBidi" w:cstheme="majorBidi"/>
                <w:color w:val="000000" w:themeColor="text1"/>
                <w:sz w:val="22"/>
              </w:rPr>
            </w:pPr>
          </w:p>
        </w:tc>
      </w:tr>
      <w:tr w:rsidR="0025244D" w:rsidRPr="00C20D96" w14:paraId="6C2F693A" w14:textId="7B676845" w:rsidTr="0025244D">
        <w:tc>
          <w:tcPr>
            <w:tcW w:w="7470" w:type="dxa"/>
            <w:gridSpan w:val="2"/>
            <w:vAlign w:val="bottom"/>
          </w:tcPr>
          <w:p w14:paraId="1DFE721B" w14:textId="1729DE1E" w:rsidR="0025244D" w:rsidRPr="004F5206" w:rsidRDefault="0025244D" w:rsidP="00707AE5">
            <w:pPr>
              <w:spacing w:after="0" w:line="240" w:lineRule="auto"/>
              <w:jc w:val="right"/>
              <w:rPr>
                <w:rFonts w:asciiTheme="majorBidi" w:hAnsiTheme="majorBidi" w:cstheme="majorBidi"/>
                <w:b/>
                <w:color w:val="000000" w:themeColor="text1"/>
                <w:sz w:val="22"/>
              </w:rPr>
            </w:pPr>
            <w:r w:rsidRPr="004F5206">
              <w:rPr>
                <w:rFonts w:asciiTheme="majorBidi" w:hAnsiTheme="majorBidi" w:cstheme="majorBidi"/>
                <w:b/>
                <w:color w:val="000000" w:themeColor="text1"/>
                <w:sz w:val="22"/>
              </w:rPr>
              <w:t>BENDRA SUMA Eur su PVM:</w:t>
            </w:r>
          </w:p>
        </w:tc>
        <w:tc>
          <w:tcPr>
            <w:tcW w:w="2520" w:type="dxa"/>
          </w:tcPr>
          <w:p w14:paraId="49180E8F" w14:textId="77777777" w:rsidR="0025244D" w:rsidRPr="004F5206" w:rsidRDefault="0025244D" w:rsidP="00707AE5">
            <w:pPr>
              <w:spacing w:after="0" w:line="240" w:lineRule="auto"/>
              <w:rPr>
                <w:rFonts w:asciiTheme="majorBidi" w:hAnsiTheme="majorBidi" w:cstheme="majorBidi"/>
                <w:color w:val="000000" w:themeColor="text1"/>
                <w:sz w:val="22"/>
              </w:rPr>
            </w:pPr>
          </w:p>
        </w:tc>
      </w:tr>
    </w:tbl>
    <w:p w14:paraId="0C490560" w14:textId="77777777" w:rsidR="0025244D" w:rsidRDefault="0025244D" w:rsidP="0025244D">
      <w:pPr>
        <w:spacing w:after="0" w:line="240" w:lineRule="auto"/>
        <w:ind w:firstLine="1080"/>
        <w:rPr>
          <w:b/>
          <w:color w:val="000000" w:themeColor="text1"/>
          <w:szCs w:val="24"/>
        </w:rPr>
      </w:pPr>
    </w:p>
    <w:p w14:paraId="3EEED2B1" w14:textId="0BEC2F14" w:rsidR="00083EDA" w:rsidRPr="00286142" w:rsidRDefault="00083EDA" w:rsidP="00083EDA">
      <w:pPr>
        <w:spacing w:after="0" w:line="240" w:lineRule="auto"/>
        <w:ind w:left="993"/>
        <w:rPr>
          <w:rFonts w:cs="Times New Roman"/>
          <w:color w:val="000000" w:themeColor="text1"/>
          <w:sz w:val="20"/>
          <w:szCs w:val="20"/>
        </w:rPr>
      </w:pPr>
      <w:r w:rsidRPr="00286142">
        <w:rPr>
          <w:rFonts w:cs="Times New Roman"/>
          <w:b/>
          <w:color w:val="000000" w:themeColor="text1"/>
          <w:sz w:val="20"/>
          <w:szCs w:val="20"/>
        </w:rPr>
        <w:t>Pastabos:</w:t>
      </w:r>
      <w:r w:rsidRPr="00286142">
        <w:rPr>
          <w:rFonts w:cs="Times New Roman"/>
          <w:color w:val="000000" w:themeColor="text1"/>
          <w:sz w:val="20"/>
          <w:szCs w:val="20"/>
        </w:rPr>
        <w:t xml:space="preserve"> </w:t>
      </w:r>
    </w:p>
    <w:p w14:paraId="6B159FF2" w14:textId="6EF3A949" w:rsidR="00083EDA" w:rsidRPr="00286142" w:rsidRDefault="00083EDA" w:rsidP="00083EDA">
      <w:pPr>
        <w:spacing w:after="0" w:line="240" w:lineRule="auto"/>
        <w:ind w:left="993"/>
        <w:jc w:val="both"/>
        <w:rPr>
          <w:rFonts w:cs="Times New Roman"/>
          <w:color w:val="000000" w:themeColor="text1"/>
          <w:sz w:val="18"/>
          <w:szCs w:val="18"/>
        </w:rPr>
      </w:pPr>
      <w:r w:rsidRPr="00286142">
        <w:rPr>
          <w:rFonts w:cs="Times New Roman"/>
          <w:color w:val="000000" w:themeColor="text1"/>
          <w:sz w:val="18"/>
          <w:szCs w:val="18"/>
        </w:rPr>
        <w:t xml:space="preserve">1. Tiekėjas darbus vykdo pagal Veiklos sąrašo detalizuotą priedą (grafiką), kuriame numatytos darbų  apimtys ir vertės išskleistos mėnesiais (Sutarties 6.2.1. p). </w:t>
      </w:r>
    </w:p>
    <w:p w14:paraId="37A60A57" w14:textId="77777777" w:rsidR="00083EDA" w:rsidRPr="00666C8A" w:rsidRDefault="00083EDA" w:rsidP="00083EDA">
      <w:pPr>
        <w:spacing w:after="0" w:line="240" w:lineRule="auto"/>
        <w:ind w:left="993"/>
        <w:jc w:val="both"/>
        <w:rPr>
          <w:rFonts w:cs="Times New Roman"/>
          <w:color w:val="000000" w:themeColor="text1"/>
          <w:sz w:val="18"/>
          <w:szCs w:val="18"/>
        </w:rPr>
      </w:pPr>
      <w:r w:rsidRPr="00666C8A">
        <w:rPr>
          <w:rFonts w:cs="Times New Roman"/>
          <w:color w:val="000000" w:themeColor="text1"/>
          <w:sz w:val="18"/>
          <w:szCs w:val="18"/>
        </w:rPr>
        <w:t xml:space="preserve">2. Jeigu apibūdinant pirkimo objektą projekte/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E77628" w14:textId="77777777" w:rsidR="00083EDA" w:rsidRPr="00286142" w:rsidRDefault="00083EDA" w:rsidP="00083EDA">
      <w:pPr>
        <w:spacing w:after="0" w:line="240" w:lineRule="auto"/>
        <w:ind w:left="993"/>
        <w:jc w:val="both"/>
        <w:rPr>
          <w:rFonts w:cs="Times New Roman"/>
          <w:color w:val="000000" w:themeColor="text1"/>
          <w:sz w:val="18"/>
          <w:szCs w:val="18"/>
        </w:rPr>
      </w:pPr>
      <w:r>
        <w:rPr>
          <w:rFonts w:cs="Times New Roman"/>
          <w:color w:val="000000" w:themeColor="text1"/>
          <w:sz w:val="18"/>
          <w:szCs w:val="18"/>
        </w:rPr>
        <w:t xml:space="preserve">3. </w:t>
      </w:r>
      <w:r w:rsidRPr="00666C8A">
        <w:rPr>
          <w:rFonts w:cs="Times New Roman"/>
          <w:color w:val="000000" w:themeColor="text1"/>
          <w:sz w:val="18"/>
          <w:szCs w:val="18"/>
        </w:rPr>
        <w:t>Jeigu apibūdinant pirkimo objektą projekte/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3953D75" w14:textId="05ACD279" w:rsidR="001D584F" w:rsidRDefault="001D584F" w:rsidP="00083EDA">
      <w:pPr>
        <w:spacing w:after="0" w:line="240" w:lineRule="auto"/>
        <w:ind w:firstLine="794"/>
        <w:rPr>
          <w:rFonts w:eastAsia="Lucida Sans Unicode" w:cs="Times New Roman"/>
          <w:color w:val="000000" w:themeColor="text1"/>
          <w:kern w:val="1"/>
          <w:szCs w:val="24"/>
          <w:lang w:eastAsia="hi-IN" w:bidi="hi-IN"/>
        </w:rPr>
      </w:pPr>
    </w:p>
    <w:p w14:paraId="7CEB4DD9"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7B120AF2"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319B611A"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18B76F4" w14:textId="77777777" w:rsidR="00BC3BB1" w:rsidRDefault="00BC3BB1" w:rsidP="00083EDA">
      <w:pPr>
        <w:tabs>
          <w:tab w:val="left" w:pos="85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0484155E" w14:textId="77777777" w:rsidR="00BC3BB1" w:rsidRDefault="00BC3BB1" w:rsidP="005057C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851" w:firstLine="851"/>
        <w:jc w:val="both"/>
        <w:rPr>
          <w:rFonts w:eastAsia="Lucida Sans Unicode" w:cs="Times New Roman"/>
          <w:color w:val="000000" w:themeColor="text1"/>
          <w:kern w:val="1"/>
          <w:szCs w:val="24"/>
          <w:lang w:eastAsia="hi-IN" w:bidi="hi-IN"/>
        </w:rPr>
      </w:pPr>
    </w:p>
    <w:p w14:paraId="40FF5E75" w14:textId="77777777" w:rsidR="00BC3BB1" w:rsidRPr="00C20D96" w:rsidRDefault="00BC3BB1" w:rsidP="0073354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color w:val="000000" w:themeColor="text1"/>
          <w:kern w:val="1"/>
          <w:szCs w:val="24"/>
          <w:lang w:eastAsia="hi-IN" w:bidi="hi-IN"/>
        </w:rPr>
      </w:pPr>
    </w:p>
    <w:sectPr w:rsidR="00BC3BB1" w:rsidRPr="00C20D96" w:rsidSect="00CF639E">
      <w:pgSz w:w="11906" w:h="16838" w:code="9"/>
      <w:pgMar w:top="998" w:right="567" w:bottom="1134"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9385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F7"/>
    <w:rsid w:val="00030D87"/>
    <w:rsid w:val="000341A9"/>
    <w:rsid w:val="00037A7F"/>
    <w:rsid w:val="000410C5"/>
    <w:rsid w:val="00051F96"/>
    <w:rsid w:val="000561BF"/>
    <w:rsid w:val="000705B3"/>
    <w:rsid w:val="00083EDA"/>
    <w:rsid w:val="000D6D19"/>
    <w:rsid w:val="000E2441"/>
    <w:rsid w:val="00111CFD"/>
    <w:rsid w:val="00135CE9"/>
    <w:rsid w:val="001548AE"/>
    <w:rsid w:val="0019307C"/>
    <w:rsid w:val="001B5508"/>
    <w:rsid w:val="001C14B1"/>
    <w:rsid w:val="001D584F"/>
    <w:rsid w:val="001D7CD3"/>
    <w:rsid w:val="001F28F9"/>
    <w:rsid w:val="00207E63"/>
    <w:rsid w:val="00221759"/>
    <w:rsid w:val="00222205"/>
    <w:rsid w:val="002337D7"/>
    <w:rsid w:val="0025244D"/>
    <w:rsid w:val="00253301"/>
    <w:rsid w:val="00253AA7"/>
    <w:rsid w:val="00283FC5"/>
    <w:rsid w:val="0028664B"/>
    <w:rsid w:val="00292F14"/>
    <w:rsid w:val="002961F3"/>
    <w:rsid w:val="002B14BF"/>
    <w:rsid w:val="003A71A2"/>
    <w:rsid w:val="003B5FF0"/>
    <w:rsid w:val="003C494C"/>
    <w:rsid w:val="003D1953"/>
    <w:rsid w:val="003D4D7A"/>
    <w:rsid w:val="003E0CC9"/>
    <w:rsid w:val="00433F3C"/>
    <w:rsid w:val="00487B51"/>
    <w:rsid w:val="004D07EE"/>
    <w:rsid w:val="004F5206"/>
    <w:rsid w:val="005057C3"/>
    <w:rsid w:val="00514E29"/>
    <w:rsid w:val="00524C49"/>
    <w:rsid w:val="0057009D"/>
    <w:rsid w:val="005921A5"/>
    <w:rsid w:val="00594B87"/>
    <w:rsid w:val="005A31A2"/>
    <w:rsid w:val="005E32B4"/>
    <w:rsid w:val="005E50BC"/>
    <w:rsid w:val="006005F7"/>
    <w:rsid w:val="00601F13"/>
    <w:rsid w:val="00604222"/>
    <w:rsid w:val="00633C3C"/>
    <w:rsid w:val="006419B5"/>
    <w:rsid w:val="00646B69"/>
    <w:rsid w:val="00653661"/>
    <w:rsid w:val="006645EE"/>
    <w:rsid w:val="00670B58"/>
    <w:rsid w:val="00687F9A"/>
    <w:rsid w:val="006D0258"/>
    <w:rsid w:val="006D1D34"/>
    <w:rsid w:val="00706A84"/>
    <w:rsid w:val="00707AE5"/>
    <w:rsid w:val="007159C5"/>
    <w:rsid w:val="007275B7"/>
    <w:rsid w:val="00730943"/>
    <w:rsid w:val="00733546"/>
    <w:rsid w:val="00744A0E"/>
    <w:rsid w:val="00760DAB"/>
    <w:rsid w:val="00762BE7"/>
    <w:rsid w:val="00770944"/>
    <w:rsid w:val="00776E59"/>
    <w:rsid w:val="00795BC5"/>
    <w:rsid w:val="007A65DD"/>
    <w:rsid w:val="007E32B8"/>
    <w:rsid w:val="00842926"/>
    <w:rsid w:val="00843FFA"/>
    <w:rsid w:val="0085196E"/>
    <w:rsid w:val="0087005E"/>
    <w:rsid w:val="00876A4A"/>
    <w:rsid w:val="00890024"/>
    <w:rsid w:val="00896818"/>
    <w:rsid w:val="008A41F8"/>
    <w:rsid w:val="008A52BF"/>
    <w:rsid w:val="008C172E"/>
    <w:rsid w:val="008C62E9"/>
    <w:rsid w:val="008D1718"/>
    <w:rsid w:val="00903CB4"/>
    <w:rsid w:val="00910AF1"/>
    <w:rsid w:val="009128DA"/>
    <w:rsid w:val="00915E42"/>
    <w:rsid w:val="00930609"/>
    <w:rsid w:val="00936C3B"/>
    <w:rsid w:val="00985BFA"/>
    <w:rsid w:val="009A2297"/>
    <w:rsid w:val="009C50F9"/>
    <w:rsid w:val="009C74D6"/>
    <w:rsid w:val="009F2F7A"/>
    <w:rsid w:val="009F4177"/>
    <w:rsid w:val="00A01C75"/>
    <w:rsid w:val="00A02F0F"/>
    <w:rsid w:val="00A25033"/>
    <w:rsid w:val="00A36AF7"/>
    <w:rsid w:val="00A45D40"/>
    <w:rsid w:val="00A66C59"/>
    <w:rsid w:val="00A67CCC"/>
    <w:rsid w:val="00A73EE3"/>
    <w:rsid w:val="00A76A81"/>
    <w:rsid w:val="00A9225C"/>
    <w:rsid w:val="00A95C13"/>
    <w:rsid w:val="00AE020C"/>
    <w:rsid w:val="00AE02CA"/>
    <w:rsid w:val="00B3093C"/>
    <w:rsid w:val="00B30B71"/>
    <w:rsid w:val="00B427E1"/>
    <w:rsid w:val="00B52BA8"/>
    <w:rsid w:val="00B5320E"/>
    <w:rsid w:val="00B56501"/>
    <w:rsid w:val="00B62AF4"/>
    <w:rsid w:val="00B75EE2"/>
    <w:rsid w:val="00BB40BE"/>
    <w:rsid w:val="00BC28F7"/>
    <w:rsid w:val="00BC3BB1"/>
    <w:rsid w:val="00BE788F"/>
    <w:rsid w:val="00BE79EC"/>
    <w:rsid w:val="00C0050C"/>
    <w:rsid w:val="00C00BAA"/>
    <w:rsid w:val="00C0369C"/>
    <w:rsid w:val="00C14AC3"/>
    <w:rsid w:val="00C20D96"/>
    <w:rsid w:val="00C32889"/>
    <w:rsid w:val="00C50CFD"/>
    <w:rsid w:val="00C76D46"/>
    <w:rsid w:val="00C8760D"/>
    <w:rsid w:val="00CA1A8E"/>
    <w:rsid w:val="00CA6A0B"/>
    <w:rsid w:val="00CB02B5"/>
    <w:rsid w:val="00CB2D24"/>
    <w:rsid w:val="00CB435C"/>
    <w:rsid w:val="00CD2C9F"/>
    <w:rsid w:val="00CD3027"/>
    <w:rsid w:val="00CE29E4"/>
    <w:rsid w:val="00CF06E1"/>
    <w:rsid w:val="00CF639E"/>
    <w:rsid w:val="00D0558D"/>
    <w:rsid w:val="00D16D39"/>
    <w:rsid w:val="00D66009"/>
    <w:rsid w:val="00DA7675"/>
    <w:rsid w:val="00DB4DA2"/>
    <w:rsid w:val="00DD177B"/>
    <w:rsid w:val="00DF6097"/>
    <w:rsid w:val="00E013F6"/>
    <w:rsid w:val="00E20E47"/>
    <w:rsid w:val="00E20FB8"/>
    <w:rsid w:val="00E47E16"/>
    <w:rsid w:val="00E5191C"/>
    <w:rsid w:val="00E5394F"/>
    <w:rsid w:val="00EA4579"/>
    <w:rsid w:val="00EB4510"/>
    <w:rsid w:val="00EE306D"/>
    <w:rsid w:val="00F50BDF"/>
    <w:rsid w:val="00FB3E67"/>
    <w:rsid w:val="00FC653E"/>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6F68"/>
  <w15:docId w15:val="{3DC2CDED-63C9-42B4-A217-E2C93C6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5F7"/>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6005F7"/>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basedOn w:val="prastasis"/>
    <w:next w:val="prastasis"/>
    <w:link w:val="Antrat2Diagrama"/>
    <w:qFormat/>
    <w:rsid w:val="006005F7"/>
    <w:pPr>
      <w:numPr>
        <w:ilvl w:val="1"/>
        <w:numId w:val="1"/>
      </w:numPr>
      <w:spacing w:after="0" w:line="240" w:lineRule="auto"/>
      <w:jc w:val="both"/>
      <w:outlineLvl w:val="1"/>
    </w:pPr>
    <w:rPr>
      <w:rFonts w:eastAsia="Times New Roman" w:cs="Times New Roman"/>
      <w:sz w:val="20"/>
      <w:szCs w:val="20"/>
    </w:rPr>
  </w:style>
  <w:style w:type="paragraph" w:styleId="Antrat3">
    <w:name w:val="heading 3"/>
    <w:basedOn w:val="prastasis"/>
    <w:next w:val="prastasis"/>
    <w:link w:val="Antrat3Diagrama"/>
    <w:qFormat/>
    <w:rsid w:val="006005F7"/>
    <w:pPr>
      <w:keepNext/>
      <w:numPr>
        <w:ilvl w:val="2"/>
        <w:numId w:val="1"/>
      </w:numPr>
      <w:spacing w:after="0" w:line="240" w:lineRule="auto"/>
      <w:jc w:val="both"/>
      <w:outlineLvl w:val="2"/>
    </w:pPr>
    <w:rPr>
      <w:rFonts w:eastAsia="Times New Roman" w:cs="Times New Roman"/>
      <w:sz w:val="20"/>
      <w:szCs w:val="20"/>
    </w:rPr>
  </w:style>
  <w:style w:type="paragraph" w:styleId="Antrat4">
    <w:name w:val="heading 4"/>
    <w:basedOn w:val="prastasis"/>
    <w:next w:val="prastasis"/>
    <w:link w:val="Antrat4Diagrama"/>
    <w:qFormat/>
    <w:rsid w:val="006005F7"/>
    <w:pPr>
      <w:keepNext/>
      <w:numPr>
        <w:ilvl w:val="3"/>
        <w:numId w:val="1"/>
      </w:numPr>
      <w:spacing w:after="0" w:line="240" w:lineRule="auto"/>
      <w:outlineLvl w:val="3"/>
    </w:pPr>
    <w:rPr>
      <w:rFonts w:eastAsia="Times New Roman" w:cs="Times New Roman"/>
      <w:sz w:val="44"/>
      <w:szCs w:val="20"/>
    </w:rPr>
  </w:style>
  <w:style w:type="paragraph" w:styleId="Antrat5">
    <w:name w:val="heading 5"/>
    <w:basedOn w:val="prastasis"/>
    <w:next w:val="prastasis"/>
    <w:link w:val="Antrat5Diagrama"/>
    <w:qFormat/>
    <w:rsid w:val="006005F7"/>
    <w:pPr>
      <w:keepNext/>
      <w:numPr>
        <w:ilvl w:val="4"/>
        <w:numId w:val="1"/>
      </w:numPr>
      <w:spacing w:after="0" w:line="240" w:lineRule="auto"/>
      <w:outlineLvl w:val="4"/>
    </w:pPr>
    <w:rPr>
      <w:rFonts w:eastAsia="Times New Roman" w:cs="Times New Roman"/>
      <w:sz w:val="40"/>
      <w:szCs w:val="20"/>
    </w:rPr>
  </w:style>
  <w:style w:type="paragraph" w:styleId="Antrat6">
    <w:name w:val="heading 6"/>
    <w:basedOn w:val="prastasis"/>
    <w:next w:val="prastasis"/>
    <w:link w:val="Antrat6Diagrama"/>
    <w:qFormat/>
    <w:rsid w:val="006005F7"/>
    <w:pPr>
      <w:keepNext/>
      <w:numPr>
        <w:ilvl w:val="5"/>
        <w:numId w:val="1"/>
      </w:numPr>
      <w:spacing w:after="0" w:line="240" w:lineRule="auto"/>
      <w:outlineLvl w:val="5"/>
    </w:pPr>
    <w:rPr>
      <w:rFonts w:eastAsia="Times New Roman" w:cs="Times New Roman"/>
      <w:sz w:val="36"/>
      <w:szCs w:val="20"/>
    </w:rPr>
  </w:style>
  <w:style w:type="paragraph" w:styleId="Antrat7">
    <w:name w:val="heading 7"/>
    <w:basedOn w:val="prastasis"/>
    <w:next w:val="prastasis"/>
    <w:link w:val="Antrat7Diagrama"/>
    <w:uiPriority w:val="99"/>
    <w:qFormat/>
    <w:rsid w:val="006005F7"/>
    <w:pPr>
      <w:keepNext/>
      <w:numPr>
        <w:ilvl w:val="6"/>
        <w:numId w:val="1"/>
      </w:numPr>
      <w:spacing w:after="0" w:line="240" w:lineRule="auto"/>
      <w:outlineLvl w:val="6"/>
    </w:pPr>
    <w:rPr>
      <w:rFonts w:eastAsia="Times New Roman" w:cs="Times New Roman"/>
      <w:sz w:val="48"/>
      <w:szCs w:val="20"/>
    </w:rPr>
  </w:style>
  <w:style w:type="paragraph" w:styleId="Antrat8">
    <w:name w:val="heading 8"/>
    <w:basedOn w:val="prastasis"/>
    <w:next w:val="prastasis"/>
    <w:link w:val="Antrat8Diagrama"/>
    <w:uiPriority w:val="99"/>
    <w:qFormat/>
    <w:rsid w:val="006005F7"/>
    <w:pPr>
      <w:keepNext/>
      <w:numPr>
        <w:ilvl w:val="7"/>
        <w:numId w:val="1"/>
      </w:numPr>
      <w:spacing w:after="0" w:line="240" w:lineRule="auto"/>
      <w:outlineLvl w:val="7"/>
    </w:pPr>
    <w:rPr>
      <w:rFonts w:eastAsia="Times New Roman" w:cs="Times New Roman"/>
      <w:sz w:val="18"/>
      <w:szCs w:val="20"/>
    </w:rPr>
  </w:style>
  <w:style w:type="paragraph" w:styleId="Antrat9">
    <w:name w:val="heading 9"/>
    <w:basedOn w:val="prastasis"/>
    <w:next w:val="prastasis"/>
    <w:link w:val="Antrat9Diagrama"/>
    <w:uiPriority w:val="99"/>
    <w:qFormat/>
    <w:rsid w:val="006005F7"/>
    <w:pPr>
      <w:keepNext/>
      <w:numPr>
        <w:ilvl w:val="8"/>
        <w:numId w:val="1"/>
      </w:numPr>
      <w:spacing w:after="0" w:line="240" w:lineRule="auto"/>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5F7"/>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6005F7"/>
    <w:rPr>
      <w:rFonts w:ascii="Times New Roman" w:eastAsia="Times New Roman" w:hAnsi="Times New Roman" w:cs="Times New Roman"/>
      <w:sz w:val="20"/>
      <w:szCs w:val="20"/>
      <w:lang w:eastAsia="ar-SA"/>
    </w:rPr>
  </w:style>
  <w:style w:type="character" w:customStyle="1" w:styleId="Antrat3Diagrama">
    <w:name w:val="Antraštė 3 Diagrama"/>
    <w:basedOn w:val="Numatytasispastraiposriftas"/>
    <w:link w:val="Antrat3"/>
    <w:rsid w:val="006005F7"/>
    <w:rPr>
      <w:rFonts w:ascii="Times New Roman" w:eastAsia="Times New Roman" w:hAnsi="Times New Roman" w:cs="Times New Roman"/>
      <w:sz w:val="20"/>
      <w:szCs w:val="20"/>
      <w:lang w:eastAsia="ar-SA"/>
    </w:rPr>
  </w:style>
  <w:style w:type="character" w:customStyle="1" w:styleId="Antrat4Diagrama">
    <w:name w:val="Antraštė 4 Diagrama"/>
    <w:basedOn w:val="Numatytasispastraiposriftas"/>
    <w:link w:val="Antrat4"/>
    <w:rsid w:val="006005F7"/>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link w:val="Antrat5"/>
    <w:rsid w:val="006005F7"/>
    <w:rPr>
      <w:rFonts w:ascii="Times New Roman" w:eastAsia="Times New Roman" w:hAnsi="Times New Roman" w:cs="Times New Roman"/>
      <w:sz w:val="40"/>
      <w:szCs w:val="20"/>
      <w:lang w:eastAsia="ar-SA"/>
    </w:rPr>
  </w:style>
  <w:style w:type="character" w:customStyle="1" w:styleId="Antrat6Diagrama">
    <w:name w:val="Antraštė 6 Diagrama"/>
    <w:basedOn w:val="Numatytasispastraiposriftas"/>
    <w:link w:val="Antrat6"/>
    <w:rsid w:val="006005F7"/>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link w:val="Antrat7"/>
    <w:uiPriority w:val="99"/>
    <w:rsid w:val="006005F7"/>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6005F7"/>
    <w:rPr>
      <w:rFonts w:ascii="Times New Roman" w:eastAsia="Times New Roman" w:hAnsi="Times New Roman" w:cs="Times New Roman"/>
      <w:sz w:val="18"/>
      <w:szCs w:val="20"/>
      <w:lang w:eastAsia="ar-SA"/>
    </w:rPr>
  </w:style>
  <w:style w:type="character" w:customStyle="1" w:styleId="Antrat9Diagrama">
    <w:name w:val="Antraštė 9 Diagrama"/>
    <w:basedOn w:val="Numatytasispastraiposriftas"/>
    <w:link w:val="Antrat9"/>
    <w:uiPriority w:val="99"/>
    <w:rsid w:val="006005F7"/>
    <w:rPr>
      <w:rFonts w:ascii="Times New Roman" w:eastAsia="Times New Roman" w:hAnsi="Times New Roman" w:cs="Times New Roman"/>
      <w:sz w:val="40"/>
      <w:szCs w:val="20"/>
      <w:lang w:eastAsia="ar-SA"/>
    </w:rPr>
  </w:style>
  <w:style w:type="paragraph" w:styleId="Debesliotekstas">
    <w:name w:val="Balloon Text"/>
    <w:basedOn w:val="prastasis"/>
    <w:link w:val="DebesliotekstasDiagrama"/>
    <w:uiPriority w:val="99"/>
    <w:semiHidden/>
    <w:unhideWhenUsed/>
    <w:rsid w:val="00CA6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6A0B"/>
    <w:rPr>
      <w:rFonts w:ascii="Segoe UI" w:eastAsia="Calibri" w:hAnsi="Segoe UI" w:cs="Segoe UI"/>
      <w:sz w:val="18"/>
      <w:szCs w:val="18"/>
      <w:lang w:eastAsia="ar-SA"/>
    </w:rPr>
  </w:style>
  <w:style w:type="paragraph" w:styleId="Betarp">
    <w:name w:val="No Spacing"/>
    <w:link w:val="BetarpDiagrama"/>
    <w:uiPriority w:val="1"/>
    <w:qFormat/>
    <w:rsid w:val="005057C3"/>
    <w:pPr>
      <w:suppressAutoHyphens/>
      <w:spacing w:after="0" w:line="240" w:lineRule="auto"/>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5057C3"/>
    <w:rPr>
      <w:rFonts w:ascii="Times New Roman" w:eastAsia="Calibri" w:hAnsi="Times New Roman" w:cs="Times New Roman Bold"/>
      <w:sz w:val="24"/>
      <w:lang w:eastAsia="ar-SA"/>
    </w:rPr>
  </w:style>
  <w:style w:type="paragraph" w:styleId="Sraopastraipa">
    <w:name w:val="List Paragraph"/>
    <w:basedOn w:val="prastasis"/>
    <w:uiPriority w:val="34"/>
    <w:qFormat/>
    <w:rsid w:val="0050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7531">
      <w:bodyDiv w:val="1"/>
      <w:marLeft w:val="0"/>
      <w:marRight w:val="0"/>
      <w:marTop w:val="0"/>
      <w:marBottom w:val="0"/>
      <w:divBdr>
        <w:top w:val="none" w:sz="0" w:space="0" w:color="auto"/>
        <w:left w:val="none" w:sz="0" w:space="0" w:color="auto"/>
        <w:bottom w:val="none" w:sz="0" w:space="0" w:color="auto"/>
        <w:right w:val="none" w:sz="0" w:space="0" w:color="auto"/>
      </w:divBdr>
    </w:div>
    <w:div w:id="922764484">
      <w:bodyDiv w:val="1"/>
      <w:marLeft w:val="0"/>
      <w:marRight w:val="0"/>
      <w:marTop w:val="0"/>
      <w:marBottom w:val="0"/>
      <w:divBdr>
        <w:top w:val="none" w:sz="0" w:space="0" w:color="auto"/>
        <w:left w:val="none" w:sz="0" w:space="0" w:color="auto"/>
        <w:bottom w:val="none" w:sz="0" w:space="0" w:color="auto"/>
        <w:right w:val="none" w:sz="0" w:space="0" w:color="auto"/>
      </w:divBdr>
    </w:div>
    <w:div w:id="1286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1363</Words>
  <Characters>778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D.Grinkeviciene</dc:creator>
  <cp:lastModifiedBy>Gitana Pyragiuvienė</cp:lastModifiedBy>
  <cp:revision>13</cp:revision>
  <cp:lastPrinted>2016-05-11T05:29:00Z</cp:lastPrinted>
  <dcterms:created xsi:type="dcterms:W3CDTF">2026-03-23T13:16:00Z</dcterms:created>
  <dcterms:modified xsi:type="dcterms:W3CDTF">2026-04-27T07:09:00Z</dcterms:modified>
</cp:coreProperties>
</file>