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B31CE0" w:rsidP="00B50198">
      <w:pPr>
        <w:jc w:val="center"/>
        <w:rPr>
          <w:rFonts w:asciiTheme="majorHAnsi" w:hAnsiTheme="majorHAnsi"/>
          <w:b/>
          <w:bCs/>
          <w:sz w:val="22"/>
          <w:szCs w:val="22"/>
          <w:lang w:val="lt-LT"/>
        </w:rPr>
      </w:pPr>
      <w:r>
        <w:rPr>
          <w:rFonts w:asciiTheme="majorHAnsi" w:hAnsiTheme="majorHAnsi"/>
          <w:b/>
          <w:bCs/>
          <w:sz w:val="22"/>
          <w:szCs w:val="22"/>
          <w:lang w:val="lt-LT"/>
        </w:rPr>
        <w:t>ILGŲ FRAGMENTŲ SEKOSKAITOS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B31CE0">
        <w:rPr>
          <w:rFonts w:asciiTheme="majorHAnsi" w:hAnsiTheme="majorHAnsi"/>
          <w:b/>
          <w:bCs/>
          <w:color w:val="4F81BD" w:themeColor="accent1"/>
          <w:sz w:val="22"/>
          <w:szCs w:val="22"/>
          <w:lang w:val="lt-LT"/>
        </w:rPr>
        <w:t>ilgų fragmentų sekoskaitos sistemą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B31CE0">
        <w:rPr>
          <w:rFonts w:asciiTheme="majorHAnsi" w:hAnsiTheme="majorHAnsi"/>
          <w:b/>
          <w:bCs/>
          <w:color w:val="4F81BD" w:themeColor="accent1"/>
          <w:sz w:val="22"/>
          <w:szCs w:val="22"/>
          <w:lang w:val="lt-LT"/>
        </w:rPr>
        <w:t>ilgų fragmentų sekoskaitos sistema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B31CE0">
        <w:rPr>
          <w:rFonts w:asciiTheme="majorHAnsi" w:hAnsiTheme="majorHAnsi"/>
          <w:b/>
          <w:sz w:val="22"/>
          <w:szCs w:val="22"/>
        </w:rPr>
        <w:t>246.399,00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B31CE0">
        <w:rPr>
          <w:rFonts w:ascii="Cambria" w:hAnsi="Cambria" w:cstheme="minorHAnsi"/>
          <w:i/>
          <w:noProof/>
          <w:color w:val="4F81BD" w:themeColor="accent1"/>
          <w:sz w:val="22"/>
          <w:szCs w:val="22"/>
        </w:rPr>
        <w:t>ilgų fragmentų sekoskaitos sistemos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B31CE0">
        <w:rPr>
          <w:rFonts w:ascii="Cambria" w:hAnsi="Cambria" w:cs="Calibri"/>
          <w:noProof/>
          <w:color w:val="4F81BD" w:themeColor="accent1"/>
          <w:sz w:val="22"/>
          <w:szCs w:val="22"/>
          <w:shd w:val="clear" w:color="auto" w:fill="FFFFFF"/>
        </w:rPr>
        <w:t>7255106</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9A4C2A"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932A9B">
        <w:rPr>
          <w:rFonts w:ascii="Cambria" w:hAnsi="Cambria"/>
        </w:rPr>
        <w:t xml:space="preserve">1 </w:t>
      </w:r>
      <w:r w:rsidR="00B31CE0">
        <w:rPr>
          <w:rFonts w:ascii="Cambria" w:hAnsi="Cambria"/>
        </w:rPr>
        <w:t xml:space="preserve">nedalomas </w:t>
      </w:r>
      <w:r w:rsidR="00932A9B">
        <w:rPr>
          <w:rFonts w:ascii="Cambria" w:hAnsi="Cambria"/>
        </w:rPr>
        <w:t xml:space="preserve">prekės </w:t>
      </w:r>
      <w:r w:rsidR="00754EF4">
        <w:rPr>
          <w:rFonts w:ascii="Cambria" w:hAnsi="Cambria"/>
        </w:rPr>
        <w:t>vienetas</w:t>
      </w:r>
      <w:r w:rsidR="00E030E5" w:rsidRPr="009A4C2A">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180ADD"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80ADD"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80ADD"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180ADD"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180ADD"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00B31CE0">
        <w:rPr>
          <w:rFonts w:asciiTheme="majorHAnsi" w:eastAsia="Calibri" w:hAnsiTheme="majorHAnsi"/>
          <w:color w:val="4F81BD" w:themeColor="accent1"/>
          <w:sz w:val="22"/>
          <w:szCs w:val="22"/>
          <w:lang w:eastAsia="lt-LT"/>
        </w:rPr>
        <w:t>, jų komponentams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w:t>
      </w:r>
      <w:r w:rsidR="00B31CE0" w:rsidRPr="00B31CE0">
        <w:rPr>
          <w:rFonts w:asciiTheme="majorHAnsi" w:eastAsia="Calibri" w:hAnsiTheme="majorHAnsi"/>
          <w:color w:val="4F81BD" w:themeColor="accent1"/>
          <w:sz w:val="22"/>
          <w:szCs w:val="22"/>
          <w:lang w:eastAsia="lt-LT"/>
        </w:rPr>
        <w:t xml:space="preserve"> </w:t>
      </w:r>
      <w:r w:rsidR="00B31CE0">
        <w:rPr>
          <w:rFonts w:asciiTheme="majorHAnsi" w:eastAsia="Calibri" w:hAnsiTheme="majorHAnsi"/>
          <w:color w:val="4F81BD" w:themeColor="accent1"/>
          <w:sz w:val="22"/>
          <w:szCs w:val="22"/>
          <w:lang w:eastAsia="lt-LT"/>
        </w:rPr>
        <w:t>jų komponentams,</w:t>
      </w:r>
      <w:r w:rsidR="00982BEF" w:rsidRPr="00982BEF">
        <w:rPr>
          <w:rFonts w:asciiTheme="majorHAnsi" w:hAnsiTheme="majorHAnsi"/>
          <w:color w:val="4F81BD" w:themeColor="accent1"/>
          <w:sz w:val="22"/>
          <w:szCs w:val="22"/>
        </w:rPr>
        <w:t xml:space="preserve">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 xml:space="preserve">ų pajėgumais, naudojimasis </w:t>
      </w:r>
      <w:r w:rsidRPr="003714C3">
        <w:rPr>
          <w:rFonts w:asciiTheme="majorHAnsi" w:hAnsiTheme="majorHAnsi" w:cs="Times New Roman"/>
        </w:rPr>
        <w:lastRenderedPageBreak/>
        <w:t>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10258">
        <w:rPr>
          <w:rFonts w:asciiTheme="majorHAnsi" w:hAnsiTheme="majorHAnsi" w:cs="Times New Roman"/>
          <w:color w:val="auto"/>
        </w:rPr>
        <w:t xml:space="preserve">5.4. </w:t>
      </w:r>
      <w:r w:rsidRPr="00610258">
        <w:rPr>
          <w:rFonts w:asciiTheme="majorHAnsi" w:hAnsiTheme="majorHAnsi" w:cs="Times New Roman"/>
          <w:iCs/>
          <w:color w:val="auto"/>
        </w:rPr>
        <w:t xml:space="preserve">Pasiūlymas turi būti pateiktas iki </w:t>
      </w:r>
      <w:r w:rsidR="00AA5E63" w:rsidRPr="00610258">
        <w:rPr>
          <w:rFonts w:asciiTheme="majorHAnsi" w:hAnsiTheme="majorHAnsi" w:cs="Times New Roman"/>
          <w:b/>
          <w:iCs/>
          <w:color w:val="548DD4" w:themeColor="text2" w:themeTint="99"/>
        </w:rPr>
        <w:t>202</w:t>
      </w:r>
      <w:r w:rsidR="00716026" w:rsidRPr="00610258">
        <w:rPr>
          <w:rFonts w:asciiTheme="majorHAnsi" w:hAnsiTheme="majorHAnsi" w:cs="Times New Roman"/>
          <w:b/>
          <w:iCs/>
          <w:color w:val="548DD4" w:themeColor="text2" w:themeTint="99"/>
        </w:rPr>
        <w:t>6</w:t>
      </w:r>
      <w:r w:rsidRPr="00610258">
        <w:rPr>
          <w:rFonts w:asciiTheme="majorHAnsi" w:hAnsiTheme="majorHAnsi" w:cs="Times New Roman"/>
          <w:b/>
          <w:iCs/>
          <w:color w:val="548DD4" w:themeColor="text2" w:themeTint="99"/>
        </w:rPr>
        <w:t xml:space="preserve"> m. </w:t>
      </w:r>
      <w:r w:rsidR="00B31CE0" w:rsidRPr="00610258">
        <w:rPr>
          <w:rFonts w:asciiTheme="majorHAnsi" w:hAnsiTheme="majorHAnsi" w:cs="Times New Roman"/>
          <w:b/>
          <w:iCs/>
          <w:color w:val="548DD4" w:themeColor="text2" w:themeTint="99"/>
        </w:rPr>
        <w:t xml:space="preserve">birželio </w:t>
      </w:r>
      <w:r w:rsidR="00610258" w:rsidRPr="00610258">
        <w:rPr>
          <w:rFonts w:asciiTheme="majorHAnsi" w:hAnsiTheme="majorHAnsi" w:cs="Times New Roman"/>
          <w:b/>
          <w:iCs/>
          <w:color w:val="548DD4" w:themeColor="text2" w:themeTint="99"/>
        </w:rPr>
        <w:t>2</w:t>
      </w:r>
      <w:r w:rsidR="003E0B82" w:rsidRPr="00610258">
        <w:rPr>
          <w:rFonts w:asciiTheme="majorHAnsi" w:hAnsiTheme="majorHAnsi" w:cs="Times New Roman"/>
          <w:b/>
          <w:iCs/>
          <w:color w:val="548DD4" w:themeColor="text2" w:themeTint="99"/>
        </w:rPr>
        <w:t xml:space="preserve"> </w:t>
      </w:r>
      <w:r w:rsidRPr="00610258">
        <w:rPr>
          <w:rFonts w:asciiTheme="majorHAnsi" w:hAnsiTheme="majorHAnsi" w:cs="Times New Roman"/>
          <w:b/>
          <w:iCs/>
          <w:color w:val="548DD4" w:themeColor="text2" w:themeTint="99"/>
        </w:rPr>
        <w:t>d.</w:t>
      </w:r>
      <w:r w:rsidR="00E958C2" w:rsidRPr="00610258">
        <w:rPr>
          <w:rFonts w:asciiTheme="majorHAnsi" w:hAnsiTheme="majorHAnsi" w:cs="Times New Roman"/>
          <w:b/>
          <w:iCs/>
          <w:color w:val="548DD4" w:themeColor="text2" w:themeTint="99"/>
        </w:rPr>
        <w:t xml:space="preserve"> 0</w:t>
      </w:r>
      <w:r w:rsidR="00F21792" w:rsidRPr="00610258">
        <w:rPr>
          <w:rFonts w:asciiTheme="majorHAnsi" w:hAnsiTheme="majorHAnsi" w:cs="Times New Roman"/>
          <w:b/>
          <w:iCs/>
          <w:color w:val="548DD4" w:themeColor="text2" w:themeTint="99"/>
        </w:rPr>
        <w:t>8</w:t>
      </w:r>
      <w:r w:rsidR="005823A0" w:rsidRPr="00610258">
        <w:rPr>
          <w:rFonts w:asciiTheme="majorHAnsi" w:hAnsiTheme="majorHAnsi" w:cs="Times New Roman"/>
          <w:b/>
          <w:iCs/>
          <w:color w:val="548DD4" w:themeColor="text2" w:themeTint="99"/>
        </w:rPr>
        <w:t xml:space="preserve"> val. </w:t>
      </w:r>
      <w:r w:rsidR="00610258" w:rsidRPr="00610258">
        <w:rPr>
          <w:rFonts w:asciiTheme="majorHAnsi" w:hAnsiTheme="majorHAnsi" w:cs="Times New Roman"/>
          <w:b/>
          <w:iCs/>
          <w:color w:val="548DD4" w:themeColor="text2" w:themeTint="99"/>
        </w:rPr>
        <w:t>15</w:t>
      </w:r>
      <w:r w:rsidRPr="00610258">
        <w:rPr>
          <w:rFonts w:asciiTheme="majorHAnsi" w:hAnsiTheme="majorHAnsi" w:cs="Times New Roman"/>
          <w:b/>
          <w:iCs/>
          <w:color w:val="548DD4" w:themeColor="text2" w:themeTint="99"/>
        </w:rPr>
        <w:t xml:space="preserve"> min.</w:t>
      </w:r>
      <w:r w:rsidRPr="00610258">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10258">
        <w:rPr>
          <w:rFonts w:asciiTheme="majorHAnsi" w:hAnsiTheme="majorHAnsi" w:cs="Times New Roman"/>
          <w:lang w:val="it-IT"/>
        </w:rPr>
        <w:t xml:space="preserve">trumpiau </w:t>
      </w:r>
      <w:r w:rsidRPr="00610258">
        <w:rPr>
          <w:rFonts w:asciiTheme="majorHAnsi" w:hAnsiTheme="majorHAnsi" w:cs="Times New Roman"/>
          <w:lang w:val="lt-LT"/>
        </w:rPr>
        <w:t xml:space="preserve">kaip iki </w:t>
      </w:r>
      <w:r w:rsidR="00AF145C" w:rsidRPr="00610258">
        <w:rPr>
          <w:rFonts w:asciiTheme="majorHAnsi" w:hAnsiTheme="majorHAnsi" w:cs="Times New Roman"/>
          <w:b/>
          <w:color w:val="548DD4" w:themeColor="text2" w:themeTint="99"/>
          <w:lang w:val="lt-LT"/>
        </w:rPr>
        <w:t>202</w:t>
      </w:r>
      <w:r w:rsidR="00692844" w:rsidRPr="00610258">
        <w:rPr>
          <w:rFonts w:asciiTheme="majorHAnsi" w:hAnsiTheme="majorHAnsi" w:cs="Times New Roman"/>
          <w:b/>
          <w:color w:val="548DD4" w:themeColor="text2" w:themeTint="99"/>
          <w:lang w:val="lt-LT"/>
        </w:rPr>
        <w:t>6-</w:t>
      </w:r>
      <w:r w:rsidR="00B31CE0" w:rsidRPr="00610258">
        <w:rPr>
          <w:rFonts w:asciiTheme="majorHAnsi" w:hAnsiTheme="majorHAnsi" w:cs="Times New Roman"/>
          <w:b/>
          <w:color w:val="548DD4" w:themeColor="text2" w:themeTint="99"/>
          <w:lang w:val="lt-LT"/>
        </w:rPr>
        <w:t>10-</w:t>
      </w:r>
      <w:r w:rsidR="00610258" w:rsidRPr="00610258">
        <w:rPr>
          <w:rFonts w:asciiTheme="majorHAnsi" w:hAnsiTheme="majorHAnsi" w:cs="Times New Roman"/>
          <w:b/>
          <w:color w:val="548DD4" w:themeColor="text2" w:themeTint="99"/>
          <w:lang w:val="lt-LT"/>
        </w:rPr>
        <w:t>02</w:t>
      </w:r>
      <w:r w:rsidR="00805DD4" w:rsidRPr="00610258">
        <w:rPr>
          <w:rFonts w:asciiTheme="majorHAnsi" w:hAnsiTheme="majorHAnsi" w:cs="Times New Roman"/>
          <w:b/>
          <w:color w:val="548DD4" w:themeColor="text2" w:themeTint="99"/>
          <w:lang w:val="lt-LT"/>
        </w:rPr>
        <w:t>.</w:t>
      </w:r>
      <w:r w:rsidRPr="00610258">
        <w:rPr>
          <w:rFonts w:asciiTheme="majorHAnsi" w:hAnsiTheme="majorHAnsi" w:cs="Times New Roman"/>
          <w:lang w:val="pt-PT"/>
        </w:rPr>
        <w:t xml:space="preserve"> Jeigu pasi</w:t>
      </w:r>
      <w:r w:rsidRPr="00610258">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CB5C6F" w:rsidRPr="00BA5FC8">
        <w:rPr>
          <w:rFonts w:asciiTheme="majorHAnsi" w:eastAsia="Times New Roman" w:hAnsiTheme="majorHAnsi"/>
          <w:b/>
          <w:noProof/>
          <w:color w:val="000000"/>
          <w:sz w:val="22"/>
          <w:szCs w:val="22"/>
        </w:rPr>
        <w:t>katalogus, prospektus ar kitą informaciją su visų siūlomų prekių aprašymais</w:t>
      </w:r>
      <w:r w:rsidR="00CB5C6F" w:rsidRPr="00BA5FC8">
        <w:rPr>
          <w:rFonts w:asciiTheme="majorHAnsi" w:hAnsiTheme="majorHAnsi"/>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DB0B7E" w:rsidRDefault="00A803B4" w:rsidP="00CB5C6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B5C6F">
        <w:rPr>
          <w:rFonts w:asciiTheme="majorHAnsi" w:hAnsiTheme="majorHAnsi" w:cs="Times New Roman"/>
          <w:color w:val="auto"/>
          <w:lang w:val="lt-LT"/>
        </w:rPr>
        <w:t>Netaikoma</w:t>
      </w:r>
      <w:r w:rsidRPr="00DB0B7E">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610258">
        <w:rPr>
          <w:rFonts w:asciiTheme="majorHAnsi" w:hAnsiTheme="majorHAnsi"/>
          <w:b/>
          <w:iCs/>
          <w:color w:val="548DD4" w:themeColor="text2" w:themeTint="99"/>
          <w:sz w:val="22"/>
          <w:szCs w:val="22"/>
        </w:rPr>
        <w:t>202</w:t>
      </w:r>
      <w:r w:rsidR="00885E22" w:rsidRPr="00610258">
        <w:rPr>
          <w:rFonts w:asciiTheme="majorHAnsi" w:hAnsiTheme="majorHAnsi"/>
          <w:b/>
          <w:iCs/>
          <w:color w:val="548DD4" w:themeColor="text2" w:themeTint="99"/>
          <w:sz w:val="22"/>
          <w:szCs w:val="22"/>
        </w:rPr>
        <w:t>6</w:t>
      </w:r>
      <w:r w:rsidRPr="00610258">
        <w:rPr>
          <w:rFonts w:asciiTheme="majorHAnsi" w:hAnsiTheme="majorHAnsi"/>
          <w:b/>
          <w:iCs/>
          <w:color w:val="548DD4" w:themeColor="text2" w:themeTint="99"/>
          <w:sz w:val="22"/>
          <w:szCs w:val="22"/>
        </w:rPr>
        <w:t xml:space="preserve"> m.</w:t>
      </w:r>
      <w:r w:rsidR="00BE67E8" w:rsidRPr="00610258">
        <w:rPr>
          <w:rFonts w:asciiTheme="majorHAnsi" w:hAnsiTheme="majorHAnsi"/>
          <w:b/>
          <w:iCs/>
          <w:color w:val="548DD4" w:themeColor="text2" w:themeTint="99"/>
          <w:sz w:val="22"/>
          <w:szCs w:val="22"/>
        </w:rPr>
        <w:t xml:space="preserve"> </w:t>
      </w:r>
      <w:r w:rsidR="00B31CE0" w:rsidRPr="00610258">
        <w:rPr>
          <w:rFonts w:asciiTheme="majorHAnsi" w:hAnsiTheme="majorHAnsi"/>
          <w:b/>
          <w:iCs/>
          <w:color w:val="548DD4" w:themeColor="text2" w:themeTint="99"/>
          <w:sz w:val="22"/>
          <w:szCs w:val="22"/>
        </w:rPr>
        <w:t xml:space="preserve">birželio </w:t>
      </w:r>
      <w:r w:rsidR="00610258" w:rsidRPr="00610258">
        <w:rPr>
          <w:rFonts w:asciiTheme="majorHAnsi" w:hAnsiTheme="majorHAnsi"/>
          <w:b/>
          <w:iCs/>
          <w:color w:val="548DD4" w:themeColor="text2" w:themeTint="99"/>
          <w:sz w:val="22"/>
          <w:szCs w:val="22"/>
        </w:rPr>
        <w:t>2</w:t>
      </w:r>
      <w:r w:rsidR="002B1E54" w:rsidRPr="00610258">
        <w:rPr>
          <w:rFonts w:asciiTheme="majorHAnsi" w:hAnsiTheme="majorHAnsi"/>
          <w:b/>
          <w:iCs/>
          <w:color w:val="548DD4" w:themeColor="text2" w:themeTint="99"/>
          <w:sz w:val="22"/>
          <w:szCs w:val="22"/>
        </w:rPr>
        <w:t xml:space="preserve"> </w:t>
      </w:r>
      <w:r w:rsidR="00E958C2" w:rsidRPr="00610258">
        <w:rPr>
          <w:rFonts w:asciiTheme="majorHAnsi" w:hAnsiTheme="majorHAnsi"/>
          <w:b/>
          <w:iCs/>
          <w:color w:val="548DD4" w:themeColor="text2" w:themeTint="99"/>
          <w:sz w:val="22"/>
          <w:szCs w:val="22"/>
        </w:rPr>
        <w:t>d. 0</w:t>
      </w:r>
      <w:r w:rsidR="00F21792" w:rsidRPr="00610258">
        <w:rPr>
          <w:rFonts w:asciiTheme="majorHAnsi" w:hAnsiTheme="majorHAnsi"/>
          <w:b/>
          <w:iCs/>
          <w:color w:val="548DD4" w:themeColor="text2" w:themeTint="99"/>
          <w:sz w:val="22"/>
          <w:szCs w:val="22"/>
        </w:rPr>
        <w:t>8</w:t>
      </w:r>
      <w:r w:rsidR="005823A0" w:rsidRPr="00610258">
        <w:rPr>
          <w:rFonts w:asciiTheme="majorHAnsi" w:hAnsiTheme="majorHAnsi"/>
          <w:b/>
          <w:iCs/>
          <w:color w:val="548DD4" w:themeColor="text2" w:themeTint="99"/>
          <w:sz w:val="22"/>
          <w:szCs w:val="22"/>
        </w:rPr>
        <w:t xml:space="preserve"> val. </w:t>
      </w:r>
      <w:r w:rsidR="00610258" w:rsidRPr="00610258">
        <w:rPr>
          <w:rFonts w:asciiTheme="majorHAnsi" w:hAnsiTheme="majorHAnsi"/>
          <w:b/>
          <w:iCs/>
          <w:color w:val="548DD4" w:themeColor="text2" w:themeTint="99"/>
          <w:sz w:val="22"/>
          <w:szCs w:val="22"/>
        </w:rPr>
        <w:t>45</w:t>
      </w:r>
      <w:r w:rsidRPr="00610258">
        <w:rPr>
          <w:rFonts w:asciiTheme="majorHAnsi" w:hAnsiTheme="majorHAnsi"/>
          <w:b/>
          <w:iCs/>
          <w:color w:val="548DD4" w:themeColor="text2" w:themeTint="99"/>
          <w:sz w:val="22"/>
          <w:szCs w:val="22"/>
        </w:rPr>
        <w:t xml:space="preserve"> min</w:t>
      </w:r>
      <w:r w:rsidRPr="00610258">
        <w:rPr>
          <w:rFonts w:asciiTheme="majorHAnsi" w:hAnsiTheme="majorHAnsi"/>
          <w:b/>
          <w:iCs/>
          <w:sz w:val="22"/>
          <w:szCs w:val="22"/>
        </w:rPr>
        <w:t>.</w:t>
      </w:r>
      <w:r w:rsidRPr="00610258">
        <w:rPr>
          <w:rFonts w:asciiTheme="majorHAnsi" w:hAnsiTheme="majorHAnsi"/>
          <w:iCs/>
          <w:sz w:val="22"/>
          <w:szCs w:val="22"/>
        </w:rPr>
        <w:t xml:space="preserve"> </w:t>
      </w:r>
      <w:r w:rsidRPr="00610258">
        <w:rPr>
          <w:rFonts w:asciiTheme="majorHAnsi" w:hAnsiTheme="majorHAnsi"/>
          <w:iCs/>
          <w:sz w:val="22"/>
          <w:szCs w:val="22"/>
          <w:u w:val="single"/>
        </w:rPr>
        <w:t xml:space="preserve">Jei pasiūlymas teikiamas šifruotas, slaptažodis turi būti pateiktas </w:t>
      </w:r>
      <w:r w:rsidR="009B3BF7" w:rsidRPr="00610258">
        <w:rPr>
          <w:rFonts w:asciiTheme="majorHAnsi" w:hAnsiTheme="majorHAnsi"/>
          <w:b/>
          <w:iCs/>
          <w:color w:val="548DD4" w:themeColor="text2" w:themeTint="99"/>
          <w:sz w:val="22"/>
          <w:szCs w:val="22"/>
          <w:u w:val="single"/>
        </w:rPr>
        <w:t>202</w:t>
      </w:r>
      <w:r w:rsidR="00885E22" w:rsidRPr="00610258">
        <w:rPr>
          <w:rFonts w:asciiTheme="majorHAnsi" w:hAnsiTheme="majorHAnsi"/>
          <w:b/>
          <w:iCs/>
          <w:color w:val="548DD4" w:themeColor="text2" w:themeTint="99"/>
          <w:sz w:val="22"/>
          <w:szCs w:val="22"/>
          <w:u w:val="single"/>
        </w:rPr>
        <w:t>6</w:t>
      </w:r>
      <w:r w:rsidR="005A189F" w:rsidRPr="00610258">
        <w:rPr>
          <w:rFonts w:asciiTheme="majorHAnsi" w:hAnsiTheme="majorHAnsi"/>
          <w:b/>
          <w:iCs/>
          <w:color w:val="548DD4" w:themeColor="text2" w:themeTint="99"/>
          <w:sz w:val="22"/>
          <w:szCs w:val="22"/>
          <w:u w:val="single"/>
        </w:rPr>
        <w:t xml:space="preserve"> m. </w:t>
      </w:r>
      <w:r w:rsidR="00B31CE0" w:rsidRPr="00610258">
        <w:rPr>
          <w:rFonts w:asciiTheme="majorHAnsi" w:hAnsiTheme="majorHAnsi"/>
          <w:b/>
          <w:iCs/>
          <w:color w:val="548DD4" w:themeColor="text2" w:themeTint="99"/>
          <w:sz w:val="22"/>
          <w:szCs w:val="22"/>
          <w:u w:val="single"/>
        </w:rPr>
        <w:t>birželio</w:t>
      </w:r>
      <w:r w:rsidR="00F21792" w:rsidRPr="00610258">
        <w:rPr>
          <w:rFonts w:asciiTheme="majorHAnsi" w:hAnsiTheme="majorHAnsi"/>
          <w:b/>
          <w:iCs/>
          <w:color w:val="548DD4" w:themeColor="text2" w:themeTint="99"/>
          <w:sz w:val="22"/>
          <w:szCs w:val="22"/>
          <w:u w:val="single"/>
        </w:rPr>
        <w:t xml:space="preserve"> </w:t>
      </w:r>
      <w:r w:rsidR="00610258" w:rsidRPr="00610258">
        <w:rPr>
          <w:rFonts w:asciiTheme="majorHAnsi" w:hAnsiTheme="majorHAnsi"/>
          <w:b/>
          <w:iCs/>
          <w:color w:val="548DD4" w:themeColor="text2" w:themeTint="99"/>
          <w:sz w:val="22"/>
          <w:szCs w:val="22"/>
          <w:u w:val="single"/>
        </w:rPr>
        <w:t xml:space="preserve">2 </w:t>
      </w:r>
      <w:r w:rsidRPr="00610258">
        <w:rPr>
          <w:rFonts w:asciiTheme="majorHAnsi" w:hAnsiTheme="majorHAnsi"/>
          <w:b/>
          <w:iCs/>
          <w:color w:val="548DD4" w:themeColor="text2" w:themeTint="99"/>
          <w:sz w:val="22"/>
          <w:szCs w:val="22"/>
          <w:u w:val="single"/>
        </w:rPr>
        <w:t>d.</w:t>
      </w:r>
      <w:r w:rsidRPr="00610258">
        <w:rPr>
          <w:rFonts w:asciiTheme="majorHAnsi" w:hAnsiTheme="majorHAnsi"/>
          <w:iCs/>
          <w:color w:val="548DD4" w:themeColor="text2" w:themeTint="99"/>
          <w:sz w:val="22"/>
          <w:szCs w:val="22"/>
          <w:u w:val="single"/>
        </w:rPr>
        <w:t xml:space="preserve"> intervale </w:t>
      </w:r>
      <w:r w:rsidR="00E958C2" w:rsidRPr="00610258">
        <w:rPr>
          <w:rFonts w:asciiTheme="majorHAnsi" w:hAnsiTheme="majorHAnsi"/>
          <w:b/>
          <w:iCs/>
          <w:color w:val="548DD4" w:themeColor="text2" w:themeTint="99"/>
          <w:sz w:val="22"/>
          <w:szCs w:val="22"/>
          <w:u w:val="single"/>
        </w:rPr>
        <w:t>0</w:t>
      </w:r>
      <w:r w:rsidR="00F21792" w:rsidRPr="00610258">
        <w:rPr>
          <w:rFonts w:asciiTheme="majorHAnsi" w:hAnsiTheme="majorHAnsi"/>
          <w:b/>
          <w:iCs/>
          <w:color w:val="548DD4" w:themeColor="text2" w:themeTint="99"/>
          <w:sz w:val="22"/>
          <w:szCs w:val="22"/>
          <w:u w:val="single"/>
        </w:rPr>
        <w:t>8</w:t>
      </w:r>
      <w:r w:rsidR="005823A0" w:rsidRPr="00610258">
        <w:rPr>
          <w:rFonts w:asciiTheme="majorHAnsi" w:hAnsiTheme="majorHAnsi"/>
          <w:b/>
          <w:iCs/>
          <w:color w:val="548DD4" w:themeColor="text2" w:themeTint="99"/>
          <w:sz w:val="22"/>
          <w:szCs w:val="22"/>
          <w:u w:val="single"/>
        </w:rPr>
        <w:t>.</w:t>
      </w:r>
      <w:r w:rsidR="00610258" w:rsidRPr="00610258">
        <w:rPr>
          <w:rFonts w:asciiTheme="majorHAnsi" w:hAnsiTheme="majorHAnsi"/>
          <w:b/>
          <w:iCs/>
          <w:color w:val="548DD4" w:themeColor="text2" w:themeTint="99"/>
          <w:sz w:val="22"/>
          <w:szCs w:val="22"/>
          <w:u w:val="single"/>
        </w:rPr>
        <w:t>15</w:t>
      </w:r>
      <w:r w:rsidR="00652BA3" w:rsidRPr="00610258">
        <w:rPr>
          <w:rFonts w:asciiTheme="majorHAnsi" w:hAnsiTheme="majorHAnsi"/>
          <w:b/>
          <w:iCs/>
          <w:color w:val="548DD4" w:themeColor="text2" w:themeTint="99"/>
          <w:sz w:val="22"/>
          <w:szCs w:val="22"/>
          <w:u w:val="single"/>
        </w:rPr>
        <w:t xml:space="preserve"> –</w:t>
      </w:r>
      <w:r w:rsidR="009B15AA" w:rsidRPr="00610258">
        <w:rPr>
          <w:rFonts w:asciiTheme="majorHAnsi" w:hAnsiTheme="majorHAnsi"/>
          <w:b/>
          <w:iCs/>
          <w:color w:val="548DD4" w:themeColor="text2" w:themeTint="99"/>
          <w:sz w:val="22"/>
          <w:szCs w:val="22"/>
          <w:u w:val="single"/>
        </w:rPr>
        <w:t xml:space="preserve"> </w:t>
      </w:r>
      <w:r w:rsidR="00E958C2" w:rsidRPr="00610258">
        <w:rPr>
          <w:rFonts w:asciiTheme="majorHAnsi" w:hAnsiTheme="majorHAnsi"/>
          <w:b/>
          <w:iCs/>
          <w:color w:val="548DD4" w:themeColor="text2" w:themeTint="99"/>
          <w:sz w:val="22"/>
          <w:szCs w:val="22"/>
          <w:u w:val="single"/>
        </w:rPr>
        <w:t>0</w:t>
      </w:r>
      <w:r w:rsidR="00F21792" w:rsidRPr="00610258">
        <w:rPr>
          <w:rFonts w:asciiTheme="majorHAnsi" w:hAnsiTheme="majorHAnsi"/>
          <w:b/>
          <w:iCs/>
          <w:color w:val="548DD4" w:themeColor="text2" w:themeTint="99"/>
          <w:sz w:val="22"/>
          <w:szCs w:val="22"/>
          <w:u w:val="single"/>
        </w:rPr>
        <w:t>8</w:t>
      </w:r>
      <w:r w:rsidR="005823A0" w:rsidRPr="00610258">
        <w:rPr>
          <w:rFonts w:asciiTheme="majorHAnsi" w:hAnsiTheme="majorHAnsi"/>
          <w:b/>
          <w:iCs/>
          <w:color w:val="548DD4" w:themeColor="text2" w:themeTint="99"/>
          <w:sz w:val="22"/>
          <w:szCs w:val="22"/>
          <w:u w:val="single"/>
        </w:rPr>
        <w:t>.</w:t>
      </w:r>
      <w:r w:rsidR="00610258" w:rsidRPr="00610258">
        <w:rPr>
          <w:rFonts w:asciiTheme="majorHAnsi" w:hAnsiTheme="majorHAnsi"/>
          <w:b/>
          <w:iCs/>
          <w:color w:val="548DD4" w:themeColor="text2" w:themeTint="99"/>
          <w:sz w:val="22"/>
          <w:szCs w:val="22"/>
          <w:u w:val="single"/>
        </w:rPr>
        <w:t>45</w:t>
      </w:r>
      <w:r w:rsidRPr="00610258">
        <w:rPr>
          <w:rFonts w:asciiTheme="majorHAnsi" w:hAnsiTheme="majorHAnsi"/>
          <w:b/>
          <w:iCs/>
          <w:color w:val="548DD4" w:themeColor="text2" w:themeTint="99"/>
          <w:sz w:val="22"/>
          <w:szCs w:val="22"/>
          <w:u w:val="single"/>
        </w:rPr>
        <w:t xml:space="preserve"> val.</w:t>
      </w:r>
      <w:r w:rsidRPr="00610258">
        <w:rPr>
          <w:rFonts w:asciiTheme="majorHAnsi" w:hAnsiTheme="majorHAnsi"/>
          <w:b/>
          <w:iCs/>
          <w:sz w:val="22"/>
          <w:szCs w:val="22"/>
          <w:u w:val="single"/>
        </w:rPr>
        <w:t xml:space="preserve"> </w:t>
      </w:r>
      <w:r w:rsidRPr="00610258">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w:t>
      </w:r>
      <w:r w:rsidR="00B31CE0">
        <w:rPr>
          <w:rFonts w:asciiTheme="majorHAnsi" w:hAnsiTheme="majorHAnsi" w:cs="Times New Roman"/>
          <w:b/>
        </w:rPr>
        <w:t>7</w:t>
      </w:r>
      <w:r w:rsidR="007C6FCE" w:rsidRPr="003714C3">
        <w:rPr>
          <w:rFonts w:asciiTheme="majorHAnsi" w:hAnsiTheme="majorHAnsi" w:cs="Times New Roman"/>
          <w:b/>
        </w:rPr>
        <w:t>.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B31CE0">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B31CE0">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13.1.</w:t>
      </w:r>
      <w:r w:rsidR="00B31CE0">
        <w:rPr>
          <w:rFonts w:asciiTheme="majorHAnsi" w:hAnsiTheme="majorHAnsi" w:cs="Times New Roman"/>
        </w:rPr>
        <w:t>10</w:t>
      </w:r>
      <w:r w:rsidRPr="003714C3">
        <w:rPr>
          <w:rFonts w:asciiTheme="majorHAnsi" w:hAnsiTheme="majorHAnsi" w:cs="Times New Roman"/>
        </w:rPr>
        <w:t xml:space="preserve">.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6F545E" w:rsidRDefault="007C3D2F" w:rsidP="007C3D2F">
      <w:pPr>
        <w:pStyle w:val="Body2"/>
        <w:rPr>
          <w:rFonts w:asciiTheme="majorHAnsi" w:hAnsiTheme="majorHAnsi"/>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6F545E" w:rsidRDefault="00C63E5B" w:rsidP="00C63E5B">
      <w:pPr>
        <w:pStyle w:val="Body2"/>
        <w:ind w:firstLine="1418"/>
        <w:rPr>
          <w:rFonts w:asciiTheme="majorHAnsi" w:hAnsiTheme="majorHAnsi"/>
          <w:noProof/>
          <w:lang w:val="lt-LT"/>
        </w:rPr>
      </w:pPr>
      <w:r w:rsidRPr="006F545E">
        <w:rPr>
          <w:rFonts w:asciiTheme="majorHAnsi" w:hAnsiTheme="majorHAnsi"/>
          <w:noProof/>
          <w:highlight w:val="green"/>
          <w:lang w:val="lt-LT"/>
        </w:rPr>
        <w:t xml:space="preserve">14.3. </w:t>
      </w:r>
      <w:r w:rsidRPr="006F545E">
        <w:rPr>
          <w:rFonts w:asciiTheme="majorHAnsi" w:hAnsiTheme="majorHAnsi"/>
          <w:highlight w:val="green"/>
        </w:rPr>
        <w:t xml:space="preserve">Didžiausia priimtina pasiūlymo kaina yra </w:t>
      </w:r>
      <w:r w:rsidR="00B31CE0">
        <w:rPr>
          <w:rFonts w:asciiTheme="majorHAnsi" w:hAnsiTheme="majorHAnsi"/>
          <w:b/>
          <w:highlight w:val="green"/>
        </w:rPr>
        <w:t>246.399,00</w:t>
      </w:r>
      <w:r w:rsidRPr="006F545E">
        <w:rPr>
          <w:rFonts w:asciiTheme="majorHAnsi" w:hAnsiTheme="majorHAnsi"/>
          <w:b/>
          <w:highlight w:val="green"/>
        </w:rPr>
        <w:t xml:space="preserve"> Eur (su PVM)</w:t>
      </w:r>
      <w:r w:rsidR="001B15FE" w:rsidRPr="006F545E">
        <w:rPr>
          <w:rFonts w:asciiTheme="majorHAnsi" w:hAnsiTheme="majorHAnsi"/>
          <w:highlight w:val="green"/>
        </w:rPr>
        <w:t>. Š</w:t>
      </w:r>
      <w:r w:rsidRPr="006F545E">
        <w:rPr>
          <w:rFonts w:asciiTheme="majorHAnsi" w:hAnsiTheme="majorHAnsi"/>
          <w:highlight w:val="green"/>
        </w:rPr>
        <w:t>ią kainą viršijantys pasiūlymai bus atmesti</w:t>
      </w:r>
      <w:r w:rsidR="007C6FCE" w:rsidRPr="006F545E">
        <w:rPr>
          <w:rFonts w:asciiTheme="majorHAnsi" w:hAnsiTheme="majorHAnsi"/>
          <w:highlight w:val="green"/>
        </w:rPr>
        <w:t>.</w:t>
      </w:r>
    </w:p>
    <w:p w:rsidR="001C57BD" w:rsidRPr="006F545E" w:rsidRDefault="001C57BD" w:rsidP="002C0FC0">
      <w:pPr>
        <w:suppressAutoHyphens/>
        <w:ind w:firstLine="567"/>
        <w:jc w:val="both"/>
        <w:rPr>
          <w:rFonts w:asciiTheme="majorHAnsi" w:eastAsia="Calibri" w:hAnsiTheme="majorHAnsi"/>
          <w:noProof/>
          <w:color w:val="000000" w:themeColor="text1"/>
          <w:sz w:val="22"/>
          <w:szCs w:val="22"/>
          <w:bdr w:val="none" w:sz="0" w:space="0" w:color="auto"/>
          <w:lang w:val="lt-LT"/>
        </w:rPr>
      </w:pPr>
    </w:p>
    <w:p w:rsidR="002C0FC0" w:rsidRPr="00B31CE0" w:rsidRDefault="002C0FC0" w:rsidP="00B31CE0">
      <w:pPr>
        <w:suppressAutoHyphens/>
        <w:ind w:firstLine="567"/>
        <w:jc w:val="both"/>
        <w:rPr>
          <w:rFonts w:ascii="Cambria" w:hAnsi="Cambria"/>
          <w:sz w:val="22"/>
          <w:szCs w:val="22"/>
        </w:rPr>
      </w:pPr>
      <w:r w:rsidRPr="00B31CE0">
        <w:rPr>
          <w:rFonts w:ascii="Cambria" w:hAnsi="Cambria"/>
          <w:sz w:val="22"/>
          <w:szCs w:val="22"/>
        </w:rPr>
        <w:t xml:space="preserve">Nustatomas maksimalus bendras balų skaičius – 100 balų. Kriterijų tarpusavio santykis bendrame bale yra nustatomas pagal lyginamuosius svorius: </w:t>
      </w:r>
    </w:p>
    <w:p w:rsid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Pr="00B31CE0" w:rsidRDefault="00B31CE0" w:rsidP="00B31CE0">
      <w:pPr>
        <w:shd w:val="clear" w:color="auto" w:fill="FFFFFF"/>
        <w:ind w:left="-142" w:firstLine="709"/>
        <w:jc w:val="both"/>
        <w:rPr>
          <w:rFonts w:ascii="Cambria" w:eastAsia="Times New Roman" w:hAnsi="Cambria"/>
          <w:color w:val="000000" w:themeColor="text1"/>
          <w:sz w:val="22"/>
          <w:szCs w:val="22"/>
        </w:rPr>
      </w:pPr>
      <w:r w:rsidRPr="00B31CE0">
        <w:rPr>
          <w:rFonts w:ascii="Cambria" w:eastAsia="Times New Roman" w:hAnsi="Cambria"/>
          <w:color w:val="000000" w:themeColor="text1"/>
          <w:sz w:val="22"/>
          <w:szCs w:val="22"/>
        </w:rPr>
        <w:t>1) kaina (K) – 50;</w:t>
      </w:r>
    </w:p>
    <w:p w:rsidR="00B31CE0" w:rsidRPr="00B31CE0" w:rsidRDefault="00B31CE0" w:rsidP="00B31CE0">
      <w:pPr>
        <w:shd w:val="clear" w:color="auto" w:fill="FFFFFF"/>
        <w:ind w:left="-142" w:firstLine="709"/>
        <w:jc w:val="both"/>
        <w:rPr>
          <w:rFonts w:ascii="Cambria" w:eastAsia="Times New Roman" w:hAnsi="Cambria"/>
          <w:color w:val="000000" w:themeColor="text1"/>
          <w:sz w:val="22"/>
          <w:szCs w:val="22"/>
        </w:rPr>
      </w:pPr>
      <w:r w:rsidRPr="00B31CE0">
        <w:rPr>
          <w:rFonts w:ascii="Cambria" w:eastAsia="Times New Roman" w:hAnsi="Cambria"/>
          <w:color w:val="000000" w:themeColor="text1"/>
          <w:sz w:val="22"/>
          <w:szCs w:val="22"/>
        </w:rPr>
        <w:t>2) techniniai pranašumai (T) –50;</w:t>
      </w:r>
    </w:p>
    <w:p w:rsid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P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Pr="00B31CE0" w:rsidRDefault="00B31CE0" w:rsidP="00B31CE0">
      <w:pPr>
        <w:shd w:val="clear" w:color="auto" w:fill="FFFFFF"/>
        <w:ind w:left="-142" w:firstLine="709"/>
        <w:jc w:val="both"/>
        <w:rPr>
          <w:rFonts w:ascii="Cambria" w:eastAsia="Times New Roman" w:hAnsi="Cambria"/>
          <w:color w:val="000000" w:themeColor="text1"/>
          <w:sz w:val="22"/>
          <w:szCs w:val="22"/>
        </w:rPr>
      </w:pPr>
      <w:r w:rsidRPr="00B31CE0">
        <w:rPr>
          <w:rFonts w:ascii="Cambria" w:eastAsia="Times New Roman" w:hAnsi="Cambria"/>
          <w:color w:val="000000" w:themeColor="text1"/>
          <w:sz w:val="22"/>
          <w:szCs w:val="22"/>
        </w:rPr>
        <w:lastRenderedPageBreak/>
        <w:t>Vertinimo kriterijai ir jų parametrų lyginamieji svoriai:</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34"/>
        <w:gridCol w:w="1395"/>
        <w:gridCol w:w="1865"/>
        <w:gridCol w:w="2117"/>
      </w:tblGrid>
      <w:tr w:rsidR="00B31CE0" w:rsidRPr="00B31CE0" w:rsidTr="00B31CE0">
        <w:trPr>
          <w:jc w:val="center"/>
        </w:trPr>
        <w:tc>
          <w:tcPr>
            <w:tcW w:w="6357" w:type="dxa"/>
            <w:gridSpan w:val="3"/>
            <w:shd w:val="clear" w:color="auto" w:fill="DDD9C3" w:themeFill="background2" w:themeFillShade="E6"/>
            <w:vAlign w:val="center"/>
            <w:hideMark/>
          </w:tcPr>
          <w:p w:rsidR="00B31CE0" w:rsidRPr="00B31CE0" w:rsidRDefault="00B31CE0" w:rsidP="00B31CE0">
            <w:pPr>
              <w:tabs>
                <w:tab w:val="left" w:pos="709"/>
                <w:tab w:val="left" w:pos="993"/>
              </w:tabs>
              <w:ind w:firstLine="567"/>
              <w:contextualSpacing/>
              <w:jc w:val="center"/>
              <w:rPr>
                <w:rFonts w:ascii="Cambria" w:eastAsia="Calibri" w:hAnsi="Cambria"/>
                <w:b/>
                <w:bCs/>
                <w:color w:val="000000" w:themeColor="text1"/>
                <w:sz w:val="22"/>
                <w:szCs w:val="22"/>
              </w:rPr>
            </w:pPr>
            <w:r w:rsidRPr="00B31CE0">
              <w:rPr>
                <w:rFonts w:ascii="Cambria" w:hAnsi="Cambria"/>
                <w:b/>
                <w:color w:val="000000"/>
                <w:sz w:val="22"/>
                <w:szCs w:val="22"/>
              </w:rPr>
              <w:t>Vertinimo kriterijai</w:t>
            </w:r>
          </w:p>
        </w:tc>
        <w:tc>
          <w:tcPr>
            <w:tcW w:w="1865" w:type="dxa"/>
            <w:shd w:val="clear" w:color="auto" w:fill="DDD9C3" w:themeFill="background2" w:themeFillShade="E6"/>
            <w:vAlign w:val="center"/>
            <w:hideMark/>
          </w:tcPr>
          <w:p w:rsidR="00B31CE0" w:rsidRPr="00B31CE0" w:rsidRDefault="00B31CE0" w:rsidP="00B31CE0">
            <w:pPr>
              <w:tabs>
                <w:tab w:val="left" w:pos="709"/>
                <w:tab w:val="left" w:pos="993"/>
              </w:tabs>
              <w:contextualSpacing/>
              <w:jc w:val="center"/>
              <w:rPr>
                <w:rFonts w:ascii="Cambria" w:eastAsia="Calibri" w:hAnsi="Cambria"/>
                <w:b/>
                <w:bCs/>
                <w:color w:val="000000" w:themeColor="text1"/>
                <w:sz w:val="22"/>
                <w:szCs w:val="22"/>
              </w:rPr>
            </w:pPr>
            <w:r w:rsidRPr="00B31CE0">
              <w:rPr>
                <w:rFonts w:ascii="Cambria" w:hAnsi="Cambria"/>
                <w:b/>
                <w:color w:val="000000"/>
                <w:sz w:val="22"/>
                <w:szCs w:val="22"/>
              </w:rPr>
              <w:t>Parametro lyginamasis svoris</w:t>
            </w:r>
          </w:p>
        </w:tc>
        <w:tc>
          <w:tcPr>
            <w:tcW w:w="2117" w:type="dxa"/>
            <w:shd w:val="clear" w:color="auto" w:fill="DDD9C3" w:themeFill="background2" w:themeFillShade="E6"/>
            <w:vAlign w:val="center"/>
            <w:hideMark/>
          </w:tcPr>
          <w:p w:rsidR="00B31CE0" w:rsidRPr="00B31CE0" w:rsidRDefault="00B31CE0" w:rsidP="00B31CE0">
            <w:pPr>
              <w:tabs>
                <w:tab w:val="left" w:pos="709"/>
                <w:tab w:val="left" w:pos="993"/>
              </w:tabs>
              <w:ind w:hanging="70"/>
              <w:contextualSpacing/>
              <w:jc w:val="center"/>
              <w:rPr>
                <w:rFonts w:ascii="Cambria" w:eastAsia="Calibri" w:hAnsi="Cambria"/>
                <w:b/>
                <w:bCs/>
                <w:color w:val="000000" w:themeColor="text1"/>
                <w:sz w:val="22"/>
                <w:szCs w:val="22"/>
              </w:rPr>
            </w:pPr>
            <w:r w:rsidRPr="00B31CE0">
              <w:rPr>
                <w:rFonts w:ascii="Cambria" w:hAnsi="Cambria"/>
                <w:b/>
                <w:color w:val="000000"/>
                <w:sz w:val="22"/>
                <w:szCs w:val="22"/>
              </w:rPr>
              <w:t>Lyginamasis svoris ekonominio naudingumo įvertinime</w:t>
            </w:r>
          </w:p>
        </w:tc>
      </w:tr>
      <w:tr w:rsidR="00B31CE0" w:rsidRPr="00B31CE0" w:rsidTr="00B31CE0">
        <w:trPr>
          <w:jc w:val="center"/>
        </w:trPr>
        <w:tc>
          <w:tcPr>
            <w:tcW w:w="8222" w:type="dxa"/>
            <w:gridSpan w:val="4"/>
            <w:shd w:val="clear" w:color="auto" w:fill="DDD9C3" w:themeFill="background2" w:themeFillShade="E6"/>
            <w:vAlign w:val="center"/>
            <w:hideMark/>
          </w:tcPr>
          <w:p w:rsidR="00B31CE0" w:rsidRPr="00B31CE0" w:rsidRDefault="00B31CE0" w:rsidP="00B31CE0">
            <w:pPr>
              <w:tabs>
                <w:tab w:val="left" w:pos="709"/>
                <w:tab w:val="left" w:pos="993"/>
              </w:tabs>
              <w:contextualSpacing/>
              <w:jc w:val="both"/>
              <w:rPr>
                <w:rFonts w:ascii="Cambria" w:eastAsia="Calibri" w:hAnsi="Cambria"/>
                <w:b/>
                <w:bCs/>
                <w:color w:val="000000" w:themeColor="text1"/>
                <w:sz w:val="22"/>
                <w:szCs w:val="22"/>
              </w:rPr>
            </w:pPr>
            <w:r w:rsidRPr="00B31CE0">
              <w:rPr>
                <w:rFonts w:ascii="Cambria" w:hAnsi="Cambria"/>
                <w:b/>
                <w:color w:val="000000"/>
                <w:sz w:val="22"/>
                <w:szCs w:val="22"/>
              </w:rPr>
              <w:t>Kaina (K)</w:t>
            </w:r>
          </w:p>
        </w:tc>
        <w:tc>
          <w:tcPr>
            <w:tcW w:w="2117" w:type="dxa"/>
            <w:shd w:val="clear" w:color="auto" w:fill="DDD9C3" w:themeFill="background2" w:themeFillShade="E6"/>
            <w:hideMark/>
          </w:tcPr>
          <w:p w:rsidR="00B31CE0" w:rsidRPr="00B31CE0" w:rsidRDefault="00B31CE0" w:rsidP="00B31CE0">
            <w:pPr>
              <w:tabs>
                <w:tab w:val="left" w:pos="709"/>
                <w:tab w:val="left" w:pos="993"/>
              </w:tabs>
              <w:contextualSpacing/>
              <w:jc w:val="center"/>
              <w:rPr>
                <w:rFonts w:ascii="Cambria" w:eastAsia="Calibri" w:hAnsi="Cambria"/>
                <w:b/>
                <w:bCs/>
                <w:color w:val="000000" w:themeColor="text1"/>
                <w:sz w:val="22"/>
                <w:szCs w:val="22"/>
              </w:rPr>
            </w:pPr>
            <w:r w:rsidRPr="00B31CE0">
              <w:rPr>
                <w:rFonts w:ascii="Cambria" w:hAnsi="Cambria"/>
                <w:b/>
                <w:color w:val="000000"/>
                <w:sz w:val="22"/>
                <w:szCs w:val="22"/>
              </w:rPr>
              <w:t>X=50</w:t>
            </w:r>
          </w:p>
        </w:tc>
      </w:tr>
      <w:tr w:rsidR="00B31CE0" w:rsidRPr="00B31CE0" w:rsidTr="00B31CE0">
        <w:trPr>
          <w:jc w:val="center"/>
        </w:trPr>
        <w:tc>
          <w:tcPr>
            <w:tcW w:w="8222" w:type="dxa"/>
            <w:gridSpan w:val="4"/>
            <w:shd w:val="clear" w:color="auto" w:fill="DDD9C3" w:themeFill="background2" w:themeFillShade="E6"/>
            <w:vAlign w:val="center"/>
            <w:hideMark/>
          </w:tcPr>
          <w:p w:rsidR="00B31CE0" w:rsidRPr="00B31CE0" w:rsidRDefault="00B31CE0" w:rsidP="00B31CE0">
            <w:pPr>
              <w:tabs>
                <w:tab w:val="left" w:pos="709"/>
                <w:tab w:val="left" w:pos="993"/>
              </w:tabs>
              <w:contextualSpacing/>
              <w:jc w:val="both"/>
              <w:rPr>
                <w:rFonts w:ascii="Cambria" w:eastAsia="Calibri" w:hAnsi="Cambria"/>
                <w:b/>
                <w:bCs/>
                <w:color w:val="000000" w:themeColor="text1"/>
                <w:sz w:val="22"/>
                <w:szCs w:val="22"/>
              </w:rPr>
            </w:pPr>
            <w:r w:rsidRPr="00B31CE0">
              <w:rPr>
                <w:rFonts w:ascii="Cambria" w:hAnsi="Cambria"/>
                <w:b/>
                <w:color w:val="000000"/>
                <w:sz w:val="22"/>
                <w:szCs w:val="22"/>
              </w:rPr>
              <w:t>Funkciniai pranašumai (T)</w:t>
            </w:r>
          </w:p>
        </w:tc>
        <w:tc>
          <w:tcPr>
            <w:tcW w:w="2117" w:type="dxa"/>
            <w:shd w:val="clear" w:color="auto" w:fill="DDD9C3" w:themeFill="background2" w:themeFillShade="E6"/>
            <w:hideMark/>
          </w:tcPr>
          <w:p w:rsidR="00B31CE0" w:rsidRPr="00B31CE0" w:rsidRDefault="00B31CE0" w:rsidP="00B31CE0">
            <w:pPr>
              <w:tabs>
                <w:tab w:val="left" w:pos="709"/>
                <w:tab w:val="left" w:pos="993"/>
              </w:tabs>
              <w:contextualSpacing/>
              <w:jc w:val="center"/>
              <w:rPr>
                <w:rFonts w:ascii="Cambria" w:eastAsia="Calibri" w:hAnsi="Cambria"/>
                <w:b/>
                <w:bCs/>
                <w:color w:val="000000" w:themeColor="text1"/>
                <w:sz w:val="22"/>
                <w:szCs w:val="22"/>
              </w:rPr>
            </w:pPr>
            <w:r w:rsidRPr="00B31CE0">
              <w:rPr>
                <w:rFonts w:ascii="Cambria" w:hAnsi="Cambria"/>
                <w:b/>
                <w:color w:val="000000"/>
                <w:sz w:val="22"/>
                <w:szCs w:val="22"/>
              </w:rPr>
              <w:t>Y=50</w:t>
            </w:r>
          </w:p>
        </w:tc>
      </w:tr>
      <w:tr w:rsidR="00B31CE0" w:rsidRPr="00B31CE0" w:rsidTr="00B31CE0">
        <w:trPr>
          <w:jc w:val="center"/>
        </w:trPr>
        <w:tc>
          <w:tcPr>
            <w:tcW w:w="528" w:type="dxa"/>
            <w:vAlign w:val="center"/>
            <w:hideMark/>
          </w:tcPr>
          <w:p w:rsidR="00B31CE0" w:rsidRPr="00B31CE0" w:rsidRDefault="00B31CE0" w:rsidP="00B31CE0">
            <w:pPr>
              <w:tabs>
                <w:tab w:val="left" w:pos="709"/>
                <w:tab w:val="left" w:pos="993"/>
              </w:tabs>
              <w:contextualSpacing/>
              <w:jc w:val="center"/>
              <w:rPr>
                <w:rFonts w:ascii="Cambria" w:eastAsia="Calibri" w:hAnsi="Cambria"/>
                <w:b/>
                <w:bCs/>
                <w:color w:val="000000" w:themeColor="text1"/>
                <w:sz w:val="22"/>
                <w:szCs w:val="22"/>
              </w:rPr>
            </w:pPr>
            <w:r w:rsidRPr="00B31CE0">
              <w:rPr>
                <w:rFonts w:ascii="Cambria" w:eastAsia="Calibri" w:hAnsi="Cambria"/>
                <w:b/>
                <w:bCs/>
                <w:color w:val="000000" w:themeColor="text1"/>
                <w:sz w:val="22"/>
                <w:szCs w:val="22"/>
              </w:rPr>
              <w:t>Nr.</w:t>
            </w:r>
          </w:p>
        </w:tc>
        <w:tc>
          <w:tcPr>
            <w:tcW w:w="4434" w:type="dxa"/>
            <w:vAlign w:val="center"/>
            <w:hideMark/>
          </w:tcPr>
          <w:p w:rsidR="00B31CE0" w:rsidRPr="00B31CE0" w:rsidRDefault="00B31CE0" w:rsidP="00B31CE0">
            <w:pPr>
              <w:tabs>
                <w:tab w:val="left" w:pos="709"/>
                <w:tab w:val="left" w:pos="993"/>
              </w:tabs>
              <w:ind w:firstLine="567"/>
              <w:contextualSpacing/>
              <w:jc w:val="center"/>
              <w:rPr>
                <w:rFonts w:ascii="Cambria" w:eastAsia="Calibri" w:hAnsi="Cambria"/>
                <w:b/>
                <w:bCs/>
                <w:color w:val="000000" w:themeColor="text1"/>
                <w:sz w:val="22"/>
                <w:szCs w:val="22"/>
              </w:rPr>
            </w:pPr>
            <w:r w:rsidRPr="00B31CE0">
              <w:rPr>
                <w:rFonts w:ascii="Cambria" w:eastAsia="Calibri" w:hAnsi="Cambria"/>
                <w:b/>
                <w:bCs/>
                <w:color w:val="000000" w:themeColor="text1"/>
                <w:sz w:val="22"/>
                <w:szCs w:val="22"/>
              </w:rPr>
              <w:t>Parametrai</w:t>
            </w:r>
          </w:p>
        </w:tc>
        <w:tc>
          <w:tcPr>
            <w:tcW w:w="1395" w:type="dxa"/>
            <w:vAlign w:val="center"/>
            <w:hideMark/>
          </w:tcPr>
          <w:p w:rsidR="00B31CE0" w:rsidRPr="00B31CE0" w:rsidRDefault="00B31CE0" w:rsidP="00B31CE0">
            <w:pPr>
              <w:tabs>
                <w:tab w:val="left" w:pos="709"/>
                <w:tab w:val="left" w:pos="993"/>
              </w:tabs>
              <w:contextualSpacing/>
              <w:jc w:val="center"/>
              <w:rPr>
                <w:rFonts w:ascii="Cambria" w:eastAsia="Calibri" w:hAnsi="Cambria"/>
                <w:b/>
                <w:bCs/>
                <w:color w:val="000000" w:themeColor="text1"/>
                <w:sz w:val="22"/>
                <w:szCs w:val="22"/>
              </w:rPr>
            </w:pPr>
            <w:r w:rsidRPr="00B31CE0">
              <w:rPr>
                <w:rFonts w:ascii="Cambria" w:eastAsia="Calibri" w:hAnsi="Cambria"/>
                <w:b/>
                <w:bCs/>
                <w:color w:val="000000" w:themeColor="text1"/>
                <w:sz w:val="22"/>
                <w:szCs w:val="22"/>
              </w:rPr>
              <w:t>Vertinimo būdas</w:t>
            </w:r>
          </w:p>
        </w:tc>
        <w:tc>
          <w:tcPr>
            <w:tcW w:w="1865" w:type="dxa"/>
            <w:vAlign w:val="center"/>
            <w:hideMark/>
          </w:tcPr>
          <w:p w:rsidR="00B31CE0" w:rsidRPr="00B31CE0" w:rsidRDefault="00B31CE0" w:rsidP="00B31CE0">
            <w:pPr>
              <w:tabs>
                <w:tab w:val="left" w:pos="709"/>
                <w:tab w:val="left" w:pos="993"/>
              </w:tabs>
              <w:ind w:firstLine="567"/>
              <w:contextualSpacing/>
              <w:jc w:val="both"/>
              <w:rPr>
                <w:rFonts w:ascii="Cambria" w:eastAsia="Calibri" w:hAnsi="Cambria"/>
                <w:b/>
                <w:bCs/>
                <w:color w:val="000000" w:themeColor="text1"/>
                <w:sz w:val="22"/>
                <w:szCs w:val="22"/>
              </w:rPr>
            </w:pPr>
          </w:p>
        </w:tc>
        <w:tc>
          <w:tcPr>
            <w:tcW w:w="2117" w:type="dxa"/>
            <w:vAlign w:val="center"/>
            <w:hideMark/>
          </w:tcPr>
          <w:p w:rsidR="00B31CE0" w:rsidRPr="00B31CE0" w:rsidRDefault="00B31CE0" w:rsidP="00B31CE0">
            <w:pPr>
              <w:tabs>
                <w:tab w:val="left" w:pos="709"/>
                <w:tab w:val="left" w:pos="993"/>
              </w:tabs>
              <w:ind w:firstLine="567"/>
              <w:contextualSpacing/>
              <w:jc w:val="both"/>
              <w:rPr>
                <w:rFonts w:ascii="Cambria" w:eastAsia="Calibri" w:hAnsi="Cambria"/>
                <w:b/>
                <w:bCs/>
                <w:color w:val="000000" w:themeColor="text1"/>
                <w:sz w:val="22"/>
                <w:szCs w:val="22"/>
              </w:rPr>
            </w:pPr>
            <w:r w:rsidRPr="00B31CE0">
              <w:rPr>
                <w:rFonts w:ascii="Cambria" w:eastAsia="Calibri" w:hAnsi="Cambria"/>
                <w:b/>
                <w:bCs/>
                <w:color w:val="000000" w:themeColor="text1"/>
                <w:sz w:val="22"/>
                <w:szCs w:val="22"/>
              </w:rPr>
              <w:t> </w:t>
            </w:r>
          </w:p>
        </w:tc>
      </w:tr>
      <w:tr w:rsidR="00B31CE0" w:rsidRPr="00B31CE0" w:rsidTr="00B31CE0">
        <w:trPr>
          <w:trHeight w:val="867"/>
          <w:jc w:val="center"/>
        </w:trPr>
        <w:tc>
          <w:tcPr>
            <w:tcW w:w="528"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T</w:t>
            </w:r>
            <w:r w:rsidRPr="00B31CE0">
              <w:rPr>
                <w:rFonts w:ascii="Cambria" w:eastAsia="Calibri" w:hAnsi="Cambria"/>
                <w:color w:val="000000" w:themeColor="text1"/>
                <w:sz w:val="22"/>
                <w:szCs w:val="22"/>
                <w:vertAlign w:val="subscript"/>
              </w:rPr>
              <w:t>1</w:t>
            </w:r>
          </w:p>
        </w:tc>
        <w:tc>
          <w:tcPr>
            <w:tcW w:w="4434" w:type="dxa"/>
            <w:vAlign w:val="center"/>
            <w:hideMark/>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rPr>
              <w:t>Sekoskaitos technologija, pakartotinai nuskaitanti žiedines molekules.</w:t>
            </w:r>
          </w:p>
        </w:tc>
        <w:tc>
          <w:tcPr>
            <w:tcW w:w="1395"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Statinis:</w:t>
            </w:r>
            <w:r w:rsidRPr="00B31CE0">
              <w:rPr>
                <w:rFonts w:ascii="Cambria" w:eastAsia="Calibri" w:hAnsi="Cambria"/>
                <w:color w:val="000000" w:themeColor="text1"/>
                <w:sz w:val="22"/>
                <w:szCs w:val="22"/>
              </w:rPr>
              <w:br/>
              <w:t>(yra/nėra)</w:t>
            </w:r>
          </w:p>
        </w:tc>
        <w:tc>
          <w:tcPr>
            <w:tcW w:w="1865"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L</w:t>
            </w:r>
            <w:r w:rsidRPr="00B31CE0">
              <w:rPr>
                <w:rFonts w:ascii="Cambria" w:eastAsia="Calibri" w:hAnsi="Cambria"/>
                <w:color w:val="000000" w:themeColor="text1"/>
                <w:sz w:val="22"/>
                <w:szCs w:val="22"/>
                <w:vertAlign w:val="subscript"/>
              </w:rPr>
              <w:t>1</w:t>
            </w:r>
            <w:r w:rsidRPr="00B31CE0">
              <w:rPr>
                <w:rFonts w:ascii="Cambria" w:eastAsia="Calibri" w:hAnsi="Cambria"/>
                <w:color w:val="000000" w:themeColor="text1"/>
                <w:sz w:val="22"/>
                <w:szCs w:val="22"/>
              </w:rPr>
              <w:t xml:space="preserve"> = 0,30</w:t>
            </w:r>
          </w:p>
        </w:tc>
        <w:tc>
          <w:tcPr>
            <w:tcW w:w="2117"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Įrašyti parametro vertę:</w:t>
            </w:r>
          </w:p>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yra / nėra</w:t>
            </w:r>
          </w:p>
        </w:tc>
      </w:tr>
      <w:tr w:rsidR="00B31CE0" w:rsidRPr="00B31CE0" w:rsidTr="00B31CE0">
        <w:trPr>
          <w:trHeight w:hRule="exact" w:val="856"/>
          <w:jc w:val="center"/>
        </w:trPr>
        <w:tc>
          <w:tcPr>
            <w:tcW w:w="528"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T</w:t>
            </w:r>
            <w:r w:rsidRPr="00B31CE0">
              <w:rPr>
                <w:rFonts w:ascii="Cambria" w:eastAsia="Calibri" w:hAnsi="Cambria"/>
                <w:color w:val="000000" w:themeColor="text1"/>
                <w:sz w:val="22"/>
                <w:szCs w:val="22"/>
                <w:vertAlign w:val="subscript"/>
              </w:rPr>
              <w:t>2</w:t>
            </w:r>
          </w:p>
        </w:tc>
        <w:tc>
          <w:tcPr>
            <w:tcW w:w="4434" w:type="dxa"/>
            <w:vAlign w:val="center"/>
          </w:tcPr>
          <w:p w:rsidR="00B31CE0" w:rsidRPr="00B31CE0" w:rsidRDefault="00B31CE0" w:rsidP="00B31CE0">
            <w:pPr>
              <w:rPr>
                <w:rFonts w:ascii="Cambria" w:hAnsi="Cambria" w:cs="Calibri"/>
                <w:color w:val="000000"/>
                <w:sz w:val="22"/>
                <w:szCs w:val="22"/>
              </w:rPr>
            </w:pPr>
            <w:r w:rsidRPr="00B31CE0">
              <w:rPr>
                <w:rFonts w:ascii="Cambria" w:hAnsi="Cambria" w:cs="Calibri"/>
                <w:color w:val="000000"/>
                <w:sz w:val="22"/>
                <w:szCs w:val="22"/>
              </w:rPr>
              <w:t>Gautų duomenų kokybės įverčių moda (dažniausiai pasitaikanti vertė tarp nuskaitymų) Q32-Q35</w:t>
            </w:r>
          </w:p>
        </w:tc>
        <w:tc>
          <w:tcPr>
            <w:tcW w:w="1395"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Statinis:</w:t>
            </w:r>
            <w:r w:rsidRPr="00B31CE0">
              <w:rPr>
                <w:rFonts w:ascii="Cambria" w:eastAsia="Calibri" w:hAnsi="Cambria"/>
                <w:color w:val="000000" w:themeColor="text1"/>
                <w:sz w:val="22"/>
                <w:szCs w:val="22"/>
              </w:rPr>
              <w:br/>
              <w:t>(yra/nėra)</w:t>
            </w:r>
          </w:p>
        </w:tc>
        <w:tc>
          <w:tcPr>
            <w:tcW w:w="1865"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L</w:t>
            </w:r>
            <w:r w:rsidRPr="00B31CE0">
              <w:rPr>
                <w:rFonts w:ascii="Cambria" w:eastAsia="Calibri" w:hAnsi="Cambria"/>
                <w:color w:val="000000" w:themeColor="text1"/>
                <w:sz w:val="22"/>
                <w:szCs w:val="22"/>
                <w:vertAlign w:val="subscript"/>
              </w:rPr>
              <w:t xml:space="preserve">2 </w:t>
            </w:r>
            <w:r w:rsidRPr="00B31CE0">
              <w:rPr>
                <w:rFonts w:ascii="Cambria" w:eastAsia="Calibri" w:hAnsi="Cambria"/>
                <w:color w:val="000000" w:themeColor="text1"/>
                <w:sz w:val="22"/>
                <w:szCs w:val="22"/>
              </w:rPr>
              <w:t>= 0,15</w:t>
            </w:r>
          </w:p>
        </w:tc>
        <w:tc>
          <w:tcPr>
            <w:tcW w:w="2117"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Įrašyti parametro vertę:</w:t>
            </w:r>
          </w:p>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yra / nėra</w:t>
            </w:r>
          </w:p>
        </w:tc>
      </w:tr>
      <w:tr w:rsidR="00B31CE0" w:rsidRPr="00B31CE0" w:rsidTr="00B31CE0">
        <w:trPr>
          <w:trHeight w:val="845"/>
          <w:jc w:val="center"/>
        </w:trPr>
        <w:tc>
          <w:tcPr>
            <w:tcW w:w="528"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T</w:t>
            </w:r>
            <w:r w:rsidRPr="00B31CE0">
              <w:rPr>
                <w:rFonts w:ascii="Cambria" w:eastAsia="Calibri" w:hAnsi="Cambria"/>
                <w:color w:val="000000" w:themeColor="text1"/>
                <w:sz w:val="22"/>
                <w:szCs w:val="22"/>
                <w:vertAlign w:val="subscript"/>
              </w:rPr>
              <w:t>3</w:t>
            </w:r>
          </w:p>
        </w:tc>
        <w:tc>
          <w:tcPr>
            <w:tcW w:w="4434" w:type="dxa"/>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rPr>
              <w:t>Vidutinė realiu laiku sugeneruojamų nuskaitymų kokybė Q33 &gt; 99,95 proc.</w:t>
            </w:r>
          </w:p>
        </w:tc>
        <w:tc>
          <w:tcPr>
            <w:tcW w:w="1395"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Statinis:</w:t>
            </w:r>
            <w:r w:rsidRPr="00B31CE0">
              <w:rPr>
                <w:rFonts w:ascii="Cambria" w:eastAsia="Calibri" w:hAnsi="Cambria"/>
                <w:color w:val="000000" w:themeColor="text1"/>
                <w:sz w:val="22"/>
                <w:szCs w:val="22"/>
              </w:rPr>
              <w:br/>
              <w:t>(yra/nėra)</w:t>
            </w:r>
          </w:p>
        </w:tc>
        <w:tc>
          <w:tcPr>
            <w:tcW w:w="1865"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L</w:t>
            </w:r>
            <w:r w:rsidRPr="00B31CE0">
              <w:rPr>
                <w:rFonts w:ascii="Cambria" w:eastAsia="Calibri" w:hAnsi="Cambria"/>
                <w:color w:val="000000" w:themeColor="text1"/>
                <w:sz w:val="22"/>
                <w:szCs w:val="22"/>
                <w:vertAlign w:val="subscript"/>
              </w:rPr>
              <w:t xml:space="preserve">3 </w:t>
            </w:r>
            <w:r w:rsidRPr="00B31CE0">
              <w:rPr>
                <w:rFonts w:ascii="Cambria" w:eastAsia="Calibri" w:hAnsi="Cambria"/>
                <w:color w:val="000000" w:themeColor="text1"/>
                <w:sz w:val="22"/>
                <w:szCs w:val="22"/>
              </w:rPr>
              <w:t>= 0,2</w:t>
            </w:r>
          </w:p>
        </w:tc>
        <w:tc>
          <w:tcPr>
            <w:tcW w:w="2117"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Įrašyti parametro vertę:</w:t>
            </w:r>
          </w:p>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yra / nėra</w:t>
            </w:r>
          </w:p>
        </w:tc>
      </w:tr>
      <w:tr w:rsidR="00B31CE0" w:rsidRPr="00B31CE0" w:rsidTr="00B31CE0">
        <w:trPr>
          <w:trHeight w:val="818"/>
          <w:jc w:val="center"/>
        </w:trPr>
        <w:tc>
          <w:tcPr>
            <w:tcW w:w="528"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T</w:t>
            </w:r>
            <w:r w:rsidRPr="00B31CE0">
              <w:rPr>
                <w:rFonts w:ascii="Cambria" w:eastAsia="Calibri" w:hAnsi="Cambria"/>
                <w:color w:val="000000" w:themeColor="text1"/>
                <w:sz w:val="22"/>
                <w:szCs w:val="22"/>
                <w:vertAlign w:val="subscript"/>
              </w:rPr>
              <w:t>4</w:t>
            </w:r>
          </w:p>
        </w:tc>
        <w:tc>
          <w:tcPr>
            <w:tcW w:w="4434" w:type="dxa"/>
            <w:vAlign w:val="center"/>
            <w:hideMark/>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shd w:val="clear" w:color="auto" w:fill="FFFFFF"/>
              </w:rPr>
              <w:t>Maksimali nuskaitymų kokybė pasiekia Q50</w:t>
            </w:r>
          </w:p>
        </w:tc>
        <w:tc>
          <w:tcPr>
            <w:tcW w:w="1395"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Statinis:</w:t>
            </w:r>
            <w:r w:rsidRPr="00B31CE0">
              <w:rPr>
                <w:rFonts w:ascii="Cambria" w:eastAsia="Calibri" w:hAnsi="Cambria"/>
                <w:color w:val="000000" w:themeColor="text1"/>
                <w:sz w:val="22"/>
                <w:szCs w:val="22"/>
              </w:rPr>
              <w:br/>
              <w:t>(yra/nėra)</w:t>
            </w:r>
          </w:p>
        </w:tc>
        <w:tc>
          <w:tcPr>
            <w:tcW w:w="1865"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L</w:t>
            </w:r>
            <w:r w:rsidRPr="00B31CE0">
              <w:rPr>
                <w:rFonts w:ascii="Cambria" w:eastAsia="Calibri" w:hAnsi="Cambria"/>
                <w:color w:val="000000" w:themeColor="text1"/>
                <w:sz w:val="22"/>
                <w:szCs w:val="22"/>
                <w:vertAlign w:val="subscript"/>
              </w:rPr>
              <w:t>4</w:t>
            </w:r>
            <w:r w:rsidRPr="00B31CE0">
              <w:rPr>
                <w:rFonts w:ascii="Cambria" w:eastAsia="Calibri" w:hAnsi="Cambria"/>
                <w:color w:val="000000" w:themeColor="text1"/>
                <w:sz w:val="22"/>
                <w:szCs w:val="22"/>
              </w:rPr>
              <w:t xml:space="preserve"> = 0,2</w:t>
            </w:r>
          </w:p>
        </w:tc>
        <w:tc>
          <w:tcPr>
            <w:tcW w:w="2117" w:type="dxa"/>
            <w:vAlign w:val="center"/>
            <w:hideMark/>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Įrašyti parametro vertę:</w:t>
            </w:r>
          </w:p>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yra / nėra</w:t>
            </w:r>
          </w:p>
        </w:tc>
      </w:tr>
      <w:tr w:rsidR="00B31CE0" w:rsidRPr="00B31CE0" w:rsidTr="00B31CE0">
        <w:trPr>
          <w:trHeight w:val="845"/>
          <w:jc w:val="center"/>
        </w:trPr>
        <w:tc>
          <w:tcPr>
            <w:tcW w:w="528"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T</w:t>
            </w:r>
            <w:r w:rsidRPr="00B31CE0">
              <w:rPr>
                <w:rFonts w:ascii="Cambria" w:eastAsia="Calibri" w:hAnsi="Cambria"/>
                <w:color w:val="000000" w:themeColor="text1"/>
                <w:sz w:val="22"/>
                <w:szCs w:val="22"/>
                <w:vertAlign w:val="subscript"/>
              </w:rPr>
              <w:t>5</w:t>
            </w:r>
          </w:p>
        </w:tc>
        <w:tc>
          <w:tcPr>
            <w:tcW w:w="4434" w:type="dxa"/>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eastAsia="Calibri" w:hAnsi="Cambria"/>
                <w:color w:val="000000" w:themeColor="text1"/>
                <w:sz w:val="22"/>
                <w:szCs w:val="22"/>
              </w:rPr>
              <w:t>Taikininių regionų praturtinimas sekoskaitos metu</w:t>
            </w:r>
          </w:p>
        </w:tc>
        <w:tc>
          <w:tcPr>
            <w:tcW w:w="1395" w:type="dxa"/>
            <w:vAlign w:val="center"/>
          </w:tcPr>
          <w:p w:rsidR="00B31CE0" w:rsidRPr="00B31CE0" w:rsidRDefault="00B31CE0" w:rsidP="00B31CE0">
            <w:pPr>
              <w:tabs>
                <w:tab w:val="left" w:pos="709"/>
                <w:tab w:val="left" w:pos="993"/>
              </w:tabs>
              <w:ind w:firstLine="5"/>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Statinis:</w:t>
            </w:r>
            <w:r w:rsidRPr="00B31CE0">
              <w:rPr>
                <w:rFonts w:ascii="Cambria" w:eastAsia="Calibri" w:hAnsi="Cambria"/>
                <w:color w:val="000000" w:themeColor="text1"/>
                <w:sz w:val="22"/>
                <w:szCs w:val="22"/>
              </w:rPr>
              <w:br/>
              <w:t>(yra/nėra)</w:t>
            </w:r>
          </w:p>
        </w:tc>
        <w:tc>
          <w:tcPr>
            <w:tcW w:w="1865"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L</w:t>
            </w:r>
            <w:r w:rsidRPr="00B31CE0">
              <w:rPr>
                <w:rFonts w:ascii="Cambria" w:eastAsia="Calibri" w:hAnsi="Cambria"/>
                <w:color w:val="000000" w:themeColor="text1"/>
                <w:sz w:val="22"/>
                <w:szCs w:val="22"/>
                <w:vertAlign w:val="subscript"/>
              </w:rPr>
              <w:t>5</w:t>
            </w:r>
            <w:r w:rsidRPr="00B31CE0">
              <w:rPr>
                <w:rFonts w:ascii="Cambria" w:eastAsia="Calibri" w:hAnsi="Cambria"/>
                <w:color w:val="000000" w:themeColor="text1"/>
                <w:sz w:val="22"/>
                <w:szCs w:val="22"/>
              </w:rPr>
              <w:t xml:space="preserve"> = 0,15</w:t>
            </w:r>
          </w:p>
        </w:tc>
        <w:tc>
          <w:tcPr>
            <w:tcW w:w="2117" w:type="dxa"/>
            <w:vAlign w:val="center"/>
          </w:tcPr>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Įrašyti parametro vertę:</w:t>
            </w:r>
          </w:p>
          <w:p w:rsidR="00B31CE0" w:rsidRPr="00B31CE0" w:rsidRDefault="00B31CE0" w:rsidP="00B31CE0">
            <w:pPr>
              <w:tabs>
                <w:tab w:val="left" w:pos="709"/>
                <w:tab w:val="left" w:pos="993"/>
              </w:tabs>
              <w:contextualSpacing/>
              <w:jc w:val="center"/>
              <w:rPr>
                <w:rFonts w:ascii="Cambria" w:eastAsia="Calibri" w:hAnsi="Cambria"/>
                <w:color w:val="000000" w:themeColor="text1"/>
                <w:sz w:val="22"/>
                <w:szCs w:val="22"/>
              </w:rPr>
            </w:pPr>
            <w:r w:rsidRPr="00B31CE0">
              <w:rPr>
                <w:rFonts w:ascii="Cambria" w:eastAsia="Calibri" w:hAnsi="Cambria"/>
                <w:color w:val="000000" w:themeColor="text1"/>
                <w:sz w:val="22"/>
                <w:szCs w:val="22"/>
              </w:rPr>
              <w:t>yra / nėra</w:t>
            </w:r>
          </w:p>
        </w:tc>
      </w:tr>
    </w:tbl>
    <w:p w:rsidR="00B31CE0" w:rsidRPr="00B31CE0" w:rsidRDefault="00B31CE0" w:rsidP="00B31CE0">
      <w:pPr>
        <w:shd w:val="clear" w:color="auto" w:fill="FFFFFF"/>
        <w:ind w:left="-142" w:firstLine="709"/>
        <w:jc w:val="both"/>
        <w:rPr>
          <w:rFonts w:ascii="Cambria" w:eastAsia="Times New Roman" w:hAnsi="Cambria"/>
          <w:color w:val="000000" w:themeColor="text1"/>
          <w:sz w:val="22"/>
          <w:szCs w:val="22"/>
        </w:rPr>
      </w:pPr>
    </w:p>
    <w:p w:rsidR="00B31CE0" w:rsidRPr="00B31CE0" w:rsidRDefault="00B31CE0" w:rsidP="00B31CE0">
      <w:pPr>
        <w:shd w:val="clear" w:color="auto" w:fill="FFFFFF"/>
        <w:jc w:val="both"/>
        <w:rPr>
          <w:rFonts w:ascii="Cambria" w:hAnsi="Cambria"/>
          <w:sz w:val="22"/>
          <w:szCs w:val="22"/>
        </w:rPr>
      </w:pPr>
      <w:r w:rsidRPr="00B31CE0">
        <w:rPr>
          <w:rFonts w:ascii="Cambria" w:hAnsi="Cambria"/>
          <w:sz w:val="22"/>
          <w:szCs w:val="22"/>
        </w:rPr>
        <w:t>Pasiūlymo ekonominio naudingumo (kainos ir kokybės santykio) apskaičiavimo tvarka (formulė) yra pateikiama žemiau:</w:t>
      </w:r>
    </w:p>
    <w:p w:rsidR="00B31CE0" w:rsidRPr="00B31CE0" w:rsidRDefault="00B31CE0" w:rsidP="00B31CE0">
      <w:pPr>
        <w:pStyle w:val="Sraopastraipa"/>
        <w:shd w:val="clear" w:color="auto" w:fill="FFFFFF"/>
        <w:spacing w:after="0" w:line="240" w:lineRule="auto"/>
        <w:ind w:left="0"/>
        <w:jc w:val="both"/>
        <w:rPr>
          <w:rFonts w:ascii="Cambria" w:hAnsi="Cambria"/>
          <w:noProof/>
        </w:rPr>
      </w:pPr>
      <w:r w:rsidRPr="00B31CE0">
        <w:rPr>
          <w:rFonts w:ascii="Cambria" w:hAnsi="Cambria"/>
          <w:noProof/>
        </w:rPr>
        <w:t>1. Pasiūlymo ekonominis naudingumas (E) apskaičiuojamas sudedant tiekėjo pasiūlymo kainos (K) ir techninių pranašumų (T) balus:</w:t>
      </w:r>
    </w:p>
    <w:p w:rsidR="00B31CE0" w:rsidRPr="00B31CE0" w:rsidRDefault="00B31CE0" w:rsidP="00B31CE0">
      <w:pPr>
        <w:shd w:val="clear" w:color="auto" w:fill="FFFFFF"/>
        <w:jc w:val="center"/>
        <w:rPr>
          <w:rFonts w:ascii="Cambria" w:hAnsi="Cambria"/>
          <w:sz w:val="22"/>
          <w:szCs w:val="22"/>
        </w:rPr>
      </w:pPr>
      <w:r w:rsidRPr="00B31CE0">
        <w:rPr>
          <w:rFonts w:ascii="Cambria" w:hAnsi="Cambria"/>
          <w:i/>
          <w:iCs/>
          <w:sz w:val="22"/>
          <w:szCs w:val="22"/>
        </w:rPr>
        <w:t xml:space="preserve">E </w:t>
      </w:r>
      <w:r w:rsidRPr="00B31CE0">
        <w:rPr>
          <w:rFonts w:ascii="Cambria" w:hAnsi="Cambria"/>
          <w:sz w:val="22"/>
          <w:szCs w:val="22"/>
        </w:rPr>
        <w:t xml:space="preserve">= </w:t>
      </w:r>
      <w:r w:rsidRPr="00B31CE0">
        <w:rPr>
          <w:rFonts w:ascii="Cambria" w:hAnsi="Cambria"/>
          <w:i/>
          <w:sz w:val="22"/>
          <w:szCs w:val="22"/>
        </w:rPr>
        <w:t>K</w:t>
      </w:r>
      <w:r w:rsidRPr="00B31CE0">
        <w:rPr>
          <w:rFonts w:ascii="Cambria" w:hAnsi="Cambria"/>
          <w:i/>
          <w:iCs/>
          <w:sz w:val="22"/>
          <w:szCs w:val="22"/>
        </w:rPr>
        <w:t>+ T</w:t>
      </w:r>
    </w:p>
    <w:p w:rsidR="00B31CE0" w:rsidRPr="00B31CE0" w:rsidRDefault="00B31CE0" w:rsidP="00B31CE0">
      <w:pPr>
        <w:pStyle w:val="Sraopastraipa"/>
        <w:shd w:val="clear" w:color="auto" w:fill="FFFFFF"/>
        <w:spacing w:after="0" w:line="240" w:lineRule="auto"/>
        <w:ind w:left="0"/>
        <w:jc w:val="both"/>
        <w:rPr>
          <w:rFonts w:ascii="Cambria" w:hAnsi="Cambria"/>
          <w:noProof/>
        </w:rPr>
      </w:pPr>
      <w:r w:rsidRPr="00B31CE0">
        <w:rPr>
          <w:rFonts w:ascii="Cambria" w:hAnsi="Cambria"/>
          <w:noProof/>
        </w:rPr>
        <w:t>2. Pasiūlymo kainos (K) balai apskaičiuojami mažiausios pasiūlytos kainos (K</w:t>
      </w:r>
      <w:r w:rsidRPr="00B31CE0">
        <w:rPr>
          <w:rFonts w:ascii="Cambria" w:hAnsi="Cambria"/>
          <w:noProof/>
          <w:vertAlign w:val="subscript"/>
        </w:rPr>
        <w:t>min</w:t>
      </w:r>
      <w:r w:rsidRPr="00B31CE0">
        <w:rPr>
          <w:rFonts w:ascii="Cambria" w:hAnsi="Cambria"/>
          <w:noProof/>
        </w:rPr>
        <w:t>) ir vertinamo pasiūlymo kainos (K</w:t>
      </w:r>
      <w:r w:rsidRPr="00B31CE0">
        <w:rPr>
          <w:rFonts w:ascii="Cambria" w:hAnsi="Cambria"/>
          <w:noProof/>
          <w:vertAlign w:val="subscript"/>
        </w:rPr>
        <w:t>v</w:t>
      </w:r>
      <w:r w:rsidRPr="00B31CE0">
        <w:rPr>
          <w:rFonts w:ascii="Cambria" w:hAnsi="Cambria"/>
          <w:noProof/>
        </w:rPr>
        <w:t>) santykį padauginant iš kainos lyginamojo svorio (X):</w:t>
      </w:r>
    </w:p>
    <w:p w:rsidR="00B31CE0" w:rsidRPr="00B31CE0" w:rsidRDefault="00B31CE0" w:rsidP="00B31CE0">
      <w:pPr>
        <w:shd w:val="clear" w:color="auto" w:fill="FFFFFF"/>
        <w:jc w:val="center"/>
        <w:rPr>
          <w:rFonts w:ascii="Cambria" w:eastAsiaTheme="minorEastAsia" w:hAnsi="Cambria"/>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B31CE0" w:rsidRPr="00B31CE0" w:rsidRDefault="00B31CE0" w:rsidP="00B31CE0">
      <w:pPr>
        <w:jc w:val="both"/>
        <w:rPr>
          <w:rFonts w:ascii="Cambria" w:hAnsi="Cambria"/>
          <w:color w:val="000000" w:themeColor="text1"/>
          <w:sz w:val="22"/>
          <w:szCs w:val="22"/>
          <w:bdr w:val="none" w:sz="0" w:space="0" w:color="auto" w:frame="1"/>
        </w:rPr>
      </w:pPr>
      <w:r w:rsidRPr="00B31CE0">
        <w:rPr>
          <w:rFonts w:ascii="Cambria" w:hAnsi="Cambria"/>
          <w:color w:val="000000" w:themeColor="text1"/>
          <w:sz w:val="22"/>
          <w:szCs w:val="22"/>
          <w:bdr w:val="none" w:sz="0" w:space="0" w:color="auto" w:frame="1"/>
        </w:rPr>
        <w:t>3. Siūlomo objekto T</w:t>
      </w:r>
      <w:r w:rsidRPr="00B31CE0">
        <w:rPr>
          <w:rFonts w:ascii="Cambria" w:hAnsi="Cambria"/>
          <w:color w:val="000000" w:themeColor="text1"/>
          <w:sz w:val="22"/>
          <w:szCs w:val="22"/>
          <w:bdr w:val="none" w:sz="0" w:space="0" w:color="auto" w:frame="1"/>
          <w:vertAlign w:val="subscript"/>
        </w:rPr>
        <w:t>i</w:t>
      </w:r>
      <w:r w:rsidRPr="00B31CE0">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B31CE0" w:rsidRPr="00B31CE0" w:rsidRDefault="00B31CE0" w:rsidP="00B31CE0">
      <w:pPr>
        <w:ind w:firstLine="1134"/>
        <w:jc w:val="both"/>
        <w:rPr>
          <w:rFonts w:ascii="Cambria" w:hAnsi="Cambria"/>
          <w:color w:val="000000" w:themeColor="text1"/>
          <w:sz w:val="22"/>
          <w:szCs w:val="22"/>
          <w:bdr w:val="none" w:sz="0" w:space="0" w:color="auto" w:frame="1"/>
        </w:rPr>
      </w:pPr>
      <w:r w:rsidRPr="00B31CE0">
        <w:rPr>
          <w:rFonts w:ascii="Cambria" w:hAnsi="Cambria"/>
          <w:color w:val="000000" w:themeColor="text1"/>
          <w:sz w:val="22"/>
          <w:szCs w:val="22"/>
          <w:bdr w:val="none" w:sz="0" w:space="0" w:color="auto" w:frame="1"/>
        </w:rPr>
        <w:t xml:space="preserve">Jei siūlomas objektas turi nurodytą pranašumą: </w:t>
      </w:r>
      <w:r w:rsidRPr="00B31CE0">
        <w:rPr>
          <w:rFonts w:ascii="Cambria" w:hAnsi="Cambria"/>
          <w:i/>
          <w:color w:val="000000" w:themeColor="text1"/>
          <w:sz w:val="22"/>
          <w:szCs w:val="22"/>
          <w:bdr w:val="none" w:sz="0" w:space="0" w:color="auto" w:frame="1"/>
        </w:rPr>
        <w:t>T</w:t>
      </w:r>
      <w:r w:rsidRPr="00B31CE0">
        <w:rPr>
          <w:rFonts w:ascii="Cambria" w:hAnsi="Cambria"/>
          <w:i/>
          <w:color w:val="000000" w:themeColor="text1"/>
          <w:sz w:val="22"/>
          <w:szCs w:val="22"/>
          <w:bdr w:val="none" w:sz="0" w:space="0" w:color="auto" w:frame="1"/>
          <w:vertAlign w:val="subscript"/>
        </w:rPr>
        <w:t>i</w:t>
      </w:r>
      <w:r w:rsidRPr="00B31CE0">
        <w:rPr>
          <w:rFonts w:ascii="Cambria" w:hAnsi="Cambria"/>
          <w:i/>
          <w:color w:val="000000" w:themeColor="text1"/>
          <w:sz w:val="22"/>
          <w:szCs w:val="22"/>
          <w:bdr w:val="none" w:sz="0" w:space="0" w:color="auto" w:frame="1"/>
        </w:rPr>
        <w:t xml:space="preserve"> = L</w:t>
      </w:r>
      <w:r w:rsidRPr="00B31CE0">
        <w:rPr>
          <w:rFonts w:ascii="Cambria" w:hAnsi="Cambria"/>
          <w:i/>
          <w:color w:val="000000" w:themeColor="text1"/>
          <w:sz w:val="22"/>
          <w:szCs w:val="22"/>
          <w:bdr w:val="none" w:sz="0" w:space="0" w:color="auto" w:frame="1"/>
          <w:vertAlign w:val="subscript"/>
        </w:rPr>
        <w:t>i</w:t>
      </w:r>
      <w:r w:rsidRPr="00B31CE0">
        <w:rPr>
          <w:rFonts w:ascii="Cambria" w:hAnsi="Cambria"/>
          <w:i/>
          <w:color w:val="000000" w:themeColor="text1"/>
          <w:sz w:val="22"/>
          <w:szCs w:val="22"/>
          <w:bdr w:val="none" w:sz="0" w:space="0" w:color="auto" w:frame="1"/>
        </w:rPr>
        <w:t>;</w:t>
      </w:r>
    </w:p>
    <w:p w:rsidR="00B31CE0" w:rsidRPr="00B31CE0" w:rsidRDefault="00B31CE0" w:rsidP="00B31CE0">
      <w:pPr>
        <w:ind w:firstLine="1134"/>
        <w:rPr>
          <w:rFonts w:ascii="Cambria" w:hAnsi="Cambria"/>
          <w:i/>
          <w:color w:val="000000" w:themeColor="text1"/>
          <w:sz w:val="22"/>
          <w:szCs w:val="22"/>
          <w:bdr w:val="none" w:sz="0" w:space="0" w:color="auto" w:frame="1"/>
        </w:rPr>
      </w:pPr>
      <w:r w:rsidRPr="00B31CE0">
        <w:rPr>
          <w:rFonts w:ascii="Cambria" w:hAnsi="Cambria"/>
          <w:color w:val="000000" w:themeColor="text1"/>
          <w:sz w:val="22"/>
          <w:szCs w:val="22"/>
          <w:bdr w:val="none" w:sz="0" w:space="0" w:color="auto" w:frame="1"/>
        </w:rPr>
        <w:t xml:space="preserve">Jei siūlomas objektas neturi nurodyto pranašumo: </w:t>
      </w:r>
      <w:r w:rsidRPr="00B31CE0">
        <w:rPr>
          <w:rFonts w:ascii="Cambria" w:hAnsi="Cambria"/>
          <w:i/>
          <w:color w:val="000000" w:themeColor="text1"/>
          <w:sz w:val="22"/>
          <w:szCs w:val="22"/>
          <w:bdr w:val="none" w:sz="0" w:space="0" w:color="auto" w:frame="1"/>
        </w:rPr>
        <w:t>T</w:t>
      </w:r>
      <w:r w:rsidRPr="00B31CE0">
        <w:rPr>
          <w:rFonts w:ascii="Cambria" w:hAnsi="Cambria"/>
          <w:i/>
          <w:color w:val="000000" w:themeColor="text1"/>
          <w:sz w:val="22"/>
          <w:szCs w:val="22"/>
          <w:bdr w:val="none" w:sz="0" w:space="0" w:color="auto" w:frame="1"/>
          <w:vertAlign w:val="subscript"/>
        </w:rPr>
        <w:t>i</w:t>
      </w:r>
      <w:r w:rsidRPr="00B31CE0">
        <w:rPr>
          <w:rFonts w:ascii="Cambria" w:hAnsi="Cambria"/>
          <w:i/>
          <w:color w:val="000000" w:themeColor="text1"/>
          <w:sz w:val="22"/>
          <w:szCs w:val="22"/>
          <w:bdr w:val="none" w:sz="0" w:space="0" w:color="auto" w:frame="1"/>
        </w:rPr>
        <w:t xml:space="preserve"> = L</w:t>
      </w:r>
      <w:r w:rsidRPr="00B31CE0">
        <w:rPr>
          <w:rFonts w:ascii="Cambria" w:hAnsi="Cambria"/>
          <w:i/>
          <w:color w:val="000000" w:themeColor="text1"/>
          <w:sz w:val="22"/>
          <w:szCs w:val="22"/>
          <w:bdr w:val="none" w:sz="0" w:space="0" w:color="auto" w:frame="1"/>
          <w:vertAlign w:val="subscript"/>
        </w:rPr>
        <w:t>i</w:t>
      </w:r>
      <w:r w:rsidRPr="00B31CE0">
        <w:rPr>
          <w:rFonts w:ascii="Cambria" w:hAnsi="Cambria"/>
          <w:i/>
          <w:color w:val="000000" w:themeColor="text1"/>
          <w:sz w:val="22"/>
          <w:szCs w:val="22"/>
          <w:bdr w:val="none" w:sz="0" w:space="0" w:color="auto" w:frame="1"/>
        </w:rPr>
        <w:t>= 0;</w:t>
      </w:r>
    </w:p>
    <w:p w:rsidR="00B31CE0" w:rsidRPr="00B31CE0" w:rsidRDefault="00B31CE0" w:rsidP="00B31CE0">
      <w:pPr>
        <w:shd w:val="clear" w:color="auto" w:fill="FFFFFF"/>
        <w:jc w:val="both"/>
        <w:rPr>
          <w:rFonts w:ascii="Cambria" w:hAnsi="Cambria"/>
          <w:color w:val="000000" w:themeColor="text1"/>
          <w:sz w:val="22"/>
          <w:szCs w:val="22"/>
          <w:bdr w:val="none" w:sz="0" w:space="0" w:color="auto" w:frame="1"/>
        </w:rPr>
      </w:pPr>
    </w:p>
    <w:p w:rsidR="00B31CE0" w:rsidRPr="00B31CE0" w:rsidRDefault="00B31CE0" w:rsidP="00B31CE0">
      <w:pPr>
        <w:shd w:val="clear" w:color="auto" w:fill="FFFFFF"/>
        <w:jc w:val="both"/>
        <w:rPr>
          <w:rFonts w:ascii="Cambria" w:hAnsi="Cambria"/>
          <w:color w:val="000000" w:themeColor="text1"/>
          <w:sz w:val="22"/>
          <w:szCs w:val="22"/>
          <w:bdr w:val="none" w:sz="0" w:space="0" w:color="auto" w:frame="1"/>
        </w:rPr>
      </w:pPr>
      <w:r w:rsidRPr="00B31CE0">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B31CE0" w:rsidRPr="00B31CE0" w:rsidRDefault="00B31CE0" w:rsidP="00B31CE0">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B31CE0" w:rsidRPr="00B31CE0" w:rsidRDefault="00B31CE0" w:rsidP="00B31CE0">
      <w:pPr>
        <w:ind w:firstLine="426"/>
        <w:jc w:val="both"/>
        <w:rPr>
          <w:rFonts w:ascii="Cambria" w:hAnsi="Cambria"/>
          <w:color w:val="000000" w:themeColor="text1"/>
          <w:sz w:val="22"/>
          <w:szCs w:val="22"/>
          <w:lang w:bidi="hi-IN"/>
        </w:rPr>
      </w:pPr>
    </w:p>
    <w:p w:rsidR="00B31CE0" w:rsidRPr="00B31CE0" w:rsidRDefault="00B31CE0" w:rsidP="00B31CE0">
      <w:pPr>
        <w:ind w:firstLine="426"/>
        <w:jc w:val="both"/>
        <w:rPr>
          <w:rFonts w:ascii="Cambria" w:eastAsia="Calibri" w:hAnsi="Cambria"/>
          <w:color w:val="000000" w:themeColor="text1"/>
          <w:sz w:val="22"/>
          <w:szCs w:val="22"/>
        </w:rPr>
      </w:pPr>
      <w:r w:rsidRPr="00B31CE0">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6F545E" w:rsidRPr="00B31CE0" w:rsidRDefault="00B31CE0" w:rsidP="00B31CE0">
      <w:pPr>
        <w:ind w:firstLine="426"/>
        <w:jc w:val="both"/>
        <w:rPr>
          <w:rFonts w:ascii="Cambria" w:eastAsia="Times New Roman" w:hAnsi="Cambria"/>
          <w:color w:val="000000" w:themeColor="text1"/>
          <w:sz w:val="22"/>
          <w:szCs w:val="22"/>
        </w:rPr>
      </w:pPr>
      <w:r w:rsidRPr="00B31CE0">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B31CE0" w:rsidRDefault="00B31CE0" w:rsidP="00822A25">
      <w:pPr>
        <w:pStyle w:val="Heading"/>
        <w:jc w:val="center"/>
        <w:rPr>
          <w:rFonts w:asciiTheme="majorHAnsi" w:hAnsiTheme="majorHAnsi"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lastRenderedPageBreak/>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 xml:space="preserve">ų pasikeitimą raštu pranešti </w:t>
      </w:r>
      <w:r w:rsidRPr="003714C3">
        <w:rPr>
          <w:rFonts w:asciiTheme="majorHAnsi" w:hAnsiTheme="majorHAnsi" w:cs="Times New Roman"/>
        </w:rPr>
        <w:lastRenderedPageBreak/>
        <w:t>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31CE0" w:rsidRDefault="00B31C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B31CE0">
        <w:rPr>
          <w:rFonts w:asciiTheme="majorHAnsi" w:hAnsiTheme="majorHAnsi"/>
          <w:b/>
          <w:bCs/>
          <w:sz w:val="22"/>
          <w:szCs w:val="22"/>
          <w:lang w:val="lt-LT"/>
        </w:rPr>
        <w:t>ILGŲ FRAGMENTŲ SEKOSKAITOS SISTEMOS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B31CE0" w:rsidRPr="003714C3" w:rsidTr="00A7456E">
        <w:trPr>
          <w:trHeight w:val="510"/>
        </w:trPr>
        <w:tc>
          <w:tcPr>
            <w:tcW w:w="568" w:type="dxa"/>
            <w:vAlign w:val="center"/>
          </w:tcPr>
          <w:p w:rsidR="00B31CE0" w:rsidRPr="003F0374" w:rsidRDefault="00B31CE0" w:rsidP="00B31CE0">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rPr>
              <w:t>Sekoskaitos technologija, pakartotinai nuskaitanti žiedines molekules.</w:t>
            </w:r>
          </w:p>
        </w:tc>
        <w:tc>
          <w:tcPr>
            <w:tcW w:w="2126"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B31CE0" w:rsidRPr="003714C3" w:rsidTr="00A7456E">
        <w:trPr>
          <w:trHeight w:val="510"/>
        </w:trPr>
        <w:tc>
          <w:tcPr>
            <w:tcW w:w="568" w:type="dxa"/>
            <w:vAlign w:val="center"/>
          </w:tcPr>
          <w:p w:rsidR="00B31CE0" w:rsidRPr="003F0374" w:rsidRDefault="00B31CE0" w:rsidP="00B31CE0">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vAlign w:val="center"/>
          </w:tcPr>
          <w:p w:rsidR="00B31CE0" w:rsidRPr="00B31CE0" w:rsidRDefault="00B31CE0" w:rsidP="00B31CE0">
            <w:pPr>
              <w:rPr>
                <w:rFonts w:ascii="Cambria" w:hAnsi="Cambria" w:cs="Calibri"/>
                <w:color w:val="000000"/>
                <w:sz w:val="22"/>
                <w:szCs w:val="22"/>
              </w:rPr>
            </w:pPr>
            <w:r w:rsidRPr="00B31CE0">
              <w:rPr>
                <w:rFonts w:ascii="Cambria" w:hAnsi="Cambria" w:cs="Calibri"/>
                <w:color w:val="000000"/>
                <w:sz w:val="22"/>
                <w:szCs w:val="22"/>
              </w:rPr>
              <w:t>Gautų duomenų kokybės įverčių moda (dažniausiai pasitaikanti vertė tarp nuskaitymų) Q32-Q35</w:t>
            </w:r>
          </w:p>
        </w:tc>
        <w:tc>
          <w:tcPr>
            <w:tcW w:w="2126"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B31CE0" w:rsidRPr="003714C3" w:rsidTr="00A7456E">
        <w:trPr>
          <w:trHeight w:val="510"/>
        </w:trPr>
        <w:tc>
          <w:tcPr>
            <w:tcW w:w="568" w:type="dxa"/>
            <w:vAlign w:val="center"/>
          </w:tcPr>
          <w:p w:rsidR="00B31CE0" w:rsidRPr="003F0374" w:rsidRDefault="00B31CE0" w:rsidP="00B31CE0">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rPr>
              <w:t>Vidutinė realiu laiku sugeneruojamų nuskaitymų kokybė Q33 &gt; 99,95 proc.</w:t>
            </w:r>
          </w:p>
        </w:tc>
        <w:tc>
          <w:tcPr>
            <w:tcW w:w="2126"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B31CE0" w:rsidRPr="003714C3" w:rsidTr="00A7456E">
        <w:trPr>
          <w:trHeight w:val="510"/>
        </w:trPr>
        <w:tc>
          <w:tcPr>
            <w:tcW w:w="568" w:type="dxa"/>
            <w:vAlign w:val="center"/>
          </w:tcPr>
          <w:p w:rsidR="00B31CE0" w:rsidRPr="003F0374" w:rsidRDefault="00B31CE0" w:rsidP="00B31CE0">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hAnsi="Cambria"/>
                <w:color w:val="000000" w:themeColor="text1"/>
                <w:sz w:val="22"/>
                <w:szCs w:val="22"/>
                <w:shd w:val="clear" w:color="auto" w:fill="FFFFFF"/>
              </w:rPr>
              <w:t>Maksimali nuskaitymų kokybė pasiekia Q50</w:t>
            </w:r>
          </w:p>
        </w:tc>
        <w:tc>
          <w:tcPr>
            <w:tcW w:w="2126"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B31CE0" w:rsidRPr="003714C3" w:rsidTr="00A7456E">
        <w:trPr>
          <w:trHeight w:val="510"/>
        </w:trPr>
        <w:tc>
          <w:tcPr>
            <w:tcW w:w="568" w:type="dxa"/>
            <w:vAlign w:val="center"/>
          </w:tcPr>
          <w:p w:rsidR="00B31CE0" w:rsidRPr="003F0374" w:rsidRDefault="00B31CE0" w:rsidP="00B31CE0">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vAlign w:val="center"/>
          </w:tcPr>
          <w:p w:rsidR="00B31CE0" w:rsidRPr="00B31CE0" w:rsidRDefault="00B31CE0" w:rsidP="00B31CE0">
            <w:pPr>
              <w:tabs>
                <w:tab w:val="left" w:pos="709"/>
                <w:tab w:val="left" w:pos="993"/>
              </w:tabs>
              <w:contextualSpacing/>
              <w:rPr>
                <w:rFonts w:ascii="Cambria" w:eastAsia="Calibri" w:hAnsi="Cambria"/>
                <w:color w:val="000000" w:themeColor="text1"/>
                <w:sz w:val="22"/>
                <w:szCs w:val="22"/>
              </w:rPr>
            </w:pPr>
            <w:r w:rsidRPr="00B31CE0">
              <w:rPr>
                <w:rFonts w:ascii="Cambria" w:eastAsia="Calibri" w:hAnsi="Cambria"/>
                <w:color w:val="000000" w:themeColor="text1"/>
                <w:sz w:val="22"/>
                <w:szCs w:val="22"/>
              </w:rPr>
              <w:t>Taikininių regionų praturtinimas sekoskaitos metu</w:t>
            </w:r>
          </w:p>
        </w:tc>
        <w:tc>
          <w:tcPr>
            <w:tcW w:w="2126"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B31CE0" w:rsidRPr="003714C3" w:rsidRDefault="00B31CE0" w:rsidP="00B31CE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CB65A8">
              <w:rPr>
                <w:rFonts w:asciiTheme="majorHAnsi" w:hAnsiTheme="majorHAnsi"/>
                <w:b/>
                <w:color w:val="FF0000"/>
                <w:sz w:val="22"/>
                <w:szCs w:val="22"/>
                <w:highlight w:val="cyan"/>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CB65A8">
                    <w:rPr>
                      <w:rFonts w:asciiTheme="majorHAnsi" w:hAnsiTheme="majorHAnsi"/>
                      <w:sz w:val="21"/>
                      <w:szCs w:val="21"/>
                      <w:highlight w:val="cya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ADD" w:rsidRDefault="00180ADD" w:rsidP="00922417">
      <w:r>
        <w:separator/>
      </w:r>
    </w:p>
  </w:endnote>
  <w:endnote w:type="continuationSeparator" w:id="0">
    <w:p w:rsidR="00180ADD" w:rsidRDefault="00180AD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ADD" w:rsidRDefault="00180ADD" w:rsidP="00922417">
      <w:r>
        <w:separator/>
      </w:r>
    </w:p>
  </w:footnote>
  <w:footnote w:type="continuationSeparator" w:id="0">
    <w:p w:rsidR="00180ADD" w:rsidRDefault="00180ADD" w:rsidP="00922417">
      <w:r>
        <w:continuationSeparator/>
      </w:r>
    </w:p>
  </w:footnote>
  <w:footnote w:id="1">
    <w:p w:rsidR="00A8592F" w:rsidRPr="00C54A7B" w:rsidRDefault="00A8592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592F" w:rsidRPr="00C54A7B" w:rsidRDefault="00A8592F" w:rsidP="00401D35">
      <w:pPr>
        <w:pStyle w:val="Puslapioinaostekstas"/>
        <w:numPr>
          <w:ilvl w:val="0"/>
          <w:numId w:val="6"/>
        </w:numPr>
        <w:rPr>
          <w:rFonts w:eastAsia="Yu Mincho"/>
          <w:i/>
          <w:iCs/>
        </w:rPr>
      </w:pPr>
      <w:r w:rsidRPr="00C54A7B">
        <w:rPr>
          <w:rFonts w:eastAsia="Yu Mincho"/>
          <w:i/>
          <w:iCs/>
        </w:rPr>
        <w:t xml:space="preserve">priesaikos deklaracija; </w:t>
      </w:r>
    </w:p>
    <w:p w:rsidR="00A8592F" w:rsidRDefault="00A8592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8592F" w:rsidRPr="00551FCA" w:rsidRDefault="00A8592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8"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9"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6"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0"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3"/>
  </w:num>
  <w:num w:numId="5">
    <w:abstractNumId w:val="21"/>
  </w:num>
  <w:num w:numId="6">
    <w:abstractNumId w:val="22"/>
  </w:num>
  <w:num w:numId="7">
    <w:abstractNumId w:val="6"/>
  </w:num>
  <w:num w:numId="8">
    <w:abstractNumId w:val="23"/>
  </w:num>
  <w:num w:numId="9">
    <w:abstractNumId w:val="15"/>
  </w:num>
  <w:num w:numId="10">
    <w:abstractNumId w:val="24"/>
  </w:num>
  <w:num w:numId="11">
    <w:abstractNumId w:val="5"/>
  </w:num>
  <w:num w:numId="12">
    <w:abstractNumId w:val="14"/>
  </w:num>
  <w:num w:numId="13">
    <w:abstractNumId w:val="30"/>
  </w:num>
  <w:num w:numId="14">
    <w:abstractNumId w:val="2"/>
  </w:num>
  <w:num w:numId="15">
    <w:abstractNumId w:val="18"/>
  </w:num>
  <w:num w:numId="16">
    <w:abstractNumId w:val="3"/>
  </w:num>
  <w:num w:numId="17">
    <w:abstractNumId w:val="20"/>
  </w:num>
  <w:num w:numId="18">
    <w:abstractNumId w:val="28"/>
  </w:num>
  <w:num w:numId="19">
    <w:abstractNumId w:val="8"/>
  </w:num>
  <w:num w:numId="20">
    <w:abstractNumId w:val="7"/>
  </w:num>
  <w:num w:numId="21">
    <w:abstractNumId w:val="16"/>
  </w:num>
  <w:num w:numId="22">
    <w:abstractNumId w:val="25"/>
  </w:num>
  <w:num w:numId="23">
    <w:abstractNumId w:val="11"/>
  </w:num>
  <w:num w:numId="24">
    <w:abstractNumId w:val="4"/>
  </w:num>
  <w:num w:numId="25">
    <w:abstractNumId w:val="17"/>
  </w:num>
  <w:num w:numId="26">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1"/>
  </w:num>
  <w:num w:numId="30">
    <w:abstractNumId w:val="0"/>
  </w:num>
  <w:num w:numId="31">
    <w:abstractNumId w:val="1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32D9"/>
    <w:rsid w:val="00115243"/>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0ADD"/>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25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CE0"/>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B65A8"/>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CF2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FCBB0-41FD-4093-B773-80E5DA63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24</Pages>
  <Words>47189</Words>
  <Characters>26899</Characters>
  <Application>Microsoft Office Word</Application>
  <DocSecurity>0</DocSecurity>
  <Lines>224</Lines>
  <Paragraphs>147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248</cp:revision>
  <cp:lastPrinted>2024-03-22T12:28:00Z</cp:lastPrinted>
  <dcterms:created xsi:type="dcterms:W3CDTF">2023-11-14T08:29:00Z</dcterms:created>
  <dcterms:modified xsi:type="dcterms:W3CDTF">2026-04-27T08:36:00Z</dcterms:modified>
</cp:coreProperties>
</file>