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26DD099A" w:rsidR="00424A05" w:rsidRPr="00FE6F2C" w:rsidRDefault="008F59A1">
      <w:pPr>
        <w:pStyle w:val="Heading"/>
        <w:jc w:val="center"/>
        <w:rPr>
          <w:lang w:val="lt-LT"/>
        </w:rPr>
      </w:pPr>
      <w:r w:rsidRPr="00FE6F2C">
        <w:rPr>
          <w:lang w:val="lt-LT"/>
        </w:rPr>
        <w:t>PRIEDAS „TECHNINĖ SPECIFIKACIJA“</w:t>
      </w:r>
    </w:p>
    <w:p w14:paraId="031C92C1" w14:textId="77777777" w:rsidR="00177668" w:rsidRPr="00FE6F2C" w:rsidRDefault="00177668" w:rsidP="00651DDE">
      <w:pPr>
        <w:pStyle w:val="Body2"/>
        <w:rPr>
          <w:b/>
          <w:bCs/>
          <w:lang w:val="lt-LT"/>
        </w:rPr>
      </w:pPr>
    </w:p>
    <w:p w14:paraId="6486586A" w14:textId="60D6D25B" w:rsidR="000012AB" w:rsidRPr="00FE6F2C" w:rsidRDefault="0057422C" w:rsidP="0057422C">
      <w:pPr>
        <w:ind w:left="309" w:firstLine="720"/>
        <w:rPr>
          <w:b/>
          <w:lang w:val="lt-LT"/>
        </w:rPr>
      </w:pPr>
      <w:r w:rsidRPr="00FE6F2C">
        <w:rPr>
          <w:b/>
          <w:lang w:val="lt-LT"/>
        </w:rPr>
        <w:t>I. SPECIALIEJI REIKALAVIMAI</w:t>
      </w:r>
    </w:p>
    <w:p w14:paraId="00D95E7C" w14:textId="77777777" w:rsidR="000012AB" w:rsidRPr="00FE6F2C" w:rsidRDefault="000012AB" w:rsidP="0057422C">
      <w:pPr>
        <w:ind w:firstLine="1029"/>
        <w:jc w:val="center"/>
        <w:rPr>
          <w:bCs/>
          <w:lang w:val="lt-LT"/>
        </w:rPr>
      </w:pPr>
    </w:p>
    <w:p w14:paraId="61FE5222" w14:textId="10FACEBA" w:rsidR="00675DF0" w:rsidRPr="00FE6F2C" w:rsidRDefault="00675DF0" w:rsidP="00675DF0">
      <w:pPr>
        <w:ind w:firstLine="1029"/>
        <w:jc w:val="both"/>
        <w:rPr>
          <w:bCs/>
          <w:iCs/>
          <w:lang w:val="lt-LT"/>
        </w:rPr>
      </w:pPr>
      <w:r w:rsidRPr="00FE6F2C">
        <w:rPr>
          <w:bCs/>
          <w:lang w:val="lt-LT"/>
        </w:rPr>
        <w:t>Autobusai turi atitikti šiuos minimalius privalomus techninius reikalavimus (tiekėjai gali siūlyti ir geresnių techninių parametrų Autobusus, nei nurodyta šioje techninėse specifikacijose).</w:t>
      </w:r>
    </w:p>
    <w:p w14:paraId="74A1C7A7" w14:textId="77777777" w:rsidR="00675DF0" w:rsidRPr="00FE6F2C" w:rsidRDefault="00675DF0" w:rsidP="00675DF0">
      <w:pPr>
        <w:rPr>
          <w:rFonts w:eastAsia="Calibri"/>
          <w:bCs/>
          <w:lang w:val="lt-LT"/>
        </w:rPr>
      </w:pPr>
    </w:p>
    <w:tbl>
      <w:tblPr>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2"/>
      </w:tblGrid>
      <w:tr w:rsidR="00675DF0" w:rsidRPr="00FE6F2C" w14:paraId="1665C5B2" w14:textId="77777777" w:rsidTr="00384FF5">
        <w:trPr>
          <w:trHeight w:val="148"/>
        </w:trPr>
        <w:tc>
          <w:tcPr>
            <w:tcW w:w="9572" w:type="dxa"/>
          </w:tcPr>
          <w:p w14:paraId="7D7541AF" w14:textId="77777777" w:rsidR="00675DF0" w:rsidRPr="00FE6F2C" w:rsidRDefault="00675DF0" w:rsidP="00675DF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635"/>
              </w:tabs>
              <w:spacing w:after="160" w:line="259" w:lineRule="auto"/>
              <w:contextualSpacing/>
              <w:jc w:val="both"/>
              <w:rPr>
                <w:b/>
                <w:lang w:val="lt-LT"/>
              </w:rPr>
            </w:pPr>
            <w:r w:rsidRPr="00FE6F2C">
              <w:rPr>
                <w:b/>
                <w:lang w:val="lt-LT"/>
              </w:rPr>
              <w:t>Bendros nuostatos</w:t>
            </w:r>
          </w:p>
        </w:tc>
      </w:tr>
      <w:tr w:rsidR="00675DF0" w:rsidRPr="00FE6F2C" w14:paraId="0620AAEC" w14:textId="77777777" w:rsidTr="00384FF5">
        <w:trPr>
          <w:trHeight w:val="148"/>
        </w:trPr>
        <w:tc>
          <w:tcPr>
            <w:tcW w:w="9572" w:type="dxa"/>
          </w:tcPr>
          <w:p w14:paraId="595DFF86" w14:textId="77777777" w:rsidR="00675DF0" w:rsidRPr="00FE6F2C" w:rsidRDefault="00675DF0" w:rsidP="00384FF5">
            <w:pPr>
              <w:pStyle w:val="Heading2"/>
              <w:rPr>
                <w:lang w:val="lt-LT" w:eastAsia="en-US"/>
              </w:rPr>
            </w:pPr>
            <w:r w:rsidRPr="00FE6F2C">
              <w:rPr>
                <w:szCs w:val="24"/>
                <w:lang w:val="lt-LT" w:eastAsia="en-US"/>
              </w:rPr>
              <w:t xml:space="preserve">      1.1. Siūlomi Autobusai turi būti nauji, nenaudoti, ne senesnis nei 2026 metų, atitikti pirkimo sąlygose nurodytus kokybės, ekologinius reikalavimus.</w:t>
            </w:r>
          </w:p>
        </w:tc>
      </w:tr>
      <w:tr w:rsidR="00675DF0" w:rsidRPr="00FE6F2C" w14:paraId="634F383C" w14:textId="77777777" w:rsidTr="00384FF5">
        <w:trPr>
          <w:trHeight w:val="148"/>
        </w:trPr>
        <w:tc>
          <w:tcPr>
            <w:tcW w:w="9572" w:type="dxa"/>
          </w:tcPr>
          <w:p w14:paraId="2E49E126" w14:textId="77777777" w:rsidR="00675DF0" w:rsidRPr="00FE6F2C" w:rsidRDefault="00675DF0" w:rsidP="00384FF5">
            <w:pPr>
              <w:pStyle w:val="Heading2"/>
              <w:rPr>
                <w:szCs w:val="24"/>
                <w:lang w:val="lt-LT" w:eastAsia="en-US"/>
              </w:rPr>
            </w:pPr>
            <w:r w:rsidRPr="00FE6F2C">
              <w:rPr>
                <w:szCs w:val="24"/>
                <w:lang w:val="lt-LT" w:eastAsia="en-US"/>
              </w:rPr>
              <w:t xml:space="preserve">      1.2. Perkami 2 (du) nauji M3 klasės mokykliniai elektra varomi autobusai, kurie turi turėti ne mažiau kaip </w:t>
            </w:r>
            <w:r w:rsidRPr="00FE6F2C">
              <w:rPr>
                <w:rFonts w:eastAsia="Calibri" w:cs="Calibri"/>
                <w:szCs w:val="22"/>
                <w:lang w:val="lt-LT"/>
              </w:rPr>
              <w:t>22+1 (vairuotojo)</w:t>
            </w:r>
            <w:r w:rsidRPr="00FE6F2C">
              <w:rPr>
                <w:szCs w:val="24"/>
                <w:lang w:val="lt-LT" w:eastAsia="en-US"/>
              </w:rPr>
              <w:t xml:space="preserve">  stacionariąsias sėdimas vietas. </w:t>
            </w:r>
          </w:p>
        </w:tc>
      </w:tr>
      <w:tr w:rsidR="00675DF0" w:rsidRPr="00FE6F2C" w14:paraId="6D94D15E" w14:textId="77777777" w:rsidTr="00384FF5">
        <w:trPr>
          <w:trHeight w:val="148"/>
        </w:trPr>
        <w:tc>
          <w:tcPr>
            <w:tcW w:w="9572" w:type="dxa"/>
          </w:tcPr>
          <w:p w14:paraId="712D2FEF" w14:textId="3AADAAA7" w:rsidR="00675DF0" w:rsidRPr="00FE6F2C" w:rsidRDefault="00675DF0" w:rsidP="00384FF5">
            <w:pPr>
              <w:jc w:val="both"/>
              <w:rPr>
                <w:b/>
                <w:lang w:val="lt-LT"/>
              </w:rPr>
            </w:pPr>
            <w:r w:rsidRPr="00FE6F2C">
              <w:rPr>
                <w:lang w:val="lt-LT"/>
              </w:rPr>
              <w:t xml:space="preserve">      1.3. Tiekėjas turi pateikti gamintojo</w:t>
            </w:r>
            <w:r w:rsidR="002318EF" w:rsidRPr="00FE6F2C">
              <w:rPr>
                <w:lang w:val="lt-LT"/>
              </w:rPr>
              <w:t xml:space="preserve"> ar gamintojo atstovo</w:t>
            </w:r>
            <w:r w:rsidRPr="00FE6F2C">
              <w:rPr>
                <w:lang w:val="lt-LT"/>
              </w:rPr>
              <w:t xml:space="preserve"> išduotą </w:t>
            </w:r>
            <w:r w:rsidR="002318EF" w:rsidRPr="00FE6F2C">
              <w:rPr>
                <w:lang w:val="lt-LT"/>
              </w:rPr>
              <w:t>p</w:t>
            </w:r>
            <w:r w:rsidR="0018206A" w:rsidRPr="00FE6F2C">
              <w:rPr>
                <w:lang w:val="lt-LT"/>
              </w:rPr>
              <w:t>ažymą</w:t>
            </w:r>
            <w:r w:rsidRPr="00FE6F2C">
              <w:rPr>
                <w:lang w:val="lt-LT"/>
              </w:rPr>
              <w:t>, kad tiekėjas</w:t>
            </w:r>
            <w:r w:rsidR="00194A60">
              <w:rPr>
                <w:lang w:val="lt-LT"/>
              </w:rPr>
              <w:t xml:space="preserve"> </w:t>
            </w:r>
            <w:proofErr w:type="spellStart"/>
            <w:r w:rsidR="00194A60" w:rsidRPr="00FE6F2C">
              <w:rPr>
                <w:lang w:val="lt-LT"/>
              </w:rPr>
              <w:t>Tiekėjas</w:t>
            </w:r>
            <w:proofErr w:type="spellEnd"/>
            <w:r w:rsidR="00194A60" w:rsidRPr="00FE6F2C">
              <w:rPr>
                <w:lang w:val="lt-LT"/>
              </w:rPr>
              <w:t xml:space="preserve"> turi pateikti gamintojo ar gamintojo atstovo išduotą pažymą, kad tiekėjas</w:t>
            </w:r>
            <w:r w:rsidR="00194A60">
              <w:rPr>
                <w:lang w:val="lt-LT"/>
              </w:rPr>
              <w:t xml:space="preserve"> (ar kitas ūkio subjektas su kuriuo tiekėjas turi sutartį)</w:t>
            </w:r>
            <w:r w:rsidR="00194A60" w:rsidRPr="00FE6F2C">
              <w:rPr>
                <w:lang w:val="lt-LT"/>
              </w:rPr>
              <w:t xml:space="preserve"> turi teisę atlikti prekės garantinį aptarnavimą, techninę priežiūrą ir remontą</w:t>
            </w:r>
            <w:r w:rsidRPr="00FE6F2C">
              <w:rPr>
                <w:lang w:val="lt-LT"/>
              </w:rPr>
              <w:t xml:space="preserve"> </w:t>
            </w:r>
            <w:r w:rsidR="0018206A" w:rsidRPr="00FE6F2C">
              <w:rPr>
                <w:lang w:val="lt-LT"/>
              </w:rPr>
              <w:t>turi teisę atlikti</w:t>
            </w:r>
            <w:r w:rsidRPr="00FE6F2C">
              <w:rPr>
                <w:lang w:val="lt-LT"/>
              </w:rPr>
              <w:t xml:space="preserve"> prekės garantinį aptarnavimą, techninę priežiūrą ir remontą.</w:t>
            </w:r>
          </w:p>
        </w:tc>
      </w:tr>
      <w:tr w:rsidR="00675DF0" w:rsidRPr="00FE6F2C" w14:paraId="4DD0C2AB" w14:textId="77777777" w:rsidTr="00384FF5">
        <w:trPr>
          <w:trHeight w:val="148"/>
        </w:trPr>
        <w:tc>
          <w:tcPr>
            <w:tcW w:w="9572" w:type="dxa"/>
          </w:tcPr>
          <w:p w14:paraId="0130F26C" w14:textId="77777777" w:rsidR="00675DF0" w:rsidRPr="00FE6F2C" w:rsidRDefault="00675DF0" w:rsidP="00384FF5">
            <w:pPr>
              <w:pStyle w:val="Heading2"/>
              <w:rPr>
                <w:szCs w:val="24"/>
                <w:lang w:val="lt-LT" w:eastAsia="en-US"/>
              </w:rPr>
            </w:pPr>
            <w:r w:rsidRPr="00FE6F2C">
              <w:rPr>
                <w:szCs w:val="24"/>
                <w:lang w:val="lt-LT" w:eastAsia="en-US"/>
              </w:rPr>
              <w:t xml:space="preserve">      1.4. Autobuso ilgis ne daugiau kaip 7,9 m</w:t>
            </w:r>
          </w:p>
        </w:tc>
      </w:tr>
      <w:tr w:rsidR="00675DF0" w:rsidRPr="00FE6F2C" w14:paraId="26D643E4" w14:textId="77777777" w:rsidTr="00384FF5">
        <w:trPr>
          <w:trHeight w:val="148"/>
        </w:trPr>
        <w:tc>
          <w:tcPr>
            <w:tcW w:w="9572" w:type="dxa"/>
          </w:tcPr>
          <w:p w14:paraId="5CC9051E" w14:textId="77777777" w:rsidR="00675DF0" w:rsidRPr="00FE6F2C" w:rsidRDefault="00675DF0" w:rsidP="00384FF5">
            <w:pPr>
              <w:pStyle w:val="Heading2"/>
              <w:rPr>
                <w:szCs w:val="24"/>
                <w:lang w:val="lt-LT" w:eastAsia="en-US"/>
              </w:rPr>
            </w:pPr>
            <w:r w:rsidRPr="00FE6F2C">
              <w:rPr>
                <w:szCs w:val="24"/>
                <w:lang w:val="lt-LT" w:eastAsia="en-US"/>
              </w:rPr>
              <w:t xml:space="preserve">      1.5. Minimalus autobuso keleivių salono ilgis turi būti ne trumpesnis kaip 4500 mm (matuojama grindų lygyje, nuo galinių durų iki vairuotojo sėdynės pagrindo galinės dalies, lygiagrečiai išilginės centrinės ašies).</w:t>
            </w:r>
          </w:p>
        </w:tc>
      </w:tr>
      <w:tr w:rsidR="00675DF0" w:rsidRPr="00FE6F2C" w14:paraId="1BCD371D" w14:textId="77777777" w:rsidTr="00384FF5">
        <w:trPr>
          <w:trHeight w:val="148"/>
        </w:trPr>
        <w:tc>
          <w:tcPr>
            <w:tcW w:w="9572" w:type="dxa"/>
          </w:tcPr>
          <w:p w14:paraId="04F73C34" w14:textId="77777777" w:rsidR="00675DF0" w:rsidRPr="00FE6F2C" w:rsidRDefault="00675DF0" w:rsidP="00384FF5">
            <w:pPr>
              <w:pStyle w:val="Heading2"/>
              <w:rPr>
                <w:szCs w:val="24"/>
                <w:lang w:val="lt-LT" w:eastAsia="en-US"/>
              </w:rPr>
            </w:pPr>
            <w:r w:rsidRPr="00FE6F2C">
              <w:rPr>
                <w:szCs w:val="24"/>
                <w:lang w:val="lt-LT" w:eastAsia="en-US"/>
              </w:rPr>
              <w:t xml:space="preserve">      1.6. Autobuso plotis (be veidrodėlių) ne daugiau kaip 2,2 m</w:t>
            </w:r>
          </w:p>
        </w:tc>
      </w:tr>
      <w:tr w:rsidR="00675DF0" w:rsidRPr="00FE6F2C" w14:paraId="575D08C7" w14:textId="77777777" w:rsidTr="00384FF5">
        <w:trPr>
          <w:trHeight w:val="148"/>
        </w:trPr>
        <w:tc>
          <w:tcPr>
            <w:tcW w:w="9572" w:type="dxa"/>
          </w:tcPr>
          <w:p w14:paraId="2AC80B0F" w14:textId="77777777" w:rsidR="00675DF0" w:rsidRPr="00FE6F2C" w:rsidRDefault="00675DF0" w:rsidP="00384FF5">
            <w:pPr>
              <w:pStyle w:val="Heading2"/>
              <w:rPr>
                <w:szCs w:val="24"/>
                <w:lang w:val="lt-LT" w:eastAsia="en-US"/>
              </w:rPr>
            </w:pPr>
            <w:r w:rsidRPr="00FE6F2C">
              <w:rPr>
                <w:szCs w:val="24"/>
                <w:lang w:val="lt-LT" w:eastAsia="en-US"/>
              </w:rPr>
              <w:t xml:space="preserve">      1.7. Autobuso aukštis ne daugiau kaip 3,0 m</w:t>
            </w:r>
          </w:p>
        </w:tc>
      </w:tr>
      <w:tr w:rsidR="00675DF0" w:rsidRPr="00FE6F2C" w14:paraId="0F21A19D" w14:textId="77777777" w:rsidTr="00384FF5">
        <w:trPr>
          <w:trHeight w:val="148"/>
        </w:trPr>
        <w:tc>
          <w:tcPr>
            <w:tcW w:w="9572" w:type="dxa"/>
          </w:tcPr>
          <w:p w14:paraId="27269B54" w14:textId="77777777" w:rsidR="00675DF0" w:rsidRPr="00FE6F2C" w:rsidRDefault="00675DF0" w:rsidP="00384FF5">
            <w:pPr>
              <w:pStyle w:val="Heading2"/>
              <w:rPr>
                <w:szCs w:val="24"/>
                <w:lang w:val="lt-LT" w:eastAsia="en-US"/>
              </w:rPr>
            </w:pPr>
            <w:r w:rsidRPr="00FE6F2C">
              <w:rPr>
                <w:szCs w:val="24"/>
                <w:lang w:val="lt-LT" w:eastAsia="en-US"/>
              </w:rPr>
              <w:t xml:space="preserve">      1.8. Didžiausia leistina masė ne daugiau kaip 7 500 kg</w:t>
            </w:r>
          </w:p>
        </w:tc>
      </w:tr>
      <w:tr w:rsidR="00675DF0" w:rsidRPr="00FE6F2C" w14:paraId="2A4CC3BB" w14:textId="77777777" w:rsidTr="00384FF5">
        <w:trPr>
          <w:trHeight w:val="426"/>
        </w:trPr>
        <w:tc>
          <w:tcPr>
            <w:tcW w:w="9572" w:type="dxa"/>
            <w:vAlign w:val="center"/>
          </w:tcPr>
          <w:p w14:paraId="1841AB13" w14:textId="77777777" w:rsidR="00675DF0" w:rsidRPr="00FE6F2C" w:rsidRDefault="00675DF0" w:rsidP="00384FF5">
            <w:pPr>
              <w:pStyle w:val="Heading1"/>
              <w:spacing w:before="0" w:after="0"/>
              <w:jc w:val="left"/>
              <w:rPr>
                <w:b/>
                <w:sz w:val="24"/>
                <w:szCs w:val="24"/>
                <w:lang w:val="lt-LT" w:eastAsia="en-US"/>
              </w:rPr>
            </w:pPr>
            <w:r w:rsidRPr="00FE6F2C">
              <w:rPr>
                <w:b/>
                <w:sz w:val="24"/>
                <w:szCs w:val="24"/>
                <w:lang w:val="lt-LT" w:eastAsia="en-US"/>
              </w:rPr>
              <w:t xml:space="preserve">      2. Techniniai reikalavimai autobusams</w:t>
            </w:r>
          </w:p>
        </w:tc>
      </w:tr>
      <w:tr w:rsidR="00675DF0" w:rsidRPr="00FE6F2C" w14:paraId="0C652E66" w14:textId="77777777" w:rsidTr="00384FF5">
        <w:trPr>
          <w:trHeight w:val="148"/>
          <w:hidden/>
        </w:trPr>
        <w:tc>
          <w:tcPr>
            <w:tcW w:w="9572" w:type="dxa"/>
          </w:tcPr>
          <w:p w14:paraId="5DFDAFE1" w14:textId="77777777" w:rsidR="00675DF0" w:rsidRPr="00FE6F2C" w:rsidRDefault="00675DF0" w:rsidP="00675DF0">
            <w:pPr>
              <w:pStyle w:val="ListParagraph"/>
              <w:keepNext/>
              <w:numPr>
                <w:ilvl w:val="0"/>
                <w:numId w:val="2"/>
              </w:numPr>
              <w:suppressAutoHyphens/>
              <w:spacing w:before="360" w:after="360" w:line="240" w:lineRule="auto"/>
              <w:contextualSpacing w:val="0"/>
              <w:outlineLvl w:val="0"/>
              <w:rPr>
                <w:rFonts w:eastAsia="Times New Roman"/>
                <w:vanish/>
                <w:sz w:val="28"/>
                <w:lang w:val="lt-LT" w:eastAsia="en-US"/>
              </w:rPr>
            </w:pPr>
          </w:p>
          <w:p w14:paraId="6851277F" w14:textId="77777777" w:rsidR="00675DF0" w:rsidRPr="00FE6F2C" w:rsidRDefault="00675DF0" w:rsidP="00384FF5">
            <w:pPr>
              <w:pStyle w:val="Heading2"/>
              <w:rPr>
                <w:szCs w:val="24"/>
                <w:lang w:val="lt-LT" w:eastAsia="en-US"/>
              </w:rPr>
            </w:pPr>
            <w:r w:rsidRPr="00FE6F2C">
              <w:rPr>
                <w:szCs w:val="24"/>
                <w:lang w:val="lt-LT" w:eastAsia="en-US"/>
              </w:rPr>
              <w:t xml:space="preserve">      2.1. Siūlomų autobusų salonas, ženklinimas, perdirbtas kėbulas ar atskiri perdirbami/montuojami nauji mazgai bei visos perdirbimui naudojamos medžiagos turi atitikti 2022 m. Lietuvoje galiojančius / autobusų pristatymo dieną įsigaliosiančius mokykliniams autobusams taikomus teisės aktų reikalavimus. </w:t>
            </w:r>
          </w:p>
        </w:tc>
      </w:tr>
      <w:tr w:rsidR="00675DF0" w:rsidRPr="00FE6F2C" w14:paraId="5AF2CA66" w14:textId="77777777" w:rsidTr="00384FF5">
        <w:trPr>
          <w:trHeight w:val="148"/>
        </w:trPr>
        <w:tc>
          <w:tcPr>
            <w:tcW w:w="9572" w:type="dxa"/>
          </w:tcPr>
          <w:p w14:paraId="20B1AAD1" w14:textId="77777777" w:rsidR="00675DF0" w:rsidRPr="00FE6F2C" w:rsidRDefault="00675DF0" w:rsidP="00384FF5">
            <w:pPr>
              <w:pStyle w:val="Heading2"/>
              <w:rPr>
                <w:szCs w:val="24"/>
                <w:lang w:val="lt-LT" w:eastAsia="en-US"/>
              </w:rPr>
            </w:pPr>
            <w:r w:rsidRPr="00FE6F2C">
              <w:rPr>
                <w:szCs w:val="24"/>
                <w:lang w:val="lt-LT" w:eastAsia="en-US"/>
              </w:rPr>
              <w:t xml:space="preserve">      2.2. Degalų rūšis – elektra. Variklis: maksimali galia ne mažiau kaip 120 kW</w:t>
            </w:r>
          </w:p>
        </w:tc>
      </w:tr>
      <w:tr w:rsidR="00675DF0" w:rsidRPr="00FE6F2C" w14:paraId="7F83B35E" w14:textId="77777777" w:rsidTr="00384FF5">
        <w:trPr>
          <w:trHeight w:val="148"/>
        </w:trPr>
        <w:tc>
          <w:tcPr>
            <w:tcW w:w="9572" w:type="dxa"/>
          </w:tcPr>
          <w:p w14:paraId="2F4B86EB" w14:textId="77777777" w:rsidR="00675DF0" w:rsidRPr="00FE6F2C" w:rsidRDefault="00675DF0" w:rsidP="00384FF5">
            <w:pPr>
              <w:pStyle w:val="Heading2"/>
              <w:rPr>
                <w:szCs w:val="24"/>
                <w:lang w:val="lt-LT" w:eastAsia="en-US"/>
              </w:rPr>
            </w:pPr>
            <w:r w:rsidRPr="00FE6F2C">
              <w:rPr>
                <w:szCs w:val="24"/>
                <w:lang w:val="lt-LT" w:eastAsia="en-US"/>
              </w:rPr>
              <w:t xml:space="preserve">      2.3. Baterijų talpa ne mažiau kaip 100 kWh. Garantija baterijoms ne mažiau kaip 60 mėn.</w:t>
            </w:r>
          </w:p>
        </w:tc>
      </w:tr>
      <w:tr w:rsidR="00675DF0" w:rsidRPr="00FE6F2C" w14:paraId="6045318C" w14:textId="77777777" w:rsidTr="00384FF5">
        <w:trPr>
          <w:trHeight w:val="148"/>
        </w:trPr>
        <w:tc>
          <w:tcPr>
            <w:tcW w:w="9572" w:type="dxa"/>
          </w:tcPr>
          <w:p w14:paraId="7A8520B8" w14:textId="77777777" w:rsidR="00675DF0" w:rsidRPr="00FE6F2C" w:rsidRDefault="00675DF0" w:rsidP="00384FF5">
            <w:pPr>
              <w:pStyle w:val="Heading2"/>
              <w:ind w:left="360"/>
              <w:rPr>
                <w:szCs w:val="24"/>
                <w:lang w:val="lt-LT" w:eastAsia="en-US"/>
              </w:rPr>
            </w:pPr>
            <w:r w:rsidRPr="00FE6F2C">
              <w:rPr>
                <w:szCs w:val="24"/>
                <w:lang w:val="lt-LT" w:eastAsia="en-US"/>
              </w:rPr>
              <w:t>2.4. Įrengtas vairo stiprintuvas.</w:t>
            </w:r>
          </w:p>
        </w:tc>
      </w:tr>
      <w:tr w:rsidR="00675DF0" w:rsidRPr="00FE6F2C" w14:paraId="3750175B" w14:textId="77777777" w:rsidTr="00384FF5">
        <w:trPr>
          <w:trHeight w:val="148"/>
        </w:trPr>
        <w:tc>
          <w:tcPr>
            <w:tcW w:w="9572" w:type="dxa"/>
          </w:tcPr>
          <w:p w14:paraId="598AA7B1" w14:textId="77777777" w:rsidR="00675DF0" w:rsidRPr="00FE6F2C" w:rsidRDefault="00675DF0" w:rsidP="00384FF5">
            <w:pPr>
              <w:pStyle w:val="Heading2"/>
              <w:rPr>
                <w:szCs w:val="24"/>
                <w:lang w:val="lt-LT" w:eastAsia="en-US"/>
              </w:rPr>
            </w:pPr>
            <w:r w:rsidRPr="00FE6F2C">
              <w:rPr>
                <w:szCs w:val="24"/>
                <w:lang w:val="lt-LT" w:eastAsia="en-US"/>
              </w:rPr>
              <w:t xml:space="preserve">      2.5. Gamintojo suteikiama garantija – galiojanti ne mažesnė kaip 150000 km ridai arba galiojanti ne mažiau kaip 2 metus eksploatuojant autobusą Lietuvos Respublikos oro sąlygomis</w:t>
            </w:r>
          </w:p>
        </w:tc>
      </w:tr>
      <w:tr w:rsidR="00675DF0" w:rsidRPr="00FE6F2C" w14:paraId="16984C52" w14:textId="77777777" w:rsidTr="00384FF5">
        <w:trPr>
          <w:trHeight w:val="148"/>
        </w:trPr>
        <w:tc>
          <w:tcPr>
            <w:tcW w:w="9572" w:type="dxa"/>
          </w:tcPr>
          <w:p w14:paraId="169CC0AC" w14:textId="77777777" w:rsidR="00675DF0" w:rsidRPr="00FE6F2C" w:rsidRDefault="00675DF0" w:rsidP="00384FF5">
            <w:pPr>
              <w:pStyle w:val="Heading2"/>
              <w:ind w:left="360"/>
              <w:rPr>
                <w:szCs w:val="24"/>
                <w:lang w:val="lt-LT" w:eastAsia="en-US"/>
              </w:rPr>
            </w:pPr>
            <w:r w:rsidRPr="00FE6F2C">
              <w:rPr>
                <w:szCs w:val="24"/>
                <w:lang w:val="lt-LT" w:eastAsia="en-US"/>
              </w:rPr>
              <w:t>2.6. Įrengta stabdžių antiblokavimo sistema (ABS arba lygiavertė)</w:t>
            </w:r>
          </w:p>
        </w:tc>
      </w:tr>
      <w:tr w:rsidR="00675DF0" w:rsidRPr="00FE6F2C" w14:paraId="0C12043D" w14:textId="77777777" w:rsidTr="00384FF5">
        <w:trPr>
          <w:trHeight w:val="148"/>
        </w:trPr>
        <w:tc>
          <w:tcPr>
            <w:tcW w:w="9572" w:type="dxa"/>
          </w:tcPr>
          <w:p w14:paraId="6BB4A45A" w14:textId="77777777" w:rsidR="00675DF0" w:rsidRPr="00FE6F2C" w:rsidRDefault="00675DF0" w:rsidP="00384FF5">
            <w:pPr>
              <w:pStyle w:val="Heading2"/>
              <w:ind w:left="360"/>
              <w:rPr>
                <w:szCs w:val="24"/>
                <w:lang w:val="lt-LT" w:eastAsia="en-US"/>
              </w:rPr>
            </w:pPr>
            <w:r w:rsidRPr="00FE6F2C">
              <w:rPr>
                <w:szCs w:val="24"/>
                <w:lang w:val="lt-LT" w:eastAsia="en-US"/>
              </w:rPr>
              <w:t>2.7. Įrengta ratų antiprabuksavimo sistema</w:t>
            </w:r>
          </w:p>
        </w:tc>
      </w:tr>
      <w:tr w:rsidR="00675DF0" w:rsidRPr="00FE6F2C" w14:paraId="739BB7EF" w14:textId="77777777" w:rsidTr="00384FF5">
        <w:trPr>
          <w:trHeight w:val="148"/>
        </w:trPr>
        <w:tc>
          <w:tcPr>
            <w:tcW w:w="9572" w:type="dxa"/>
          </w:tcPr>
          <w:p w14:paraId="2A394F16" w14:textId="77777777" w:rsidR="00675DF0" w:rsidRPr="00FE6F2C" w:rsidRDefault="00675DF0" w:rsidP="00384FF5">
            <w:pPr>
              <w:pStyle w:val="Heading2"/>
              <w:rPr>
                <w:szCs w:val="24"/>
                <w:lang w:val="lt-LT" w:eastAsia="en-US"/>
              </w:rPr>
            </w:pPr>
            <w:r w:rsidRPr="00FE6F2C">
              <w:rPr>
                <w:szCs w:val="24"/>
                <w:lang w:val="lt-LT" w:eastAsia="en-US"/>
              </w:rPr>
              <w:t xml:space="preserve">      2.8. Įrengta elektroninė automobilio stabilumo sistema (tame tarpe ekstremalaus autobuso stabdymo ir stabdymo jėgos paskirstymo sistemos) </w:t>
            </w:r>
          </w:p>
        </w:tc>
      </w:tr>
      <w:tr w:rsidR="00675DF0" w:rsidRPr="00FE6F2C" w14:paraId="7F72772F" w14:textId="77777777" w:rsidTr="00384FF5">
        <w:trPr>
          <w:trHeight w:val="148"/>
        </w:trPr>
        <w:tc>
          <w:tcPr>
            <w:tcW w:w="9572" w:type="dxa"/>
          </w:tcPr>
          <w:p w14:paraId="37EC4DD3" w14:textId="77777777" w:rsidR="00675DF0" w:rsidRPr="00FE6F2C" w:rsidRDefault="00675DF0" w:rsidP="00384FF5">
            <w:pPr>
              <w:pStyle w:val="Heading2"/>
              <w:ind w:left="360"/>
              <w:rPr>
                <w:szCs w:val="24"/>
                <w:lang w:val="lt-LT" w:eastAsia="en-US"/>
              </w:rPr>
            </w:pPr>
            <w:r w:rsidRPr="00FE6F2C">
              <w:rPr>
                <w:szCs w:val="24"/>
                <w:lang w:val="lt-LT" w:eastAsia="en-US"/>
              </w:rPr>
              <w:t>2.9. Įrengtas gamyklinis imobilizatorius</w:t>
            </w:r>
          </w:p>
        </w:tc>
      </w:tr>
      <w:tr w:rsidR="00675DF0" w:rsidRPr="00FE6F2C" w14:paraId="44631E7E" w14:textId="77777777" w:rsidTr="00384FF5">
        <w:trPr>
          <w:trHeight w:val="148"/>
        </w:trPr>
        <w:tc>
          <w:tcPr>
            <w:tcW w:w="9572" w:type="dxa"/>
          </w:tcPr>
          <w:p w14:paraId="6553369D" w14:textId="77777777" w:rsidR="00675DF0" w:rsidRPr="00FE6F2C" w:rsidRDefault="00675DF0" w:rsidP="00384FF5">
            <w:pPr>
              <w:pStyle w:val="Heading2"/>
              <w:rPr>
                <w:szCs w:val="24"/>
                <w:lang w:val="lt-LT" w:eastAsia="en-US"/>
              </w:rPr>
            </w:pPr>
            <w:r w:rsidRPr="00FE6F2C">
              <w:rPr>
                <w:szCs w:val="24"/>
                <w:lang w:val="lt-LT" w:eastAsia="en-US"/>
              </w:rPr>
              <w:t xml:space="preserve">      2.10. Kėbulas – cinkuotas, galvanizuotas ne mažiau kaip 50 % arba padengtas kita ne mažiau veiksminga antikorozine medžiaga. Garantija nuo kiauryminio prarūdijimo – ne mažesnė kaip 8 metai.</w:t>
            </w:r>
          </w:p>
        </w:tc>
      </w:tr>
      <w:tr w:rsidR="00675DF0" w:rsidRPr="00FE6F2C" w14:paraId="6EEC989B" w14:textId="77777777" w:rsidTr="00384FF5">
        <w:trPr>
          <w:trHeight w:val="148"/>
        </w:trPr>
        <w:tc>
          <w:tcPr>
            <w:tcW w:w="9572" w:type="dxa"/>
          </w:tcPr>
          <w:p w14:paraId="2995B279" w14:textId="77777777" w:rsidR="00675DF0" w:rsidRPr="00FE6F2C" w:rsidRDefault="00675DF0" w:rsidP="00384FF5">
            <w:pPr>
              <w:pStyle w:val="Heading2"/>
              <w:rPr>
                <w:szCs w:val="24"/>
                <w:lang w:val="lt-LT" w:eastAsia="en-US"/>
              </w:rPr>
            </w:pPr>
            <w:r w:rsidRPr="00FE6F2C">
              <w:rPr>
                <w:szCs w:val="24"/>
                <w:lang w:val="lt-LT" w:eastAsia="en-US"/>
              </w:rPr>
              <w:t xml:space="preserve">      2.11. Autobuso kėbulas turi atitikti Jungtinių Tautų Europos ekonomikos komisijos (JT/EEK) taisyklę Nr. 66 „Suvienodintos didelių keleivinių kelių transporto priemonių patvirtinimo, atsižvelgiant į apkrovą laikančios šių priemonių kėbulų konstrukcijos stiprumą, nuostatos“ reikalavimus. Iki autobuso pristatymo turi būti pateiktas atitikties sertifikatas ar tinkamai patvirtinta sertifikato kopija. </w:t>
            </w:r>
          </w:p>
        </w:tc>
      </w:tr>
      <w:tr w:rsidR="00675DF0" w:rsidRPr="00FE6F2C" w14:paraId="02D5894B" w14:textId="77777777" w:rsidTr="00384FF5">
        <w:trPr>
          <w:trHeight w:val="148"/>
        </w:trPr>
        <w:tc>
          <w:tcPr>
            <w:tcW w:w="9572" w:type="dxa"/>
          </w:tcPr>
          <w:p w14:paraId="05A76B8C" w14:textId="77777777" w:rsidR="00675DF0" w:rsidRPr="00FE6F2C" w:rsidRDefault="00675DF0" w:rsidP="00384FF5">
            <w:pPr>
              <w:pStyle w:val="Heading2"/>
              <w:rPr>
                <w:szCs w:val="24"/>
                <w:lang w:val="lt-LT" w:eastAsia="en-US"/>
              </w:rPr>
            </w:pPr>
            <w:r w:rsidRPr="00FE6F2C">
              <w:rPr>
                <w:szCs w:val="24"/>
                <w:lang w:val="lt-LT" w:eastAsia="en-US"/>
              </w:rPr>
              <w:t xml:space="preserve">     2.12. Dvigubi galiniai ratai. Kiekvieno (priekinio ir galinio) rato/ų </w:t>
            </w:r>
            <w:proofErr w:type="spellStart"/>
            <w:r w:rsidRPr="00FE6F2C">
              <w:rPr>
                <w:szCs w:val="24"/>
                <w:lang w:val="lt-LT" w:eastAsia="en-US"/>
              </w:rPr>
              <w:t>purvasargiai</w:t>
            </w:r>
            <w:proofErr w:type="spellEnd"/>
            <w:r w:rsidRPr="00FE6F2C">
              <w:rPr>
                <w:szCs w:val="24"/>
                <w:lang w:val="lt-LT" w:eastAsia="en-US"/>
              </w:rPr>
              <w:t xml:space="preserve">. Priekiniai </w:t>
            </w:r>
            <w:proofErr w:type="spellStart"/>
            <w:r w:rsidRPr="00FE6F2C">
              <w:rPr>
                <w:szCs w:val="24"/>
                <w:lang w:val="lt-LT" w:eastAsia="en-US"/>
              </w:rPr>
              <w:t>purvasargiai</w:t>
            </w:r>
            <w:proofErr w:type="spellEnd"/>
            <w:r w:rsidRPr="00FE6F2C">
              <w:rPr>
                <w:szCs w:val="24"/>
                <w:lang w:val="lt-LT" w:eastAsia="en-US"/>
              </w:rPr>
              <w:t xml:space="preserve"> turi būti tokio dydžio, kad apsaugotų keleivių įlipimo laiptelį nuo purvo patekimo nuo priekinių ratų.</w:t>
            </w:r>
          </w:p>
        </w:tc>
      </w:tr>
      <w:tr w:rsidR="00675DF0" w:rsidRPr="00FE6F2C" w14:paraId="1728AD4E" w14:textId="77777777" w:rsidTr="00384FF5">
        <w:trPr>
          <w:trHeight w:val="148"/>
        </w:trPr>
        <w:tc>
          <w:tcPr>
            <w:tcW w:w="9572" w:type="dxa"/>
          </w:tcPr>
          <w:p w14:paraId="5500B4E6" w14:textId="77777777" w:rsidR="00675DF0" w:rsidRPr="00FE6F2C" w:rsidRDefault="00675DF0" w:rsidP="00384FF5">
            <w:pPr>
              <w:pStyle w:val="Heading2"/>
              <w:ind w:left="360"/>
              <w:rPr>
                <w:szCs w:val="24"/>
                <w:lang w:val="lt-LT" w:eastAsia="en-US"/>
              </w:rPr>
            </w:pPr>
            <w:r w:rsidRPr="00FE6F2C">
              <w:rPr>
                <w:szCs w:val="24"/>
                <w:lang w:val="lt-LT" w:eastAsia="en-US"/>
              </w:rPr>
              <w:lastRenderedPageBreak/>
              <w:t>2.13. Avarinis – ventiliacinis liukas stoge.</w:t>
            </w:r>
          </w:p>
        </w:tc>
      </w:tr>
      <w:tr w:rsidR="00675DF0" w:rsidRPr="00FE6F2C" w14:paraId="5FCF5647" w14:textId="77777777" w:rsidTr="00384FF5">
        <w:trPr>
          <w:trHeight w:val="148"/>
        </w:trPr>
        <w:tc>
          <w:tcPr>
            <w:tcW w:w="9572" w:type="dxa"/>
          </w:tcPr>
          <w:p w14:paraId="0E8D5A56" w14:textId="77777777" w:rsidR="00675DF0" w:rsidRPr="00FE6F2C" w:rsidRDefault="00675DF0" w:rsidP="00384FF5">
            <w:pPr>
              <w:pStyle w:val="Heading2"/>
              <w:ind w:left="360"/>
              <w:rPr>
                <w:szCs w:val="24"/>
                <w:lang w:val="lt-LT" w:eastAsia="en-US"/>
              </w:rPr>
            </w:pPr>
            <w:r w:rsidRPr="00FE6F2C">
              <w:rPr>
                <w:szCs w:val="24"/>
                <w:lang w:val="lt-LT" w:eastAsia="en-US"/>
              </w:rPr>
              <w:t>2.14. Salono aukštis – ne mažiau kaip 1750 mm</w:t>
            </w:r>
          </w:p>
        </w:tc>
      </w:tr>
      <w:tr w:rsidR="00675DF0" w:rsidRPr="00FE6F2C" w14:paraId="69555B8D" w14:textId="77777777" w:rsidTr="00384FF5">
        <w:trPr>
          <w:trHeight w:val="148"/>
        </w:trPr>
        <w:tc>
          <w:tcPr>
            <w:tcW w:w="9572" w:type="dxa"/>
          </w:tcPr>
          <w:p w14:paraId="302DD51C" w14:textId="77777777" w:rsidR="00675DF0" w:rsidRPr="00FE6F2C" w:rsidRDefault="00675DF0" w:rsidP="00384FF5">
            <w:pPr>
              <w:pStyle w:val="Heading2"/>
              <w:rPr>
                <w:szCs w:val="24"/>
                <w:lang w:val="lt-LT" w:eastAsia="en-US"/>
              </w:rPr>
            </w:pPr>
            <w:r w:rsidRPr="00FE6F2C">
              <w:rPr>
                <w:szCs w:val="24"/>
                <w:lang w:val="lt-LT" w:eastAsia="en-US"/>
              </w:rPr>
              <w:t xml:space="preserve">      2.15.Universalios padangos, to paties dydžio ir rašto atsarginis ratas</w:t>
            </w:r>
          </w:p>
        </w:tc>
      </w:tr>
      <w:tr w:rsidR="00675DF0" w:rsidRPr="00FE6F2C" w14:paraId="2188FAB5" w14:textId="77777777" w:rsidTr="00384FF5">
        <w:trPr>
          <w:trHeight w:val="148"/>
        </w:trPr>
        <w:tc>
          <w:tcPr>
            <w:tcW w:w="9572" w:type="dxa"/>
          </w:tcPr>
          <w:p w14:paraId="0AA61BE6" w14:textId="77777777" w:rsidR="00675DF0" w:rsidRPr="00FE6F2C" w:rsidRDefault="00675DF0" w:rsidP="00384FF5">
            <w:pPr>
              <w:pStyle w:val="Heading2"/>
              <w:rPr>
                <w:szCs w:val="24"/>
                <w:lang w:val="lt-LT" w:eastAsia="en-US"/>
              </w:rPr>
            </w:pPr>
            <w:r w:rsidRPr="00FE6F2C">
              <w:rPr>
                <w:szCs w:val="24"/>
                <w:lang w:val="lt-LT" w:eastAsia="en-US"/>
              </w:rPr>
              <w:t xml:space="preserve">      2.16. Įrengta 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w:t>
            </w:r>
          </w:p>
        </w:tc>
      </w:tr>
      <w:tr w:rsidR="00675DF0" w:rsidRPr="00FE6F2C" w14:paraId="13772F96" w14:textId="77777777" w:rsidTr="00384FF5">
        <w:trPr>
          <w:trHeight w:val="148"/>
        </w:trPr>
        <w:tc>
          <w:tcPr>
            <w:tcW w:w="9572" w:type="dxa"/>
          </w:tcPr>
          <w:p w14:paraId="1F06B56B" w14:textId="77777777" w:rsidR="00675DF0" w:rsidRPr="00FE6F2C" w:rsidRDefault="00675DF0" w:rsidP="00384FF5">
            <w:pPr>
              <w:pStyle w:val="Heading2"/>
              <w:rPr>
                <w:szCs w:val="24"/>
                <w:lang w:val="lt-LT" w:eastAsia="en-US"/>
              </w:rPr>
            </w:pPr>
            <w:r w:rsidRPr="00FE6F2C">
              <w:rPr>
                <w:szCs w:val="24"/>
                <w:lang w:val="lt-LT" w:eastAsia="en-US"/>
              </w:rPr>
              <w:t xml:space="preserve">      2.17. Įrengta 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w:t>
            </w:r>
          </w:p>
          <w:p w14:paraId="5F6A7E2B" w14:textId="77777777" w:rsidR="00675DF0" w:rsidRPr="00FE6F2C" w:rsidRDefault="00675DF0" w:rsidP="00384FF5">
            <w:pPr>
              <w:contextualSpacing/>
              <w:jc w:val="both"/>
              <w:rPr>
                <w:lang w:val="lt-LT"/>
              </w:rPr>
            </w:pPr>
            <w:r w:rsidRPr="00FE6F2C">
              <w:rPr>
                <w:lang w:val="lt-LT"/>
              </w:rPr>
              <w:t>Grindų dangos (salono ir laiptelių) jungimo vietose neturi būti atsikišimų, nelygumų – išoriniai dangų jungimo kraštai turi būti suapvalinti.</w:t>
            </w:r>
          </w:p>
        </w:tc>
      </w:tr>
      <w:tr w:rsidR="00675DF0" w:rsidRPr="00FE6F2C" w14:paraId="05D1A893" w14:textId="77777777" w:rsidTr="00384FF5">
        <w:trPr>
          <w:trHeight w:val="148"/>
        </w:trPr>
        <w:tc>
          <w:tcPr>
            <w:tcW w:w="9572" w:type="dxa"/>
          </w:tcPr>
          <w:p w14:paraId="5E69398C" w14:textId="77777777" w:rsidR="00675DF0" w:rsidRPr="00FE6F2C" w:rsidRDefault="00675DF0" w:rsidP="00384FF5">
            <w:pPr>
              <w:pStyle w:val="Heading2"/>
              <w:rPr>
                <w:szCs w:val="24"/>
                <w:lang w:val="lt-LT" w:eastAsia="en-US"/>
              </w:rPr>
            </w:pPr>
            <w:r w:rsidRPr="00FE6F2C">
              <w:rPr>
                <w:szCs w:val="24"/>
                <w:lang w:val="lt-LT" w:eastAsia="en-US"/>
              </w:rPr>
              <w:t xml:space="preserve">      2.18. Vairuotojo ir keleivių skyrių kondicionavimo sistemos. Keleivių skyriaus kondicionierius montuojamas ant automobilio stogo arba salono viduje. Keleivių skyriaus kondicionavimo sistemos. Atvėsinto oro išpūtimas keleivių skyriuje turi vykti ne mažiau kaip per 4 oro išpūtimo modulius. Vairuotojo skyriaus kondicionavimo sistema gamyklinė. Turi būti galimybė įjungti tik vairuotojo skyriaus kondicionierių.</w:t>
            </w:r>
          </w:p>
        </w:tc>
      </w:tr>
      <w:tr w:rsidR="00675DF0" w:rsidRPr="00FE6F2C" w14:paraId="4EE23C5F" w14:textId="77777777" w:rsidTr="00384FF5">
        <w:trPr>
          <w:trHeight w:val="148"/>
        </w:trPr>
        <w:tc>
          <w:tcPr>
            <w:tcW w:w="9572" w:type="dxa"/>
          </w:tcPr>
          <w:p w14:paraId="573CB46A" w14:textId="77777777" w:rsidR="00675DF0" w:rsidRPr="00FE6F2C" w:rsidRDefault="00675DF0" w:rsidP="00384FF5">
            <w:pPr>
              <w:pStyle w:val="Heading2"/>
              <w:rPr>
                <w:szCs w:val="24"/>
                <w:lang w:val="lt-LT" w:eastAsia="en-US"/>
              </w:rPr>
            </w:pPr>
            <w:r w:rsidRPr="00FE6F2C">
              <w:rPr>
                <w:szCs w:val="24"/>
                <w:lang w:val="lt-LT" w:eastAsia="en-US"/>
              </w:rPr>
              <w:t xml:space="preserve">      2.19. Autonominė salono šildymo įranga konvektoriais, sumontuota abiejuose autobuso pusėse. Salono šildymo įranga turi būti pilnai autonominė, </w:t>
            </w:r>
            <w:proofErr w:type="spellStart"/>
            <w:r w:rsidRPr="00FE6F2C">
              <w:rPr>
                <w:szCs w:val="24"/>
                <w:lang w:val="lt-LT" w:eastAsia="en-US"/>
              </w:rPr>
              <w:t>t.y</w:t>
            </w:r>
            <w:proofErr w:type="spellEnd"/>
            <w:r w:rsidRPr="00FE6F2C">
              <w:rPr>
                <w:szCs w:val="24"/>
                <w:lang w:val="lt-LT" w:eastAsia="en-US"/>
              </w:rPr>
              <w:t>. galinti veikti ir atlikti savo funkciją (šildyti saloną) nepriklausomai nuo to ar veikia ar neveikia automobilio variklis. Autonominė sistema nelaikoma, jei ji kurį tai laiką išjungus variklį, šildo saloną liekamąja variklio aušinimo skysčio šiluma.</w:t>
            </w:r>
          </w:p>
        </w:tc>
      </w:tr>
      <w:tr w:rsidR="00675DF0" w:rsidRPr="00FE6F2C" w14:paraId="31875ADD" w14:textId="77777777" w:rsidTr="00384FF5">
        <w:trPr>
          <w:trHeight w:val="148"/>
        </w:trPr>
        <w:tc>
          <w:tcPr>
            <w:tcW w:w="9572" w:type="dxa"/>
          </w:tcPr>
          <w:p w14:paraId="5832D7A3" w14:textId="77777777" w:rsidR="00675DF0" w:rsidRPr="00FE6F2C" w:rsidRDefault="00675DF0" w:rsidP="00384FF5">
            <w:pPr>
              <w:pStyle w:val="Heading2"/>
              <w:rPr>
                <w:szCs w:val="24"/>
                <w:lang w:val="lt-LT" w:eastAsia="en-US"/>
              </w:rPr>
            </w:pPr>
            <w:r w:rsidRPr="00FE6F2C">
              <w:rPr>
                <w:szCs w:val="24"/>
                <w:lang w:val="lt-LT" w:eastAsia="en-US"/>
              </w:rPr>
              <w:t xml:space="preserve">     2.20. Dvigubi salono šoniniai langai (stiklo paketai). Keleivių skyriaus šoniniai stiklai turi būti ne mažiau nei 70 proc. tamsinti. Langai negali būti tamsinami klijuojant ant jų tamsintą plėvelę.</w:t>
            </w:r>
          </w:p>
        </w:tc>
      </w:tr>
      <w:tr w:rsidR="00675DF0" w:rsidRPr="00FE6F2C" w14:paraId="408F2A5D" w14:textId="77777777" w:rsidTr="00384FF5">
        <w:trPr>
          <w:trHeight w:val="148"/>
        </w:trPr>
        <w:tc>
          <w:tcPr>
            <w:tcW w:w="9572" w:type="dxa"/>
          </w:tcPr>
          <w:p w14:paraId="30B5912D" w14:textId="77777777" w:rsidR="00675DF0" w:rsidRPr="00FE6F2C" w:rsidRDefault="00675DF0" w:rsidP="00384FF5">
            <w:pPr>
              <w:pStyle w:val="Heading2"/>
              <w:ind w:left="360"/>
              <w:rPr>
                <w:szCs w:val="24"/>
                <w:lang w:val="lt-LT" w:eastAsia="en-US"/>
              </w:rPr>
            </w:pPr>
            <w:r w:rsidRPr="00FE6F2C">
              <w:rPr>
                <w:szCs w:val="24"/>
                <w:lang w:val="lt-LT" w:eastAsia="en-US"/>
              </w:rPr>
              <w:t>2.21. Elektra šildomi ir reguliuojami veidrodžiai.</w:t>
            </w:r>
          </w:p>
        </w:tc>
      </w:tr>
      <w:tr w:rsidR="00675DF0" w:rsidRPr="00FE6F2C" w14:paraId="24BE3AB5" w14:textId="77777777" w:rsidTr="00384FF5">
        <w:trPr>
          <w:trHeight w:val="148"/>
        </w:trPr>
        <w:tc>
          <w:tcPr>
            <w:tcW w:w="9572" w:type="dxa"/>
          </w:tcPr>
          <w:p w14:paraId="4F590268" w14:textId="77777777" w:rsidR="00675DF0" w:rsidRPr="00FE6F2C" w:rsidRDefault="00675DF0" w:rsidP="00384FF5">
            <w:pPr>
              <w:pStyle w:val="Heading2"/>
              <w:ind w:left="360"/>
              <w:rPr>
                <w:szCs w:val="24"/>
                <w:lang w:val="lt-LT" w:eastAsia="en-US"/>
              </w:rPr>
            </w:pPr>
            <w:r w:rsidRPr="00FE6F2C">
              <w:rPr>
                <w:szCs w:val="24"/>
                <w:lang w:val="lt-LT" w:eastAsia="en-US"/>
              </w:rPr>
              <w:t xml:space="preserve">2.22. Įrengtas elektroninis-skaitmeninis </w:t>
            </w:r>
            <w:proofErr w:type="spellStart"/>
            <w:r w:rsidRPr="00FE6F2C">
              <w:rPr>
                <w:szCs w:val="24"/>
                <w:lang w:val="lt-LT" w:eastAsia="en-US"/>
              </w:rPr>
              <w:t>tachografas</w:t>
            </w:r>
            <w:proofErr w:type="spellEnd"/>
            <w:r w:rsidRPr="00FE6F2C">
              <w:rPr>
                <w:szCs w:val="24"/>
                <w:lang w:val="lt-LT" w:eastAsia="en-US"/>
              </w:rPr>
              <w:t>.</w:t>
            </w:r>
          </w:p>
        </w:tc>
      </w:tr>
      <w:tr w:rsidR="00675DF0" w:rsidRPr="00FE6F2C" w14:paraId="364C6BFD" w14:textId="77777777" w:rsidTr="00384FF5">
        <w:trPr>
          <w:trHeight w:val="148"/>
        </w:trPr>
        <w:tc>
          <w:tcPr>
            <w:tcW w:w="9572" w:type="dxa"/>
          </w:tcPr>
          <w:p w14:paraId="30DEECF3" w14:textId="77777777" w:rsidR="00675DF0" w:rsidRPr="00FE6F2C" w:rsidRDefault="00675DF0" w:rsidP="00384FF5">
            <w:pPr>
              <w:pStyle w:val="Heading2"/>
              <w:rPr>
                <w:szCs w:val="24"/>
                <w:lang w:val="lt-LT" w:eastAsia="en-US"/>
              </w:rPr>
            </w:pPr>
            <w:r w:rsidRPr="00FE6F2C">
              <w:rPr>
                <w:szCs w:val="24"/>
                <w:lang w:val="lt-LT" w:eastAsia="en-US"/>
              </w:rPr>
              <w:t xml:space="preserve">      2.23. Įrengta stacionari alkoholinė blokuotė (</w:t>
            </w:r>
            <w:proofErr w:type="spellStart"/>
            <w:r w:rsidRPr="00FE6F2C">
              <w:rPr>
                <w:szCs w:val="24"/>
                <w:lang w:val="lt-LT" w:eastAsia="en-US"/>
              </w:rPr>
              <w:t>alkoblokas</w:t>
            </w:r>
            <w:proofErr w:type="spellEnd"/>
            <w:r w:rsidRPr="00FE6F2C">
              <w:rPr>
                <w:szCs w:val="24"/>
                <w:lang w:val="lt-LT" w:eastAsia="en-US"/>
              </w:rPr>
              <w:t xml:space="preserve">). Tai automobilio variklio užvedimą blokuojanti sistema, leidžianti užvesti automobilio variklį tik blaiviam vairuotojui. </w:t>
            </w:r>
            <w:proofErr w:type="spellStart"/>
            <w:r w:rsidRPr="00FE6F2C">
              <w:rPr>
                <w:szCs w:val="24"/>
                <w:lang w:val="lt-LT" w:eastAsia="en-US"/>
              </w:rPr>
              <w:t>Alkoblokas</w:t>
            </w:r>
            <w:proofErr w:type="spellEnd"/>
            <w:r w:rsidRPr="00FE6F2C">
              <w:rPr>
                <w:szCs w:val="24"/>
                <w:lang w:val="lt-LT" w:eastAsia="en-US"/>
              </w:rPr>
              <w:t xml:space="preserve"> turi atitikti LST EN 50436-2:2014 (arba lygiaverčio) standarto reikalavimus. Į Autobusus diegiami priedai privalo atitikti Europos Sąjungos elektromagnetinio suderinamumo automobiliams ir jų komponentams galiojančius reikalavimus (Jungtinių tautų Europos ekonomijos komisijos taisyklės Nr. 10 (lietuviškas vertimas  </w:t>
            </w:r>
            <w:hyperlink r:id="rId7" w:history="1">
              <w:r w:rsidRPr="00FE6F2C">
                <w:rPr>
                  <w:szCs w:val="24"/>
                  <w:lang w:val="lt-LT" w:eastAsia="en-US"/>
                </w:rPr>
                <w:t>eur-lex.europa.eu</w:t>
              </w:r>
            </w:hyperlink>
            <w:r w:rsidRPr="00FE6F2C">
              <w:rPr>
                <w:szCs w:val="24"/>
                <w:lang w:val="lt-LT" w:eastAsia="en-US"/>
              </w:rPr>
              <w:t xml:space="preserve"> svetainėje: </w:t>
            </w:r>
            <w:hyperlink r:id="rId8" w:history="1">
              <w:r w:rsidRPr="00FE6F2C">
                <w:rPr>
                  <w:szCs w:val="24"/>
                  <w:lang w:val="lt-LT" w:eastAsia="en-US"/>
                </w:rPr>
                <w:t>http://eur-lex.europa.eu/legal-content/LT/TXT/?uri=CELEX:42012X0920(01)</w:t>
              </w:r>
            </w:hyperlink>
            <w:r w:rsidRPr="00FE6F2C">
              <w:rPr>
                <w:szCs w:val="24"/>
                <w:lang w:val="lt-LT" w:eastAsia="en-US"/>
              </w:rPr>
              <w:t xml:space="preserve"> ar lygiaverčių direktyvų reikalavimus). Turi būti blokuotės avarinio atjungimo funkcija (šios funkcijos įrengimas suderinamas su Pirkėju Autobusų pirkimo-pardavimo sutarties pasirašymo metu). Informaciniai pranešimai </w:t>
            </w:r>
            <w:proofErr w:type="spellStart"/>
            <w:r w:rsidRPr="00FE6F2C">
              <w:rPr>
                <w:szCs w:val="24"/>
                <w:lang w:val="lt-LT" w:eastAsia="en-US"/>
              </w:rPr>
              <w:t>alkobloko</w:t>
            </w:r>
            <w:proofErr w:type="spellEnd"/>
            <w:r w:rsidRPr="00FE6F2C">
              <w:rPr>
                <w:szCs w:val="24"/>
                <w:lang w:val="lt-LT" w:eastAsia="en-US"/>
              </w:rPr>
              <w:t xml:space="preserve"> ekrane turi būti rašomi lietuvių kalba. Turi būti pateikta </w:t>
            </w:r>
            <w:proofErr w:type="spellStart"/>
            <w:r w:rsidRPr="00FE6F2C">
              <w:rPr>
                <w:szCs w:val="24"/>
                <w:lang w:val="lt-LT" w:eastAsia="en-US"/>
              </w:rPr>
              <w:t>alkobloko</w:t>
            </w:r>
            <w:proofErr w:type="spellEnd"/>
            <w:r w:rsidRPr="00FE6F2C">
              <w:rPr>
                <w:szCs w:val="24"/>
                <w:lang w:val="lt-LT" w:eastAsia="en-US"/>
              </w:rPr>
              <w:t xml:space="preserve"> naudojimo instrukcija lietuvių kalba. Alkotesterio laikiklio tvirtinimo vieta derinama su Pirkėju. Autobusų perdavimo metu turės būti pateikti šie </w:t>
            </w:r>
            <w:proofErr w:type="spellStart"/>
            <w:r w:rsidRPr="00FE6F2C">
              <w:rPr>
                <w:szCs w:val="24"/>
                <w:lang w:val="lt-LT" w:eastAsia="en-US"/>
              </w:rPr>
              <w:t>alkobloko</w:t>
            </w:r>
            <w:proofErr w:type="spellEnd"/>
            <w:r w:rsidRPr="00FE6F2C">
              <w:rPr>
                <w:szCs w:val="24"/>
                <w:lang w:val="lt-LT" w:eastAsia="en-US"/>
              </w:rPr>
              <w:t xml:space="preserve"> dokumentai:</w:t>
            </w:r>
          </w:p>
          <w:p w14:paraId="7334ECC8" w14:textId="77777777" w:rsidR="00675DF0" w:rsidRPr="00FE6F2C" w:rsidRDefault="00675DF0" w:rsidP="00384FF5">
            <w:pPr>
              <w:autoSpaceDE w:val="0"/>
              <w:autoSpaceDN w:val="0"/>
              <w:adjustRightInd w:val="0"/>
              <w:jc w:val="both"/>
              <w:rPr>
                <w:lang w:val="lt-LT"/>
              </w:rPr>
            </w:pPr>
            <w:r w:rsidRPr="00FE6F2C">
              <w:rPr>
                <w:lang w:val="lt-LT"/>
              </w:rPr>
              <w:t xml:space="preserve">1. Akredituotos laboratorijos išduotas įmontuoto į autobusą </w:t>
            </w:r>
            <w:proofErr w:type="spellStart"/>
            <w:r w:rsidRPr="00FE6F2C">
              <w:rPr>
                <w:lang w:val="lt-LT"/>
              </w:rPr>
              <w:t>alkobloko</w:t>
            </w:r>
            <w:proofErr w:type="spellEnd"/>
            <w:r w:rsidRPr="00FE6F2C">
              <w:rPr>
                <w:lang w:val="lt-LT"/>
              </w:rPr>
              <w:t xml:space="preserve"> atitikties LST EN 50436-2:2014 (arba lygiaverčio) standartui sertifikatas.</w:t>
            </w:r>
          </w:p>
          <w:p w14:paraId="506CB1F0" w14:textId="77777777" w:rsidR="00675DF0" w:rsidRPr="00FE6F2C" w:rsidRDefault="00675DF0" w:rsidP="00384FF5">
            <w:pPr>
              <w:autoSpaceDE w:val="0"/>
              <w:autoSpaceDN w:val="0"/>
              <w:adjustRightInd w:val="0"/>
              <w:jc w:val="both"/>
              <w:rPr>
                <w:lang w:val="lt-LT"/>
              </w:rPr>
            </w:pPr>
            <w:r w:rsidRPr="00FE6F2C">
              <w:rPr>
                <w:lang w:val="lt-LT"/>
              </w:rPr>
              <w:t xml:space="preserve">2. Įmontuoto </w:t>
            </w:r>
            <w:proofErr w:type="spellStart"/>
            <w:r w:rsidRPr="00FE6F2C">
              <w:rPr>
                <w:lang w:val="lt-LT"/>
              </w:rPr>
              <w:t>alkobloko</w:t>
            </w:r>
            <w:proofErr w:type="spellEnd"/>
            <w:r w:rsidRPr="00FE6F2C">
              <w:rPr>
                <w:lang w:val="lt-LT"/>
              </w:rPr>
              <w:t xml:space="preserve"> elektromagnetinio suderinamumo sertifikatas, įrodantis </w:t>
            </w:r>
            <w:proofErr w:type="spellStart"/>
            <w:r w:rsidRPr="00FE6F2C">
              <w:rPr>
                <w:lang w:val="lt-LT"/>
              </w:rPr>
              <w:t>alkobloko</w:t>
            </w:r>
            <w:proofErr w:type="spellEnd"/>
            <w:r w:rsidRPr="00FE6F2C">
              <w:rPr>
                <w:lang w:val="lt-LT"/>
              </w:rPr>
              <w:t xml:space="preserve"> atitikimą Jungtinių tautų Europos ekonomijos komisijos taisyklei Nr. 10 ar lygiaverčių direktyvų reikalavimams.</w:t>
            </w:r>
          </w:p>
          <w:p w14:paraId="74F312A2" w14:textId="77777777" w:rsidR="00675DF0" w:rsidRPr="00FE6F2C" w:rsidRDefault="00675DF0" w:rsidP="00384FF5">
            <w:pPr>
              <w:autoSpaceDE w:val="0"/>
              <w:autoSpaceDN w:val="0"/>
              <w:adjustRightInd w:val="0"/>
              <w:jc w:val="both"/>
              <w:rPr>
                <w:lang w:val="lt-LT"/>
              </w:rPr>
            </w:pPr>
            <w:r w:rsidRPr="00FE6F2C">
              <w:rPr>
                <w:lang w:val="lt-LT"/>
              </w:rPr>
              <w:t xml:space="preserve">3. </w:t>
            </w:r>
            <w:proofErr w:type="spellStart"/>
            <w:r w:rsidRPr="00FE6F2C">
              <w:rPr>
                <w:lang w:val="lt-LT"/>
              </w:rPr>
              <w:t>Alkobloko</w:t>
            </w:r>
            <w:proofErr w:type="spellEnd"/>
            <w:r w:rsidRPr="00FE6F2C">
              <w:rPr>
                <w:lang w:val="lt-LT"/>
              </w:rPr>
              <w:t xml:space="preserve"> gamintojo ar jo atstovo (importuotojo) išduotas dokumentas, patvirtinantis, kad </w:t>
            </w:r>
            <w:proofErr w:type="spellStart"/>
            <w:r w:rsidRPr="00FE6F2C">
              <w:rPr>
                <w:lang w:val="lt-LT"/>
              </w:rPr>
              <w:t>alkobloką</w:t>
            </w:r>
            <w:proofErr w:type="spellEnd"/>
            <w:r w:rsidRPr="00FE6F2C">
              <w:rPr>
                <w:lang w:val="lt-LT"/>
              </w:rPr>
              <w:t xml:space="preserve"> įmontuojanti įmonė yra įgaliota atlikti </w:t>
            </w:r>
            <w:proofErr w:type="spellStart"/>
            <w:r w:rsidRPr="00FE6F2C">
              <w:rPr>
                <w:lang w:val="lt-LT"/>
              </w:rPr>
              <w:t>alkobloko</w:t>
            </w:r>
            <w:proofErr w:type="spellEnd"/>
            <w:r w:rsidRPr="00FE6F2C">
              <w:rPr>
                <w:lang w:val="lt-LT"/>
              </w:rPr>
              <w:t xml:space="preserve"> montavimo ir aptarnavimo darbus.</w:t>
            </w:r>
          </w:p>
          <w:p w14:paraId="2C1ED7E0" w14:textId="77777777" w:rsidR="00675DF0" w:rsidRPr="00FE6F2C" w:rsidRDefault="00675DF0" w:rsidP="00384FF5">
            <w:pPr>
              <w:autoSpaceDE w:val="0"/>
              <w:autoSpaceDN w:val="0"/>
              <w:adjustRightInd w:val="0"/>
              <w:jc w:val="both"/>
              <w:rPr>
                <w:lang w:val="lt-LT"/>
              </w:rPr>
            </w:pPr>
            <w:r w:rsidRPr="00FE6F2C">
              <w:rPr>
                <w:lang w:val="lt-LT"/>
              </w:rPr>
              <w:t xml:space="preserve">4. </w:t>
            </w:r>
            <w:proofErr w:type="spellStart"/>
            <w:r w:rsidRPr="00FE6F2C">
              <w:rPr>
                <w:lang w:val="lt-LT"/>
              </w:rPr>
              <w:t>Alkobloko</w:t>
            </w:r>
            <w:proofErr w:type="spellEnd"/>
            <w:r w:rsidRPr="00FE6F2C">
              <w:rPr>
                <w:lang w:val="lt-LT"/>
              </w:rPr>
              <w:t xml:space="preserve"> įmontavimo ir kalibravimo sertifikatas, kuriame turi būti nurodyta </w:t>
            </w:r>
            <w:proofErr w:type="spellStart"/>
            <w:r w:rsidRPr="00FE6F2C">
              <w:rPr>
                <w:lang w:val="lt-LT"/>
              </w:rPr>
              <w:t>alkobloko</w:t>
            </w:r>
            <w:proofErr w:type="spellEnd"/>
            <w:r w:rsidRPr="00FE6F2C">
              <w:rPr>
                <w:lang w:val="lt-LT"/>
              </w:rPr>
              <w:t xml:space="preserve"> įmontavimo data, </w:t>
            </w:r>
            <w:proofErr w:type="spellStart"/>
            <w:r w:rsidRPr="00FE6F2C">
              <w:rPr>
                <w:lang w:val="lt-LT"/>
              </w:rPr>
              <w:t>alkobloko</w:t>
            </w:r>
            <w:proofErr w:type="spellEnd"/>
            <w:r w:rsidRPr="00FE6F2C">
              <w:rPr>
                <w:lang w:val="lt-LT"/>
              </w:rPr>
              <w:t xml:space="preserve"> pavadinimas, modelis ir serijos numeris, transporto priemonės </w:t>
            </w:r>
            <w:r w:rsidRPr="00FE6F2C">
              <w:rPr>
                <w:lang w:val="lt-LT"/>
              </w:rPr>
              <w:lastRenderedPageBreak/>
              <w:t xml:space="preserve">registracijos numeris ir kita </w:t>
            </w:r>
            <w:proofErr w:type="spellStart"/>
            <w:r w:rsidRPr="00FE6F2C">
              <w:rPr>
                <w:lang w:val="lt-LT"/>
              </w:rPr>
              <w:t>alkobloko</w:t>
            </w:r>
            <w:proofErr w:type="spellEnd"/>
            <w:r w:rsidRPr="00FE6F2C">
              <w:rPr>
                <w:lang w:val="lt-LT"/>
              </w:rPr>
              <w:t xml:space="preserve"> reikalinga atlikti kalibravimo data. Šį sertifikatą turės pateikti  įgaliota montavimo ir aptarnavimo įmonė.</w:t>
            </w:r>
          </w:p>
        </w:tc>
      </w:tr>
      <w:tr w:rsidR="00675DF0" w:rsidRPr="00FE6F2C" w14:paraId="68C4C353" w14:textId="77777777" w:rsidTr="00384FF5">
        <w:trPr>
          <w:trHeight w:val="148"/>
        </w:trPr>
        <w:tc>
          <w:tcPr>
            <w:tcW w:w="9572" w:type="dxa"/>
          </w:tcPr>
          <w:p w14:paraId="2CD7AAEB" w14:textId="77777777" w:rsidR="00675DF0" w:rsidRPr="00FE6F2C" w:rsidRDefault="00675DF0" w:rsidP="00384FF5">
            <w:pPr>
              <w:pStyle w:val="Heading2"/>
              <w:rPr>
                <w:szCs w:val="24"/>
                <w:lang w:val="lt-LT" w:eastAsia="en-US"/>
              </w:rPr>
            </w:pPr>
            <w:r w:rsidRPr="00FE6F2C">
              <w:rPr>
                <w:szCs w:val="24"/>
                <w:lang w:val="lt-LT" w:eastAsia="en-US"/>
              </w:rPr>
              <w:lastRenderedPageBreak/>
              <w:t xml:space="preserve">      2.24. Įrengtas greičio ribotuvas</w:t>
            </w:r>
          </w:p>
        </w:tc>
      </w:tr>
      <w:tr w:rsidR="00675DF0" w:rsidRPr="00FE6F2C" w14:paraId="39478F74" w14:textId="77777777" w:rsidTr="00384FF5">
        <w:trPr>
          <w:trHeight w:val="148"/>
        </w:trPr>
        <w:tc>
          <w:tcPr>
            <w:tcW w:w="9572" w:type="dxa"/>
          </w:tcPr>
          <w:p w14:paraId="5F862BB4" w14:textId="77777777" w:rsidR="00675DF0" w:rsidRPr="00FE6F2C" w:rsidRDefault="00675DF0" w:rsidP="00384FF5">
            <w:pPr>
              <w:pStyle w:val="Heading2"/>
              <w:rPr>
                <w:szCs w:val="24"/>
                <w:lang w:val="lt-LT" w:eastAsia="en-US"/>
              </w:rPr>
            </w:pPr>
            <w:r w:rsidRPr="00FE6F2C">
              <w:rPr>
                <w:szCs w:val="24"/>
                <w:lang w:val="lt-LT" w:eastAsia="en-US"/>
              </w:rPr>
              <w:t xml:space="preserve">      2.25.Ant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ir mirkčiotų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tc>
      </w:tr>
      <w:tr w:rsidR="00675DF0" w:rsidRPr="00FE6F2C" w14:paraId="6E8D1D8E" w14:textId="77777777" w:rsidTr="00384FF5">
        <w:trPr>
          <w:trHeight w:val="148"/>
        </w:trPr>
        <w:tc>
          <w:tcPr>
            <w:tcW w:w="9572" w:type="dxa"/>
          </w:tcPr>
          <w:p w14:paraId="095720AC" w14:textId="77777777" w:rsidR="00675DF0" w:rsidRPr="00FE6F2C" w:rsidRDefault="00675DF0" w:rsidP="00384FF5">
            <w:pPr>
              <w:pStyle w:val="Heading2"/>
              <w:rPr>
                <w:szCs w:val="24"/>
                <w:lang w:val="lt-LT" w:eastAsia="en-US"/>
              </w:rPr>
            </w:pPr>
            <w:r w:rsidRPr="00FE6F2C">
              <w:rPr>
                <w:szCs w:val="24"/>
                <w:lang w:val="lt-LT" w:eastAsia="en-US"/>
              </w:rPr>
              <w:t xml:space="preserve">       2.26. Autobusų kėbulo viršutinėje dalyje turi būti sumontuoti papildomi (jeigu jų nėra gamyklinėje komplektacijoje) viršutiniai galo ir priekio posūkio signalai. </w:t>
            </w:r>
            <w:r w:rsidRPr="00FE6F2C">
              <w:rPr>
                <w:szCs w:val="24"/>
                <w:shd w:val="clear" w:color="auto" w:fill="FFFFFF"/>
                <w:lang w:val="lt-LT" w:eastAsia="en-US"/>
              </w:rPr>
              <w:t>Atidarius</w:t>
            </w:r>
            <w:r w:rsidRPr="00FE6F2C">
              <w:rPr>
                <w:szCs w:val="24"/>
                <w:lang w:val="lt-LT" w:eastAsia="en-US"/>
              </w:rPr>
              <w:t xml:space="preserve"> bet kurias duris (</w:t>
            </w:r>
            <w:r w:rsidRPr="00FE6F2C">
              <w:rPr>
                <w:szCs w:val="24"/>
                <w:shd w:val="clear" w:color="auto" w:fill="FFFFFF"/>
                <w:lang w:val="lt-LT" w:eastAsia="en-US"/>
              </w:rPr>
              <w:t>esant įjungtam varikliui)</w:t>
            </w:r>
            <w:r w:rsidRPr="00FE6F2C">
              <w:rPr>
                <w:szCs w:val="24"/>
                <w:lang w:val="lt-LT" w:eastAsia="en-US"/>
              </w:rPr>
              <w:t xml:space="preserve"> privalomas visų posūkio signalų automatinis mirksėjimas (tame tarpe ir papildomų).</w:t>
            </w:r>
          </w:p>
        </w:tc>
      </w:tr>
      <w:tr w:rsidR="00675DF0" w:rsidRPr="00FE6F2C" w14:paraId="288667C7" w14:textId="77777777" w:rsidTr="00384FF5">
        <w:trPr>
          <w:trHeight w:val="148"/>
        </w:trPr>
        <w:tc>
          <w:tcPr>
            <w:tcW w:w="9572" w:type="dxa"/>
          </w:tcPr>
          <w:p w14:paraId="36B3BDD5" w14:textId="77777777" w:rsidR="00675DF0" w:rsidRPr="00FE6F2C" w:rsidRDefault="00675DF0" w:rsidP="00384FF5">
            <w:pPr>
              <w:pStyle w:val="Heading2"/>
              <w:rPr>
                <w:szCs w:val="24"/>
                <w:lang w:val="lt-LT" w:eastAsia="en-US"/>
              </w:rPr>
            </w:pPr>
            <w:r w:rsidRPr="00FE6F2C">
              <w:rPr>
                <w:szCs w:val="24"/>
                <w:lang w:val="lt-LT" w:eastAsia="en-US"/>
              </w:rPr>
              <w:t xml:space="preserve">      2.27. Integruotas FM radijo imtuvas </w:t>
            </w:r>
          </w:p>
        </w:tc>
      </w:tr>
      <w:tr w:rsidR="00675DF0" w:rsidRPr="00FE6F2C" w14:paraId="2EE0DC3F" w14:textId="77777777" w:rsidTr="00384FF5">
        <w:trPr>
          <w:trHeight w:val="148"/>
        </w:trPr>
        <w:tc>
          <w:tcPr>
            <w:tcW w:w="9572" w:type="dxa"/>
          </w:tcPr>
          <w:p w14:paraId="4747F723" w14:textId="77777777" w:rsidR="00675DF0" w:rsidRPr="00FE6F2C" w:rsidRDefault="00675DF0" w:rsidP="00384FF5">
            <w:pPr>
              <w:pStyle w:val="Heading2"/>
              <w:ind w:left="360"/>
              <w:rPr>
                <w:szCs w:val="24"/>
                <w:lang w:val="lt-LT" w:eastAsia="en-US"/>
              </w:rPr>
            </w:pPr>
            <w:r w:rsidRPr="00FE6F2C">
              <w:rPr>
                <w:szCs w:val="24"/>
                <w:lang w:val="lt-LT" w:eastAsia="en-US"/>
              </w:rPr>
              <w:t>2.28. Įrengtas centrinis durų valdymas su distanciniu pulteliu</w:t>
            </w:r>
          </w:p>
        </w:tc>
      </w:tr>
      <w:tr w:rsidR="00675DF0" w:rsidRPr="00FE6F2C" w14:paraId="356478AF" w14:textId="77777777" w:rsidTr="00384FF5">
        <w:trPr>
          <w:trHeight w:val="148"/>
        </w:trPr>
        <w:tc>
          <w:tcPr>
            <w:tcW w:w="9572" w:type="dxa"/>
          </w:tcPr>
          <w:p w14:paraId="036E3143" w14:textId="77777777" w:rsidR="00675DF0" w:rsidRPr="00FE6F2C" w:rsidRDefault="00675DF0" w:rsidP="00384FF5">
            <w:pPr>
              <w:pStyle w:val="Heading2"/>
              <w:ind w:left="360"/>
              <w:rPr>
                <w:szCs w:val="24"/>
                <w:lang w:val="lt-LT" w:eastAsia="en-US"/>
              </w:rPr>
            </w:pPr>
            <w:r w:rsidRPr="00FE6F2C">
              <w:rPr>
                <w:szCs w:val="24"/>
                <w:lang w:val="lt-LT" w:eastAsia="en-US"/>
              </w:rPr>
              <w:t>2.29. Gesintuvai, sukomplektuoti pagal galiojančius teisės aktų reikalavimus</w:t>
            </w:r>
          </w:p>
        </w:tc>
      </w:tr>
      <w:tr w:rsidR="00675DF0" w:rsidRPr="00FE6F2C" w14:paraId="64A0BE6E" w14:textId="77777777" w:rsidTr="00384FF5">
        <w:trPr>
          <w:trHeight w:val="148"/>
        </w:trPr>
        <w:tc>
          <w:tcPr>
            <w:tcW w:w="9572" w:type="dxa"/>
          </w:tcPr>
          <w:p w14:paraId="6A76A4E4" w14:textId="77777777" w:rsidR="00675DF0" w:rsidRPr="00FE6F2C" w:rsidRDefault="00675DF0" w:rsidP="00384FF5">
            <w:pPr>
              <w:pStyle w:val="Heading2"/>
              <w:ind w:left="360"/>
              <w:rPr>
                <w:szCs w:val="24"/>
                <w:lang w:val="lt-LT" w:eastAsia="en-US"/>
              </w:rPr>
            </w:pPr>
            <w:r w:rsidRPr="00FE6F2C">
              <w:rPr>
                <w:szCs w:val="24"/>
                <w:lang w:val="lt-LT" w:eastAsia="en-US"/>
              </w:rPr>
              <w:t>2.30. Avarinis ženklas, instrumentų komplektas, keltuvas</w:t>
            </w:r>
          </w:p>
        </w:tc>
      </w:tr>
      <w:tr w:rsidR="00675DF0" w:rsidRPr="00FE6F2C" w14:paraId="41D82308" w14:textId="77777777" w:rsidTr="00384FF5">
        <w:trPr>
          <w:trHeight w:val="148"/>
        </w:trPr>
        <w:tc>
          <w:tcPr>
            <w:tcW w:w="9572" w:type="dxa"/>
          </w:tcPr>
          <w:p w14:paraId="05B6689E" w14:textId="77777777" w:rsidR="00675DF0" w:rsidRPr="00FE6F2C" w:rsidRDefault="00675DF0" w:rsidP="00384FF5">
            <w:pPr>
              <w:pStyle w:val="Heading2"/>
              <w:ind w:left="360"/>
              <w:rPr>
                <w:szCs w:val="24"/>
                <w:lang w:val="lt-LT" w:eastAsia="en-US"/>
              </w:rPr>
            </w:pPr>
            <w:r w:rsidRPr="00FE6F2C">
              <w:rPr>
                <w:szCs w:val="24"/>
                <w:lang w:val="lt-LT" w:eastAsia="en-US"/>
              </w:rPr>
              <w:t xml:space="preserve">2.31. Geltonos spalvos </w:t>
            </w:r>
            <w:proofErr w:type="spellStart"/>
            <w:r w:rsidRPr="00FE6F2C">
              <w:rPr>
                <w:szCs w:val="24"/>
                <w:lang w:val="lt-LT" w:eastAsia="en-US"/>
              </w:rPr>
              <w:t>atšvaistinė</w:t>
            </w:r>
            <w:proofErr w:type="spellEnd"/>
            <w:r w:rsidRPr="00FE6F2C">
              <w:rPr>
                <w:szCs w:val="24"/>
                <w:lang w:val="lt-LT" w:eastAsia="en-US"/>
              </w:rPr>
              <w:t xml:space="preserve"> vairuotojo liemenė</w:t>
            </w:r>
          </w:p>
        </w:tc>
      </w:tr>
      <w:tr w:rsidR="00675DF0" w:rsidRPr="00FE6F2C" w14:paraId="6465C146" w14:textId="77777777" w:rsidTr="00384FF5">
        <w:trPr>
          <w:trHeight w:val="148"/>
        </w:trPr>
        <w:tc>
          <w:tcPr>
            <w:tcW w:w="9572" w:type="dxa"/>
          </w:tcPr>
          <w:p w14:paraId="1BC4B523" w14:textId="77777777" w:rsidR="00675DF0" w:rsidRPr="00FE6F2C" w:rsidRDefault="00675DF0" w:rsidP="00384FF5">
            <w:pPr>
              <w:pStyle w:val="Heading2"/>
              <w:rPr>
                <w:szCs w:val="24"/>
                <w:lang w:val="lt-LT" w:eastAsia="en-US"/>
              </w:rPr>
            </w:pPr>
            <w:r w:rsidRPr="00FE6F2C">
              <w:rPr>
                <w:szCs w:val="24"/>
                <w:lang w:val="lt-LT" w:eastAsia="en-US"/>
              </w:rPr>
              <w:t xml:space="preserve">      2.32. Galinių ratų atrama, tinkanti siūlomam autobusui</w:t>
            </w:r>
          </w:p>
        </w:tc>
      </w:tr>
      <w:tr w:rsidR="00675DF0" w:rsidRPr="00FE6F2C" w14:paraId="613E2ECA" w14:textId="77777777" w:rsidTr="00384FF5">
        <w:trPr>
          <w:trHeight w:val="148"/>
        </w:trPr>
        <w:tc>
          <w:tcPr>
            <w:tcW w:w="9572" w:type="dxa"/>
          </w:tcPr>
          <w:p w14:paraId="2EB49829" w14:textId="77777777" w:rsidR="00675DF0" w:rsidRPr="00FE6F2C" w:rsidRDefault="00675DF0" w:rsidP="00384FF5">
            <w:pPr>
              <w:pStyle w:val="Heading2"/>
              <w:rPr>
                <w:szCs w:val="24"/>
                <w:lang w:val="lt-LT" w:eastAsia="en-US"/>
              </w:rPr>
            </w:pPr>
            <w:r w:rsidRPr="00FE6F2C">
              <w:rPr>
                <w:szCs w:val="24"/>
                <w:lang w:val="lt-LT" w:eastAsia="en-US"/>
              </w:rPr>
              <w:t xml:space="preserve">      2.33.Autobuso pirmosios pagalbos rinkinys (vaistinėlė), sukomplektuota pagal galiojančius teisės aktų reikalavimus</w:t>
            </w:r>
          </w:p>
        </w:tc>
      </w:tr>
      <w:tr w:rsidR="00675DF0" w:rsidRPr="00FE6F2C" w14:paraId="77327A12" w14:textId="77777777" w:rsidTr="00384FF5">
        <w:trPr>
          <w:trHeight w:val="1414"/>
        </w:trPr>
        <w:tc>
          <w:tcPr>
            <w:tcW w:w="9572" w:type="dxa"/>
          </w:tcPr>
          <w:p w14:paraId="2995E9AE" w14:textId="77777777" w:rsidR="00675DF0" w:rsidRPr="00FE6F2C" w:rsidRDefault="00675DF0" w:rsidP="00384FF5">
            <w:pPr>
              <w:pStyle w:val="Heading2"/>
              <w:rPr>
                <w:szCs w:val="24"/>
                <w:lang w:val="lt-LT" w:eastAsia="en-US"/>
              </w:rPr>
            </w:pPr>
            <w:r w:rsidRPr="00FE6F2C">
              <w:rPr>
                <w:szCs w:val="24"/>
                <w:lang w:val="lt-LT" w:eastAsia="en-US"/>
              </w:rPr>
              <w:t xml:space="preserve">      2.34. Ne mažiau kaip 22+1 (vairuotojo) stacionarių sėdimų vietų Sėdynės tvirtinamos ant aliuminio ar metalinio profilio bėgelių (bėgeliai turi būti uždengti). Sėdynių dydis, atstumai tarp jų turi atitikti šios rūšies transporto priemonėms Lietuvoje galiojantiems (autobuso pristatymo metu įsigaliojusiems) saugiam eismui ar saugiam mokinių pavėžėjimui keliamiems reikalavimams.</w:t>
            </w:r>
          </w:p>
        </w:tc>
      </w:tr>
      <w:tr w:rsidR="00675DF0" w:rsidRPr="00FE6F2C" w14:paraId="230B7512" w14:textId="77777777" w:rsidTr="00384FF5">
        <w:trPr>
          <w:trHeight w:val="148"/>
        </w:trPr>
        <w:tc>
          <w:tcPr>
            <w:tcW w:w="9572" w:type="dxa"/>
          </w:tcPr>
          <w:p w14:paraId="6681F7C7" w14:textId="77777777" w:rsidR="00675DF0" w:rsidRPr="00FE6F2C" w:rsidRDefault="00675DF0" w:rsidP="00384FF5">
            <w:pPr>
              <w:pStyle w:val="Heading2"/>
              <w:rPr>
                <w:szCs w:val="24"/>
                <w:lang w:val="lt-LT" w:eastAsia="en-US"/>
              </w:rPr>
            </w:pPr>
            <w:r w:rsidRPr="00FE6F2C">
              <w:rPr>
                <w:szCs w:val="24"/>
                <w:lang w:val="lt-LT" w:eastAsia="en-US"/>
              </w:rPr>
              <w:t xml:space="preserve">       2.35. 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tc>
      </w:tr>
      <w:tr w:rsidR="00675DF0" w:rsidRPr="00FE6F2C" w14:paraId="0073903D" w14:textId="77777777" w:rsidTr="00384FF5">
        <w:trPr>
          <w:trHeight w:val="148"/>
        </w:trPr>
        <w:tc>
          <w:tcPr>
            <w:tcW w:w="9572" w:type="dxa"/>
          </w:tcPr>
          <w:p w14:paraId="0996FCF9" w14:textId="77777777" w:rsidR="00675DF0" w:rsidRPr="00FE6F2C" w:rsidRDefault="00675DF0" w:rsidP="00384FF5">
            <w:pPr>
              <w:pStyle w:val="Heading2"/>
              <w:ind w:left="360"/>
              <w:rPr>
                <w:szCs w:val="24"/>
                <w:lang w:val="lt-LT" w:eastAsia="en-US"/>
              </w:rPr>
            </w:pPr>
            <w:r w:rsidRPr="00FE6F2C">
              <w:rPr>
                <w:szCs w:val="24"/>
                <w:lang w:val="lt-LT" w:eastAsia="en-US"/>
              </w:rPr>
              <w:t>2.36. Laikymosi turėklai prie keleivių įlaipinimo/išlaipinimo durų (abiejuose durų pusėse)</w:t>
            </w:r>
          </w:p>
        </w:tc>
      </w:tr>
      <w:tr w:rsidR="00675DF0" w:rsidRPr="00FE6F2C" w14:paraId="493EAA17" w14:textId="77777777" w:rsidTr="00384FF5">
        <w:trPr>
          <w:trHeight w:val="148"/>
        </w:trPr>
        <w:tc>
          <w:tcPr>
            <w:tcW w:w="9572" w:type="dxa"/>
          </w:tcPr>
          <w:p w14:paraId="6C7114FA" w14:textId="77777777" w:rsidR="00675DF0" w:rsidRPr="00FE6F2C" w:rsidRDefault="00675DF0" w:rsidP="00384FF5">
            <w:pPr>
              <w:pStyle w:val="Heading2"/>
              <w:rPr>
                <w:szCs w:val="24"/>
                <w:lang w:val="lt-LT" w:eastAsia="en-US"/>
              </w:rPr>
            </w:pPr>
            <w:r w:rsidRPr="00FE6F2C">
              <w:rPr>
                <w:szCs w:val="24"/>
                <w:lang w:val="lt-LT" w:eastAsia="en-US"/>
              </w:rPr>
              <w:t xml:space="preserve">      2.37. Priekinė saugos oro pagalvė vairuotojui (jeigu tai numato gamintojas) </w:t>
            </w:r>
          </w:p>
        </w:tc>
      </w:tr>
      <w:tr w:rsidR="00675DF0" w:rsidRPr="00FE6F2C" w14:paraId="77312381" w14:textId="77777777" w:rsidTr="00384FF5">
        <w:trPr>
          <w:trHeight w:val="148"/>
        </w:trPr>
        <w:tc>
          <w:tcPr>
            <w:tcW w:w="9572" w:type="dxa"/>
          </w:tcPr>
          <w:p w14:paraId="04100F8C" w14:textId="77777777" w:rsidR="00675DF0" w:rsidRPr="00FE6F2C" w:rsidRDefault="00675DF0" w:rsidP="00384FF5">
            <w:pPr>
              <w:pStyle w:val="Heading2"/>
              <w:rPr>
                <w:szCs w:val="24"/>
                <w:lang w:val="lt-LT" w:eastAsia="en-US"/>
              </w:rPr>
            </w:pPr>
            <w:r w:rsidRPr="00FE6F2C">
              <w:rPr>
                <w:szCs w:val="24"/>
                <w:lang w:val="lt-LT" w:eastAsia="en-US"/>
              </w:rPr>
              <w:t xml:space="preserve">      2.38. Šalia vairuotojo sėdynės turi būti įrengta rūbų pakaba/kabliukas ar pan., ant kurio būtų galima pakabinti ne mažiau kaip dvi striukes/paltus. Kabantys rūbai neturi trukdyti vairuoti automobilį bei riboti vairuotojo matomumą (tiek išorės, tiek salono vidaus)</w:t>
            </w:r>
          </w:p>
        </w:tc>
      </w:tr>
      <w:tr w:rsidR="00675DF0" w:rsidRPr="00FE6F2C" w14:paraId="6DB80807" w14:textId="77777777" w:rsidTr="00384FF5">
        <w:trPr>
          <w:trHeight w:val="148"/>
        </w:trPr>
        <w:tc>
          <w:tcPr>
            <w:tcW w:w="9572" w:type="dxa"/>
          </w:tcPr>
          <w:p w14:paraId="332C0E2A" w14:textId="77777777" w:rsidR="00675DF0" w:rsidRPr="00FE6F2C" w:rsidRDefault="00675DF0" w:rsidP="00384FF5">
            <w:pPr>
              <w:pStyle w:val="Heading2"/>
              <w:rPr>
                <w:szCs w:val="24"/>
                <w:lang w:val="lt-LT" w:eastAsia="en-US"/>
              </w:rPr>
            </w:pPr>
            <w:r w:rsidRPr="00FE6F2C">
              <w:rPr>
                <w:szCs w:val="24"/>
                <w:lang w:val="lt-LT" w:eastAsia="en-US"/>
              </w:rPr>
              <w:t xml:space="preserve">       2.39. Už vairuotojo darbo vietos, atsižvelgiant į siūlomo autobuso ypatumus bei saugų vairavimą, turi būti įrengtas apsauginis atitvaras.</w:t>
            </w:r>
          </w:p>
          <w:p w14:paraId="3C28364D" w14:textId="77777777" w:rsidR="00675DF0" w:rsidRPr="00FE6F2C" w:rsidRDefault="00675DF0" w:rsidP="00384FF5">
            <w:pPr>
              <w:jc w:val="both"/>
              <w:rPr>
                <w:u w:val="single"/>
                <w:lang w:val="lt-LT"/>
              </w:rPr>
            </w:pPr>
            <w:r w:rsidRPr="00FE6F2C">
              <w:rPr>
                <w:lang w:val="lt-LT"/>
              </w:rPr>
              <w:t xml:space="preserve">Atitvaras turi būti stabilus, pagamintas iš skaidraus </w:t>
            </w:r>
            <w:proofErr w:type="spellStart"/>
            <w:r w:rsidRPr="00FE6F2C">
              <w:rPr>
                <w:lang w:val="lt-LT"/>
              </w:rPr>
              <w:t>polikarbonato</w:t>
            </w:r>
            <w:proofErr w:type="spellEnd"/>
            <w:r w:rsidRPr="00FE6F2C">
              <w:rPr>
                <w:lang w:val="lt-LT"/>
              </w:rPr>
              <w:t xml:space="preserve"> (PC) arba analogiškos medžiagos. Plastiko storis ne mažesnis kaip 4 mm, kampai turi būti suapvalinti. Plastiko tvirtinimo laikikliai (stovai, skersiniai) bei pats plastikas turi būti išformuoti taip, kad minimaliai užstotų vairuotojui stebėti autobuso salono vidų, keleivių įlaipinimo duris, autobuso veidrodėlius, netrukdytų vairuotojui pasiekti autobuso valdymo įrenginių bei dėtuvių.</w:t>
            </w:r>
          </w:p>
        </w:tc>
      </w:tr>
      <w:tr w:rsidR="00675DF0" w:rsidRPr="00FE6F2C" w14:paraId="7FA8DE2F" w14:textId="77777777" w:rsidTr="00384FF5">
        <w:trPr>
          <w:trHeight w:val="148"/>
        </w:trPr>
        <w:tc>
          <w:tcPr>
            <w:tcW w:w="9572" w:type="dxa"/>
          </w:tcPr>
          <w:p w14:paraId="4818EF80" w14:textId="77777777" w:rsidR="00675DF0" w:rsidRPr="00FE6F2C" w:rsidRDefault="00675DF0" w:rsidP="00384FF5">
            <w:pPr>
              <w:pStyle w:val="Heading2"/>
              <w:rPr>
                <w:szCs w:val="24"/>
                <w:lang w:val="lt-LT" w:eastAsia="en-US"/>
              </w:rPr>
            </w:pPr>
            <w:r w:rsidRPr="00FE6F2C">
              <w:rPr>
                <w:szCs w:val="24"/>
                <w:lang w:val="lt-LT" w:eastAsia="en-US"/>
              </w:rPr>
              <w:t xml:space="preserve">       2.40. Įrengtas akustinis atbulinės eigos signalas</w:t>
            </w:r>
          </w:p>
        </w:tc>
      </w:tr>
      <w:tr w:rsidR="00675DF0" w:rsidRPr="00FE6F2C" w14:paraId="03AF59C0" w14:textId="77777777" w:rsidTr="00384FF5">
        <w:trPr>
          <w:trHeight w:val="148"/>
        </w:trPr>
        <w:tc>
          <w:tcPr>
            <w:tcW w:w="9572" w:type="dxa"/>
          </w:tcPr>
          <w:p w14:paraId="0C60A55E" w14:textId="77777777" w:rsidR="00675DF0" w:rsidRPr="00FE6F2C" w:rsidRDefault="00675DF0" w:rsidP="00384FF5">
            <w:pPr>
              <w:pStyle w:val="Heading2"/>
              <w:rPr>
                <w:rFonts w:eastAsia="Calibri"/>
                <w:szCs w:val="24"/>
                <w:lang w:val="lt-LT" w:eastAsia="en-US"/>
              </w:rPr>
            </w:pPr>
            <w:r w:rsidRPr="00FE6F2C">
              <w:rPr>
                <w:szCs w:val="24"/>
                <w:lang w:val="lt-LT" w:eastAsia="en-US"/>
              </w:rPr>
              <w:t xml:space="preserve">       2.41. Įrengta vaizdo</w:t>
            </w:r>
            <w:r w:rsidRPr="00FE6F2C">
              <w:rPr>
                <w:rFonts w:eastAsia="Calibri"/>
                <w:szCs w:val="24"/>
                <w:lang w:val="lt-LT" w:eastAsia="en-US"/>
              </w:rPr>
              <w:t xml:space="preserve"> stebėjimo sistema. Įrašytą/įrašomą vaizdą galima būtų stebėti prie vairuotojo (panelėje) įmontuotame stacionariame ekrane. Vaizdo kameros veikimo temperatūrų </w:t>
            </w:r>
            <w:r w:rsidRPr="00FE6F2C">
              <w:rPr>
                <w:rFonts w:eastAsia="Calibri"/>
                <w:szCs w:val="24"/>
                <w:lang w:val="lt-LT" w:eastAsia="en-US"/>
              </w:rPr>
              <w:lastRenderedPageBreak/>
              <w:t>diapazonas – nuo -20 °C iki +30 °C, kameros turi būti atsparios dulkėms, vibracijai, dideliems temperatūros pokyčiams.</w:t>
            </w:r>
          </w:p>
          <w:p w14:paraId="72B4B706" w14:textId="77777777" w:rsidR="00675DF0" w:rsidRPr="00FE6F2C" w:rsidRDefault="00675DF0" w:rsidP="00384FF5">
            <w:pPr>
              <w:jc w:val="both"/>
              <w:rPr>
                <w:rFonts w:eastAsia="Calibri"/>
                <w:lang w:val="lt-LT"/>
              </w:rPr>
            </w:pPr>
            <w:r w:rsidRPr="00FE6F2C">
              <w:rPr>
                <w:rFonts w:eastAsia="Calibri"/>
                <w:lang w:val="lt-LT"/>
              </w:rPr>
              <w:t xml:space="preserve"> Vaizdo įrašymo įrenginys turi būti be judančių dalių arba atsparus vibracijoms specializuotas skirtas naudoti transporto priemonėse skaitmeninis vaizdo įrašymo įrenginys MDVR (angl. – </w:t>
            </w:r>
            <w:proofErr w:type="spellStart"/>
            <w:r w:rsidRPr="00FE6F2C">
              <w:rPr>
                <w:rFonts w:eastAsia="Calibri"/>
                <w:lang w:val="lt-LT"/>
              </w:rPr>
              <w:t>Mobile</w:t>
            </w:r>
            <w:proofErr w:type="spellEnd"/>
            <w:r w:rsidRPr="00FE6F2C">
              <w:rPr>
                <w:rFonts w:eastAsia="Calibri"/>
                <w:lang w:val="lt-LT"/>
              </w:rPr>
              <w:t xml:space="preserve"> Digital </w:t>
            </w:r>
            <w:proofErr w:type="spellStart"/>
            <w:r w:rsidRPr="00FE6F2C">
              <w:rPr>
                <w:rFonts w:eastAsia="Calibri"/>
                <w:lang w:val="lt-LT"/>
              </w:rPr>
              <w:t>Video</w:t>
            </w:r>
            <w:proofErr w:type="spellEnd"/>
            <w:r w:rsidRPr="00FE6F2C">
              <w:rPr>
                <w:rFonts w:eastAsia="Calibri"/>
                <w:lang w:val="lt-LT"/>
              </w:rPr>
              <w:t xml:space="preserve"> </w:t>
            </w:r>
            <w:proofErr w:type="spellStart"/>
            <w:r w:rsidRPr="00FE6F2C">
              <w:rPr>
                <w:rFonts w:eastAsia="Calibri"/>
                <w:lang w:val="lt-LT"/>
              </w:rPr>
              <w:t>Recorder</w:t>
            </w:r>
            <w:proofErr w:type="spellEnd"/>
            <w:r w:rsidRPr="00FE6F2C">
              <w:rPr>
                <w:rFonts w:eastAsia="Calibri"/>
                <w:lang w:val="lt-LT"/>
              </w:rPr>
              <w:t>) su ne mažiau kaip 96 valandų vaizdo įrašymo atmintimi.</w:t>
            </w:r>
          </w:p>
          <w:p w14:paraId="19DE6402" w14:textId="77777777" w:rsidR="00675DF0" w:rsidRPr="00FE6F2C" w:rsidRDefault="00675DF0" w:rsidP="00384FF5">
            <w:pPr>
              <w:tabs>
                <w:tab w:val="left" w:pos="567"/>
              </w:tabs>
              <w:jc w:val="both"/>
              <w:rPr>
                <w:lang w:val="lt-LT"/>
              </w:rPr>
            </w:pPr>
            <w:r w:rsidRPr="00FE6F2C">
              <w:rPr>
                <w:rFonts w:eastAsia="Calibri"/>
                <w:lang w:val="lt-LT"/>
              </w:rPr>
              <w:t xml:space="preserve">           Turi būti galimybė peržiūrėti/išeksportuoti peržiūrai vaizdo įrašą bent su šiomis vaizdo peržiūros programomis (pvz. Windows </w:t>
            </w:r>
            <w:proofErr w:type="spellStart"/>
            <w:r w:rsidRPr="00FE6F2C">
              <w:rPr>
                <w:rFonts w:eastAsia="Calibri"/>
                <w:lang w:val="lt-LT"/>
              </w:rPr>
              <w:t>media</w:t>
            </w:r>
            <w:proofErr w:type="spellEnd"/>
            <w:r w:rsidRPr="00FE6F2C">
              <w:rPr>
                <w:rFonts w:eastAsia="Calibri"/>
                <w:lang w:val="lt-LT"/>
              </w:rPr>
              <w:t xml:space="preserve"> </w:t>
            </w:r>
            <w:proofErr w:type="spellStart"/>
            <w:r w:rsidRPr="00FE6F2C">
              <w:rPr>
                <w:rFonts w:eastAsia="Calibri"/>
                <w:lang w:val="lt-LT"/>
              </w:rPr>
              <w:t>player</w:t>
            </w:r>
            <w:proofErr w:type="spellEnd"/>
            <w:r w:rsidRPr="00FE6F2C">
              <w:rPr>
                <w:rFonts w:eastAsia="Calibri"/>
                <w:lang w:val="lt-LT"/>
              </w:rPr>
              <w:t xml:space="preserve">, VLC </w:t>
            </w:r>
            <w:proofErr w:type="spellStart"/>
            <w:r w:rsidRPr="00FE6F2C">
              <w:rPr>
                <w:rFonts w:eastAsia="Calibri"/>
                <w:lang w:val="lt-LT"/>
              </w:rPr>
              <w:t>media</w:t>
            </w:r>
            <w:proofErr w:type="spellEnd"/>
            <w:r w:rsidRPr="00FE6F2C">
              <w:rPr>
                <w:rFonts w:eastAsia="Calibri"/>
                <w:lang w:val="lt-LT"/>
              </w:rPr>
              <w:t xml:space="preserve"> </w:t>
            </w:r>
            <w:proofErr w:type="spellStart"/>
            <w:r w:rsidRPr="00FE6F2C">
              <w:rPr>
                <w:rFonts w:eastAsia="Calibri"/>
                <w:lang w:val="lt-LT"/>
              </w:rPr>
              <w:t>player</w:t>
            </w:r>
            <w:proofErr w:type="spellEnd"/>
            <w:r w:rsidRPr="00FE6F2C">
              <w:rPr>
                <w:rFonts w:eastAsia="Calibri"/>
                <w:lang w:val="lt-LT"/>
              </w:rPr>
              <w:t xml:space="preserve"> arba analogiškomis, nereikalaujant atsisiųsti papildomų </w:t>
            </w:r>
            <w:proofErr w:type="spellStart"/>
            <w:r w:rsidRPr="00FE6F2C">
              <w:rPr>
                <w:rFonts w:eastAsia="Calibri"/>
                <w:lang w:val="lt-LT"/>
              </w:rPr>
              <w:t>kodekų</w:t>
            </w:r>
            <w:proofErr w:type="spellEnd"/>
            <w:r w:rsidRPr="00FE6F2C">
              <w:rPr>
                <w:rFonts w:eastAsia="Calibri"/>
                <w:lang w:val="lt-LT"/>
              </w:rPr>
              <w:t>).Turi būti numatytas automatinis įrašymo pradėjimas užvedus transporto priemonės variklį. Ekrano (vaizdo rodymo) skersmuo turi būti ne mažesnis kaip 8 cm. Turi būti pateikta vartotojo instrukcija lietuvių kalba.</w:t>
            </w:r>
          </w:p>
        </w:tc>
      </w:tr>
      <w:tr w:rsidR="00675DF0" w:rsidRPr="00FE6F2C" w14:paraId="62CEA99C" w14:textId="77777777" w:rsidTr="00384FF5">
        <w:trPr>
          <w:trHeight w:val="148"/>
        </w:trPr>
        <w:tc>
          <w:tcPr>
            <w:tcW w:w="9572" w:type="dxa"/>
          </w:tcPr>
          <w:p w14:paraId="7912D6FD" w14:textId="77777777" w:rsidR="00675DF0" w:rsidRPr="00FE6F2C" w:rsidRDefault="00675DF0" w:rsidP="00384FF5">
            <w:pPr>
              <w:pStyle w:val="Heading2"/>
              <w:rPr>
                <w:rFonts w:eastAsia="Calibri"/>
                <w:szCs w:val="24"/>
                <w:lang w:val="lt-LT" w:eastAsia="en-US"/>
              </w:rPr>
            </w:pPr>
            <w:r w:rsidRPr="00FE6F2C">
              <w:rPr>
                <w:szCs w:val="24"/>
                <w:lang w:val="lt-LT" w:eastAsia="en-US"/>
              </w:rPr>
              <w:lastRenderedPageBreak/>
              <w:t xml:space="preserve">       2.42. Įrengti priekiniai</w:t>
            </w:r>
            <w:r w:rsidRPr="00FE6F2C">
              <w:rPr>
                <w:rFonts w:eastAsia="Calibri"/>
                <w:szCs w:val="24"/>
                <w:lang w:val="lt-LT" w:eastAsia="en-US"/>
              </w:rPr>
              <w:t xml:space="preserve"> ir galiniai </w:t>
            </w:r>
            <w:proofErr w:type="spellStart"/>
            <w:r w:rsidRPr="00FE6F2C">
              <w:rPr>
                <w:rFonts w:eastAsia="Calibri"/>
                <w:szCs w:val="24"/>
                <w:lang w:val="lt-LT" w:eastAsia="en-US"/>
              </w:rPr>
              <w:t>priešrūkiniai</w:t>
            </w:r>
            <w:proofErr w:type="spellEnd"/>
            <w:r w:rsidRPr="00FE6F2C">
              <w:rPr>
                <w:rFonts w:eastAsia="Calibri"/>
                <w:szCs w:val="24"/>
                <w:lang w:val="lt-LT" w:eastAsia="en-US"/>
              </w:rPr>
              <w:t xml:space="preserve"> žibintai.</w:t>
            </w:r>
          </w:p>
        </w:tc>
      </w:tr>
      <w:tr w:rsidR="00675DF0" w:rsidRPr="00FE6F2C" w14:paraId="185A1A54" w14:textId="77777777" w:rsidTr="00384FF5">
        <w:trPr>
          <w:trHeight w:val="148"/>
        </w:trPr>
        <w:tc>
          <w:tcPr>
            <w:tcW w:w="9572" w:type="dxa"/>
          </w:tcPr>
          <w:p w14:paraId="2D4DAFB2" w14:textId="77777777" w:rsidR="00675DF0" w:rsidRPr="00FE6F2C" w:rsidRDefault="00675DF0" w:rsidP="00384FF5">
            <w:pPr>
              <w:pStyle w:val="Heading2"/>
              <w:rPr>
                <w:rFonts w:eastAsia="Calibri"/>
                <w:szCs w:val="24"/>
                <w:lang w:val="lt-LT" w:eastAsia="en-US"/>
              </w:rPr>
            </w:pPr>
            <w:r w:rsidRPr="00FE6F2C">
              <w:rPr>
                <w:szCs w:val="24"/>
                <w:lang w:val="lt-LT" w:eastAsia="en-US"/>
              </w:rPr>
              <w:t xml:space="preserve">       2.43. Autobuso</w:t>
            </w:r>
            <w:r w:rsidRPr="00FE6F2C">
              <w:rPr>
                <w:rFonts w:eastAsia="Calibri"/>
                <w:szCs w:val="24"/>
                <w:lang w:val="lt-LT" w:eastAsia="en-US"/>
              </w:rPr>
              <w:t xml:space="preserve"> spalva turi būti geltona (konkretus spalvos kodas bus suderintas pasirašius Autobuso pirkimo-pardavimo sutartį)</w:t>
            </w:r>
          </w:p>
        </w:tc>
      </w:tr>
      <w:tr w:rsidR="00675DF0" w:rsidRPr="00FE6F2C" w14:paraId="42AC5CF5" w14:textId="77777777" w:rsidTr="00384FF5">
        <w:trPr>
          <w:trHeight w:val="148"/>
        </w:trPr>
        <w:tc>
          <w:tcPr>
            <w:tcW w:w="9572" w:type="dxa"/>
          </w:tcPr>
          <w:p w14:paraId="53B0DA1D" w14:textId="77777777" w:rsidR="00675DF0" w:rsidRPr="00FE6F2C" w:rsidRDefault="00675DF0" w:rsidP="00384FF5">
            <w:pPr>
              <w:pStyle w:val="Heading2"/>
              <w:rPr>
                <w:rFonts w:eastAsia="Calibri"/>
                <w:szCs w:val="24"/>
                <w:lang w:val="lt-LT" w:eastAsia="en-US"/>
              </w:rPr>
            </w:pPr>
            <w:r w:rsidRPr="00FE6F2C">
              <w:rPr>
                <w:szCs w:val="24"/>
                <w:lang w:val="lt-LT" w:eastAsia="en-US"/>
              </w:rPr>
              <w:t xml:space="preserve">       2.44.Visos Autobuso</w:t>
            </w:r>
            <w:r w:rsidRPr="00FE6F2C">
              <w:rPr>
                <w:rFonts w:eastAsia="Calibri"/>
                <w:szCs w:val="24"/>
                <w:lang w:val="lt-LT" w:eastAsia="en-US"/>
              </w:rPr>
              <w:t xml:space="preserve"> salone esančios technologinės ertmės turi būti uždengtos</w:t>
            </w:r>
          </w:p>
        </w:tc>
      </w:tr>
      <w:tr w:rsidR="00675DF0" w:rsidRPr="00FE6F2C" w14:paraId="13AF4914" w14:textId="77777777" w:rsidTr="00384FF5">
        <w:trPr>
          <w:trHeight w:val="148"/>
        </w:trPr>
        <w:tc>
          <w:tcPr>
            <w:tcW w:w="9572" w:type="dxa"/>
          </w:tcPr>
          <w:p w14:paraId="6976F559" w14:textId="77777777" w:rsidR="00675DF0" w:rsidRPr="00FE6F2C" w:rsidRDefault="00675DF0" w:rsidP="00384FF5">
            <w:pPr>
              <w:pStyle w:val="Heading1"/>
              <w:spacing w:before="0" w:after="0"/>
              <w:jc w:val="left"/>
              <w:rPr>
                <w:sz w:val="24"/>
                <w:szCs w:val="24"/>
                <w:lang w:val="lt-LT" w:eastAsia="en-US"/>
              </w:rPr>
            </w:pPr>
            <w:r w:rsidRPr="00FE6F2C">
              <w:rPr>
                <w:b/>
                <w:sz w:val="24"/>
                <w:szCs w:val="24"/>
                <w:lang w:val="lt-LT" w:eastAsia="en-US"/>
              </w:rPr>
              <w:t xml:space="preserve">       3.</w:t>
            </w:r>
            <w:r w:rsidRPr="00FE6F2C">
              <w:rPr>
                <w:sz w:val="24"/>
                <w:szCs w:val="24"/>
                <w:lang w:val="lt-LT" w:eastAsia="en-US"/>
              </w:rPr>
              <w:t xml:space="preserve"> </w:t>
            </w:r>
            <w:r w:rsidRPr="00FE6F2C">
              <w:rPr>
                <w:b/>
                <w:sz w:val="24"/>
                <w:szCs w:val="24"/>
                <w:lang w:val="lt-LT" w:eastAsia="en-US"/>
              </w:rPr>
              <w:t>Reikalavimai Autobusų apipavidalinimui</w:t>
            </w:r>
          </w:p>
        </w:tc>
      </w:tr>
      <w:tr w:rsidR="00675DF0" w:rsidRPr="00FE6F2C" w14:paraId="4A5F8224" w14:textId="77777777" w:rsidTr="00384FF5">
        <w:trPr>
          <w:trHeight w:val="148"/>
          <w:hidden/>
        </w:trPr>
        <w:tc>
          <w:tcPr>
            <w:tcW w:w="9572" w:type="dxa"/>
          </w:tcPr>
          <w:p w14:paraId="46932D67" w14:textId="77777777" w:rsidR="00675DF0" w:rsidRPr="00FE6F2C" w:rsidRDefault="00675DF0" w:rsidP="00384FF5">
            <w:pPr>
              <w:pStyle w:val="ListParagraph"/>
              <w:keepNext/>
              <w:suppressAutoHyphens/>
              <w:spacing w:before="360" w:after="360" w:line="240" w:lineRule="auto"/>
              <w:ind w:left="0"/>
              <w:contextualSpacing w:val="0"/>
              <w:outlineLvl w:val="0"/>
              <w:rPr>
                <w:rFonts w:eastAsia="Times New Roman"/>
                <w:vanish/>
                <w:sz w:val="28"/>
                <w:lang w:val="lt-LT" w:eastAsia="en-US"/>
              </w:rPr>
            </w:pPr>
          </w:p>
          <w:p w14:paraId="1741978C" w14:textId="77777777" w:rsidR="00675DF0" w:rsidRPr="00FE6F2C" w:rsidRDefault="00675DF0" w:rsidP="00384FF5">
            <w:pPr>
              <w:pStyle w:val="Heading2"/>
              <w:rPr>
                <w:szCs w:val="24"/>
                <w:lang w:val="lt-LT" w:eastAsia="en-US"/>
              </w:rPr>
            </w:pPr>
            <w:r w:rsidRPr="00FE6F2C">
              <w:rPr>
                <w:szCs w:val="24"/>
                <w:lang w:val="lt-LT" w:eastAsia="en-US"/>
              </w:rPr>
              <w:t xml:space="preserve">       3.1. Autobusų apipavidalinimas turi atitikti Lietuvos Respublikos Vyriausybės 2012 m. vasario 29 d. Nr. 224 nutarimo „Dėl Lietuvos Respublikos Vyriausybės 2002 m. gruodžio 11 d. nutarimo Nr. 1950 „Dėl kelių eismo taisyklių patvirtinimo“ pakeitimo“ reikalavimus</w:t>
            </w:r>
          </w:p>
        </w:tc>
      </w:tr>
      <w:tr w:rsidR="00675DF0" w:rsidRPr="00FE6F2C" w14:paraId="68C42A9A" w14:textId="77777777" w:rsidTr="00384FF5">
        <w:trPr>
          <w:trHeight w:val="148"/>
        </w:trPr>
        <w:tc>
          <w:tcPr>
            <w:tcW w:w="9572" w:type="dxa"/>
          </w:tcPr>
          <w:p w14:paraId="4D108654" w14:textId="77777777" w:rsidR="00675DF0" w:rsidRPr="00FE6F2C" w:rsidRDefault="00675DF0" w:rsidP="00384FF5">
            <w:pPr>
              <w:pStyle w:val="Heading2"/>
              <w:rPr>
                <w:szCs w:val="24"/>
                <w:lang w:val="lt-LT" w:eastAsia="en-US"/>
              </w:rPr>
            </w:pPr>
            <w:r w:rsidRPr="00FE6F2C">
              <w:rPr>
                <w:szCs w:val="24"/>
                <w:lang w:val="lt-LT" w:eastAsia="en-US"/>
              </w:rPr>
              <w:t xml:space="preserve">       3.2. Autobusų priekis ir galas turi būti pažymėti kvadratiniais šviesą atspindinčio geltono fono skiriamaisiais ženklais (vieno sluoksnio spausdinimo būdas) su raudonu apvadu ir juodu kelio ženklo „Vaikai“ simboliu. Kvadrato kraštinės ilgis – 300 mm, apvado plotis – 30 mm </w:t>
            </w:r>
          </w:p>
          <w:p w14:paraId="0DFE29E6" w14:textId="77777777" w:rsidR="00675DF0" w:rsidRPr="00FE6F2C" w:rsidRDefault="00675DF0" w:rsidP="00384FF5">
            <w:pPr>
              <w:ind w:left="777"/>
              <w:jc w:val="both"/>
              <w:rPr>
                <w:lang w:val="lt-LT"/>
              </w:rPr>
            </w:pPr>
            <w:r w:rsidRPr="00FE6F2C">
              <w:rPr>
                <w:noProof/>
                <w:lang w:val="lt-LT"/>
              </w:rPr>
              <w:drawing>
                <wp:anchor distT="0" distB="0" distL="114300" distR="114300" simplePos="0" relativeHeight="251659264" behindDoc="0" locked="0" layoutInCell="1" allowOverlap="1" wp14:anchorId="28490166" wp14:editId="13C773AF">
                  <wp:simplePos x="0" y="0"/>
                  <wp:positionH relativeFrom="column">
                    <wp:posOffset>2826385</wp:posOffset>
                  </wp:positionH>
                  <wp:positionV relativeFrom="paragraph">
                    <wp:posOffset>59055</wp:posOffset>
                  </wp:positionV>
                  <wp:extent cx="403225" cy="376555"/>
                  <wp:effectExtent l="0" t="0" r="0" b="0"/>
                  <wp:wrapTopAndBottom/>
                  <wp:docPr id="8" name="Paveikslėl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2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A06D0" w14:textId="77777777" w:rsidR="00675DF0" w:rsidRPr="00FE6F2C" w:rsidRDefault="00675DF0" w:rsidP="00384FF5">
            <w:pPr>
              <w:jc w:val="both"/>
              <w:rPr>
                <w:lang w:val="lt-LT"/>
              </w:rPr>
            </w:pPr>
            <w:r w:rsidRPr="00FE6F2C">
              <w:rPr>
                <w:lang w:val="lt-LT"/>
              </w:rPr>
              <w:t>(Kelių eismo taisyklės (2020-01-10 redakcija) patvirtintų Lietuvos Respublikos Vyriausybės 2002 m. gruodžio 11 d. nutarimu Nr. 1950 „Dėl Kelių eismo taisyklių patvirtinimo“, 4 priedas).</w:t>
            </w:r>
          </w:p>
          <w:p w14:paraId="3204447D" w14:textId="77777777" w:rsidR="00675DF0" w:rsidRPr="00FE6F2C" w:rsidRDefault="00675DF0" w:rsidP="00384FF5">
            <w:pPr>
              <w:jc w:val="both"/>
              <w:rPr>
                <w:lang w:val="lt-LT"/>
              </w:rPr>
            </w:pPr>
            <w:r w:rsidRPr="00FE6F2C">
              <w:rPr>
                <w:i/>
                <w:lang w:val="lt-LT"/>
              </w:rPr>
              <w:t xml:space="preserve"> Pastaba:</w:t>
            </w:r>
            <w:r w:rsidRPr="00FE6F2C">
              <w:rPr>
                <w:lang w:val="lt-LT"/>
              </w:rPr>
              <w:t xml:space="preserve"> turi būti naudojamos tik Europos Sąjungoje sertifikuotos, giluminiu atspindžiu pasižyminčios </w:t>
            </w:r>
            <w:proofErr w:type="spellStart"/>
            <w:r w:rsidRPr="00FE6F2C">
              <w:rPr>
                <w:lang w:val="lt-LT"/>
              </w:rPr>
              <w:t>atšvaistinės</w:t>
            </w:r>
            <w:proofErr w:type="spellEnd"/>
            <w:r w:rsidRPr="00FE6F2C">
              <w:rPr>
                <w:lang w:val="lt-LT"/>
              </w:rPr>
              <w:t xml:space="preserve"> medžiagos (ne mažiau kaip RA2 atspindžio klasė).</w:t>
            </w:r>
          </w:p>
        </w:tc>
      </w:tr>
      <w:tr w:rsidR="00675DF0" w:rsidRPr="00FE6F2C" w14:paraId="3A4722D8" w14:textId="77777777" w:rsidTr="00384FF5">
        <w:trPr>
          <w:trHeight w:val="148"/>
        </w:trPr>
        <w:tc>
          <w:tcPr>
            <w:tcW w:w="9572" w:type="dxa"/>
          </w:tcPr>
          <w:p w14:paraId="48A342D1" w14:textId="77777777" w:rsidR="00675DF0" w:rsidRPr="00FE6F2C" w:rsidRDefault="00675DF0" w:rsidP="00384FF5">
            <w:pPr>
              <w:pStyle w:val="Heading2"/>
              <w:rPr>
                <w:szCs w:val="24"/>
                <w:lang w:val="lt-LT" w:eastAsia="en-US"/>
              </w:rPr>
            </w:pPr>
            <w:r w:rsidRPr="00FE6F2C">
              <w:rPr>
                <w:szCs w:val="24"/>
                <w:lang w:val="lt-LT" w:eastAsia="en-US"/>
              </w:rPr>
              <w:t xml:space="preserve">       3.3. Ant Autobusų turi būti užklijuoti trys juodi užrašai „MOKYKLINIS“ (abu šonai ir priekinė autobuso dalis). Šonuose raidžių aukštis turi būti ne mažesnis kaip 200 mm, priekinio užrašo raidžių dydis derinamas su Pirkėju.</w:t>
            </w:r>
          </w:p>
        </w:tc>
      </w:tr>
      <w:tr w:rsidR="00675DF0" w:rsidRPr="00FE6F2C" w14:paraId="5EFDE085" w14:textId="77777777" w:rsidTr="00384FF5">
        <w:trPr>
          <w:trHeight w:val="148"/>
        </w:trPr>
        <w:tc>
          <w:tcPr>
            <w:tcW w:w="9572" w:type="dxa"/>
          </w:tcPr>
          <w:p w14:paraId="561086EB" w14:textId="77777777" w:rsidR="00675DF0" w:rsidRPr="00FE6F2C" w:rsidRDefault="00675DF0" w:rsidP="00384FF5">
            <w:pPr>
              <w:pStyle w:val="Heading2"/>
              <w:rPr>
                <w:szCs w:val="24"/>
                <w:lang w:val="lt-LT" w:eastAsia="en-US"/>
              </w:rPr>
            </w:pPr>
            <w:r w:rsidRPr="00FE6F2C">
              <w:rPr>
                <w:szCs w:val="24"/>
                <w:lang w:val="lt-LT" w:eastAsia="en-US"/>
              </w:rPr>
              <w:t xml:space="preserve">       3.4. Autobusų kėbulo apačia turi būti apklijuota ne siauresne kaip 52 mm pločio šviesą atspindinčia juosta (priekis – balta, abu šonai – geltona, galas – raudona). Gale turi būti dvi raudonos ištisinės juostos. Viena juosta tvirtinama kėbulo apatinėje dalyje, kita – viršutinėje (virš durų stiklo) dalyje.</w:t>
            </w:r>
          </w:p>
          <w:p w14:paraId="5314C607" w14:textId="77777777" w:rsidR="00675DF0" w:rsidRPr="00FE6F2C" w:rsidRDefault="00675DF0" w:rsidP="00384FF5">
            <w:pPr>
              <w:jc w:val="both"/>
              <w:rPr>
                <w:lang w:val="lt-LT"/>
              </w:rPr>
            </w:pPr>
            <w:r w:rsidRPr="00FE6F2C">
              <w:rPr>
                <w:i/>
                <w:lang w:val="lt-LT"/>
              </w:rPr>
              <w:t>Pastaba</w:t>
            </w:r>
            <w:r w:rsidRPr="00FE6F2C">
              <w:rPr>
                <w:lang w:val="lt-LT"/>
              </w:rPr>
              <w:t xml:space="preserve">: turi būti naudojamos tik Europos Sąjungoje sertifikuotos, giluminiu atspindžiu pasižyminčios </w:t>
            </w:r>
            <w:proofErr w:type="spellStart"/>
            <w:r w:rsidRPr="00FE6F2C">
              <w:rPr>
                <w:lang w:val="lt-LT"/>
              </w:rPr>
              <w:t>atšvaistinės</w:t>
            </w:r>
            <w:proofErr w:type="spellEnd"/>
            <w:r w:rsidRPr="00FE6F2C">
              <w:rPr>
                <w:lang w:val="lt-LT"/>
              </w:rPr>
              <w:t xml:space="preserve"> medžiagos (ne mažiau kaip RA2 atspindžio klasė).</w:t>
            </w:r>
          </w:p>
        </w:tc>
      </w:tr>
      <w:tr w:rsidR="00675DF0" w:rsidRPr="00FE6F2C" w14:paraId="7899AA1A" w14:textId="77777777" w:rsidTr="00384FF5">
        <w:trPr>
          <w:trHeight w:val="148"/>
        </w:trPr>
        <w:tc>
          <w:tcPr>
            <w:tcW w:w="9572" w:type="dxa"/>
          </w:tcPr>
          <w:p w14:paraId="4C9B3052" w14:textId="77777777" w:rsidR="00675DF0" w:rsidRPr="00FE6F2C" w:rsidRDefault="00675DF0" w:rsidP="00384FF5">
            <w:pPr>
              <w:pStyle w:val="Heading2"/>
              <w:rPr>
                <w:szCs w:val="24"/>
                <w:lang w:val="lt-LT" w:eastAsia="en-US"/>
              </w:rPr>
            </w:pPr>
            <w:r w:rsidRPr="00FE6F2C">
              <w:rPr>
                <w:szCs w:val="24"/>
                <w:lang w:val="lt-LT" w:eastAsia="en-US"/>
              </w:rPr>
              <w:t xml:space="preserve">      3.5. Ženklai ir juostos turi būti daromi iš </w:t>
            </w:r>
            <w:proofErr w:type="spellStart"/>
            <w:r w:rsidRPr="00FE6F2C">
              <w:rPr>
                <w:szCs w:val="24"/>
                <w:lang w:val="lt-LT" w:eastAsia="en-US"/>
              </w:rPr>
              <w:t>atšvaitinių</w:t>
            </w:r>
            <w:proofErr w:type="spellEnd"/>
            <w:r w:rsidRPr="00FE6F2C">
              <w:rPr>
                <w:szCs w:val="24"/>
                <w:lang w:val="lt-LT" w:eastAsia="en-US"/>
              </w:rPr>
              <w:t xml:space="preserve">, užrašai – iš </w:t>
            </w:r>
            <w:proofErr w:type="spellStart"/>
            <w:r w:rsidRPr="00FE6F2C">
              <w:rPr>
                <w:szCs w:val="24"/>
                <w:lang w:val="lt-LT" w:eastAsia="en-US"/>
              </w:rPr>
              <w:t>neatšvaitinių</w:t>
            </w:r>
            <w:proofErr w:type="spellEnd"/>
            <w:r w:rsidRPr="00FE6F2C">
              <w:rPr>
                <w:szCs w:val="24"/>
                <w:lang w:val="lt-LT" w:eastAsia="en-US"/>
              </w:rPr>
              <w:t xml:space="preserve"> lipnių medžiagų. Garantija nuo savaiminio nusiklijavimo – ne mažesnė kaip 3 metai </w:t>
            </w:r>
          </w:p>
        </w:tc>
      </w:tr>
      <w:tr w:rsidR="00675DF0" w:rsidRPr="00FE6F2C" w14:paraId="43A3E293" w14:textId="77777777" w:rsidTr="00384FF5">
        <w:trPr>
          <w:trHeight w:val="148"/>
        </w:trPr>
        <w:tc>
          <w:tcPr>
            <w:tcW w:w="9572" w:type="dxa"/>
          </w:tcPr>
          <w:p w14:paraId="3A1FB25D" w14:textId="77777777" w:rsidR="00675DF0" w:rsidRPr="00FE6F2C" w:rsidRDefault="00675DF0" w:rsidP="00384FF5">
            <w:pPr>
              <w:pStyle w:val="Heading2"/>
              <w:rPr>
                <w:szCs w:val="24"/>
                <w:lang w:val="lt-LT" w:eastAsia="en-US"/>
              </w:rPr>
            </w:pPr>
            <w:r w:rsidRPr="00FE6F2C">
              <w:rPr>
                <w:szCs w:val="24"/>
                <w:lang w:val="lt-LT" w:eastAsia="en-US"/>
              </w:rPr>
              <w:t xml:space="preserve">      3.6. Priešais kiekvieną sėdynę arba ant autobuso sėdynės ar šalia jos matomoje vietoje turi būti informacinis ženklas „Užsisek saugos diržą“ (Kelių eismo taisyklių 2020-01-10 redakcija, patvirtintų Lietuvos Respublikos Vyriausybės 2002 m. gruodžio 11 d. nutarimu Nr. 1950 „Dėl Kelių eismo taisyklių patvirtinimo“, 4 priedas). Ženklas – juodos ir baltos spalvos, jo apskritimo skersmuo – 60 mm, balto apvado plotis – 3 mm</w:t>
            </w:r>
            <w:r w:rsidRPr="00FE6F2C">
              <w:rPr>
                <w:noProof/>
                <w:lang w:val="lt-LT"/>
              </w:rPr>
              <w:drawing>
                <wp:anchor distT="0" distB="0" distL="114300" distR="114300" simplePos="0" relativeHeight="251660288" behindDoc="0" locked="0" layoutInCell="1" allowOverlap="1" wp14:anchorId="65ADBAF1" wp14:editId="54E99C7F">
                  <wp:simplePos x="0" y="0"/>
                  <wp:positionH relativeFrom="column">
                    <wp:posOffset>2781300</wp:posOffset>
                  </wp:positionH>
                  <wp:positionV relativeFrom="paragraph">
                    <wp:posOffset>501650</wp:posOffset>
                  </wp:positionV>
                  <wp:extent cx="416560" cy="389890"/>
                  <wp:effectExtent l="0" t="0" r="0" b="0"/>
                  <wp:wrapTopAndBottom/>
                  <wp:docPr id="9" name="Paveikslėlis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560"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A6A7B" w14:textId="77777777" w:rsidR="00675DF0" w:rsidRPr="00FE6F2C" w:rsidRDefault="00675DF0" w:rsidP="00384FF5">
            <w:pPr>
              <w:jc w:val="both"/>
              <w:rPr>
                <w:lang w:val="lt-LT"/>
              </w:rPr>
            </w:pPr>
            <w:r w:rsidRPr="00FE6F2C">
              <w:rPr>
                <w:lang w:val="lt-LT"/>
              </w:rPr>
              <w:lastRenderedPageBreak/>
              <w:t>Po ženklu turi būti užrašas: „UŽSISEK SAUGOS DIRŽĄ“. Užrašas – didžiosios raidės, juodos spalvos raidės baltame fone. Gali būti viena ar dvi užrašo eilutės, užrašo ilgis/bendras užrašo ilgis – ne trumpesnis kaip 10 cm</w:t>
            </w:r>
          </w:p>
        </w:tc>
      </w:tr>
      <w:tr w:rsidR="00675DF0" w:rsidRPr="00FE6F2C" w14:paraId="5C3844FC" w14:textId="77777777" w:rsidTr="00384FF5">
        <w:trPr>
          <w:trHeight w:val="148"/>
        </w:trPr>
        <w:tc>
          <w:tcPr>
            <w:tcW w:w="9572" w:type="dxa"/>
          </w:tcPr>
          <w:p w14:paraId="0137FED8" w14:textId="77777777" w:rsidR="00675DF0" w:rsidRPr="00FE6F2C" w:rsidRDefault="00675DF0" w:rsidP="00384FF5">
            <w:pPr>
              <w:pStyle w:val="Heading1"/>
              <w:spacing w:before="0" w:after="0"/>
              <w:jc w:val="left"/>
              <w:rPr>
                <w:b/>
                <w:bCs/>
                <w:sz w:val="24"/>
                <w:szCs w:val="24"/>
                <w:lang w:val="lt-LT" w:eastAsia="en-US"/>
              </w:rPr>
            </w:pPr>
            <w:r w:rsidRPr="00FE6F2C">
              <w:rPr>
                <w:b/>
                <w:bCs/>
                <w:sz w:val="24"/>
                <w:szCs w:val="24"/>
                <w:lang w:val="lt-LT" w:eastAsia="en-US"/>
              </w:rPr>
              <w:lastRenderedPageBreak/>
              <w:t xml:space="preserve">        4. Dokumentai</w:t>
            </w:r>
          </w:p>
        </w:tc>
      </w:tr>
      <w:tr w:rsidR="00675DF0" w:rsidRPr="00FE6F2C" w14:paraId="32F6A902" w14:textId="77777777" w:rsidTr="00384FF5">
        <w:trPr>
          <w:trHeight w:val="148"/>
        </w:trPr>
        <w:tc>
          <w:tcPr>
            <w:tcW w:w="9572" w:type="dxa"/>
          </w:tcPr>
          <w:p w14:paraId="75BB714E" w14:textId="77777777" w:rsidR="00675DF0" w:rsidRPr="00FE6F2C" w:rsidRDefault="00675DF0" w:rsidP="00384FF5">
            <w:pPr>
              <w:pStyle w:val="Heading2"/>
              <w:rPr>
                <w:szCs w:val="24"/>
                <w:lang w:val="lt-LT" w:eastAsia="en-US"/>
              </w:rPr>
            </w:pPr>
            <w:r w:rsidRPr="00FE6F2C">
              <w:rPr>
                <w:szCs w:val="24"/>
                <w:lang w:val="lt-LT" w:eastAsia="en-US"/>
              </w:rPr>
              <w:t xml:space="preserve">        4.1. Siūlomi Autobusai turės atitikti 2026 m. Lietuvoje galiojančius tokio tipo kelių transporto priemonėms keliamus pagrindinius techninius reikalavimus prekių pristatymo datai  </w:t>
            </w:r>
          </w:p>
        </w:tc>
      </w:tr>
      <w:tr w:rsidR="00675DF0" w:rsidRPr="00FE6F2C" w14:paraId="1819CA0F" w14:textId="77777777" w:rsidTr="00384FF5">
        <w:trPr>
          <w:trHeight w:val="148"/>
        </w:trPr>
        <w:tc>
          <w:tcPr>
            <w:tcW w:w="9572" w:type="dxa"/>
          </w:tcPr>
          <w:p w14:paraId="3BBE8C51" w14:textId="77777777" w:rsidR="00675DF0" w:rsidRPr="00FE6F2C" w:rsidRDefault="00675DF0" w:rsidP="00384FF5">
            <w:pPr>
              <w:pStyle w:val="Heading2"/>
              <w:rPr>
                <w:szCs w:val="24"/>
                <w:lang w:val="lt-LT" w:eastAsia="en-US"/>
              </w:rPr>
            </w:pPr>
            <w:r w:rsidRPr="00FE6F2C">
              <w:rPr>
                <w:szCs w:val="24"/>
                <w:lang w:val="lt-LT" w:eastAsia="en-US"/>
              </w:rPr>
              <w:t xml:space="preserve">        4.2.Tiekėjas iki Autobusų pateikimo turės juos užregistruoti AB „Regitra“ Pirkėjo vardu.</w:t>
            </w:r>
          </w:p>
        </w:tc>
      </w:tr>
      <w:tr w:rsidR="00675DF0" w:rsidRPr="00FE6F2C" w14:paraId="536D5F75" w14:textId="77777777" w:rsidTr="00384FF5">
        <w:trPr>
          <w:trHeight w:val="148"/>
        </w:trPr>
        <w:tc>
          <w:tcPr>
            <w:tcW w:w="9572" w:type="dxa"/>
          </w:tcPr>
          <w:p w14:paraId="306951A1" w14:textId="77777777" w:rsidR="00675DF0" w:rsidRPr="00FE6F2C" w:rsidRDefault="00675DF0" w:rsidP="00384FF5">
            <w:pPr>
              <w:pStyle w:val="Heading2"/>
              <w:rPr>
                <w:szCs w:val="24"/>
                <w:lang w:val="lt-LT" w:eastAsia="en-US"/>
              </w:rPr>
            </w:pPr>
            <w:r w:rsidRPr="00FE6F2C">
              <w:rPr>
                <w:szCs w:val="24"/>
                <w:lang w:val="lt-LT" w:eastAsia="en-US"/>
              </w:rPr>
              <w:t xml:space="preserve">        4.3. Autobusai turi būti užregistruoti kaip mokykliniai  autobusai.</w:t>
            </w:r>
          </w:p>
        </w:tc>
      </w:tr>
      <w:tr w:rsidR="00675DF0" w:rsidRPr="00FE6F2C" w14:paraId="1CCE434F" w14:textId="77777777" w:rsidTr="00384FF5">
        <w:trPr>
          <w:trHeight w:val="148"/>
        </w:trPr>
        <w:tc>
          <w:tcPr>
            <w:tcW w:w="9572" w:type="dxa"/>
          </w:tcPr>
          <w:p w14:paraId="25F400C5" w14:textId="77777777" w:rsidR="00675DF0" w:rsidRPr="00FE6F2C" w:rsidRDefault="00675DF0" w:rsidP="00384FF5">
            <w:pPr>
              <w:pStyle w:val="Heading2"/>
              <w:rPr>
                <w:szCs w:val="24"/>
                <w:lang w:val="lt-LT" w:eastAsia="en-US"/>
              </w:rPr>
            </w:pPr>
            <w:r w:rsidRPr="00FE6F2C">
              <w:rPr>
                <w:szCs w:val="24"/>
                <w:lang w:val="lt-LT" w:eastAsia="en-US"/>
              </w:rPr>
              <w:t xml:space="preserve">        4.4. Perduodant Autobusus  turės būti pateikta Autobusų naudojimo instrukcija lietuvių kalba</w:t>
            </w:r>
          </w:p>
        </w:tc>
      </w:tr>
      <w:tr w:rsidR="00675DF0" w:rsidRPr="00FE6F2C" w14:paraId="3D67C95F" w14:textId="77777777" w:rsidTr="00384FF5">
        <w:trPr>
          <w:trHeight w:val="148"/>
        </w:trPr>
        <w:tc>
          <w:tcPr>
            <w:tcW w:w="9572" w:type="dxa"/>
          </w:tcPr>
          <w:p w14:paraId="4961863E" w14:textId="77777777" w:rsidR="00675DF0" w:rsidRPr="00FE6F2C" w:rsidRDefault="00675DF0" w:rsidP="00384FF5">
            <w:pPr>
              <w:pStyle w:val="Heading1"/>
              <w:tabs>
                <w:tab w:val="left" w:pos="445"/>
              </w:tabs>
              <w:spacing w:before="0" w:after="0"/>
              <w:jc w:val="left"/>
              <w:rPr>
                <w:b/>
                <w:bCs/>
                <w:sz w:val="24"/>
                <w:szCs w:val="24"/>
                <w:lang w:val="lt-LT" w:eastAsia="en-US"/>
              </w:rPr>
            </w:pPr>
            <w:r w:rsidRPr="00FE6F2C">
              <w:rPr>
                <w:b/>
                <w:bCs/>
                <w:sz w:val="24"/>
                <w:szCs w:val="24"/>
                <w:lang w:val="lt-LT" w:eastAsia="en-US"/>
              </w:rPr>
              <w:t xml:space="preserve">        6. Kiti reikalavimai</w:t>
            </w:r>
          </w:p>
        </w:tc>
      </w:tr>
      <w:tr w:rsidR="00675DF0" w:rsidRPr="00FE6F2C" w14:paraId="4608BE04" w14:textId="77777777" w:rsidTr="00384FF5">
        <w:trPr>
          <w:trHeight w:val="148"/>
        </w:trPr>
        <w:tc>
          <w:tcPr>
            <w:tcW w:w="9572" w:type="dxa"/>
          </w:tcPr>
          <w:p w14:paraId="51A51AFA" w14:textId="6895A21C" w:rsidR="00675DF0" w:rsidRPr="00FE6F2C" w:rsidRDefault="00675DF0" w:rsidP="00384FF5">
            <w:pPr>
              <w:pStyle w:val="Heading2"/>
              <w:rPr>
                <w:szCs w:val="24"/>
                <w:lang w:val="lt-LT" w:eastAsia="en-US"/>
              </w:rPr>
            </w:pPr>
            <w:r w:rsidRPr="00FE6F2C">
              <w:rPr>
                <w:szCs w:val="24"/>
                <w:lang w:val="lt-LT" w:eastAsia="en-US"/>
              </w:rPr>
              <w:t xml:space="preserve">        </w:t>
            </w:r>
            <w:r w:rsidR="00C973E9" w:rsidRPr="00FE6F2C">
              <w:rPr>
                <w:szCs w:val="24"/>
                <w:lang w:val="lt-LT" w:eastAsia="en-US"/>
              </w:rPr>
              <w:t>5</w:t>
            </w:r>
            <w:r w:rsidRPr="00FE6F2C">
              <w:rPr>
                <w:szCs w:val="24"/>
                <w:lang w:val="lt-LT" w:eastAsia="en-US"/>
              </w:rPr>
              <w:t>.1. Siūlomi autobusai, autobusų perdirbimui naudojamos medžiagos ir įrengimai turi būti nauji, nenaudoti.</w:t>
            </w:r>
          </w:p>
        </w:tc>
      </w:tr>
      <w:tr w:rsidR="00675DF0" w:rsidRPr="00FE6F2C" w14:paraId="1E758359" w14:textId="77777777" w:rsidTr="00384FF5">
        <w:trPr>
          <w:trHeight w:val="148"/>
        </w:trPr>
        <w:tc>
          <w:tcPr>
            <w:tcW w:w="9572" w:type="dxa"/>
          </w:tcPr>
          <w:p w14:paraId="586E6715" w14:textId="712778B1" w:rsidR="00675DF0" w:rsidRPr="00FE6F2C" w:rsidRDefault="00675DF0" w:rsidP="00384FF5">
            <w:pPr>
              <w:pStyle w:val="Heading2"/>
              <w:rPr>
                <w:szCs w:val="24"/>
                <w:lang w:val="lt-LT" w:eastAsia="en-US"/>
              </w:rPr>
            </w:pPr>
            <w:r w:rsidRPr="00FE6F2C">
              <w:rPr>
                <w:szCs w:val="24"/>
                <w:lang w:val="lt-LT" w:eastAsia="en-US"/>
              </w:rPr>
              <w:t xml:space="preserve">        </w:t>
            </w:r>
            <w:r w:rsidR="00C973E9" w:rsidRPr="00FE6F2C">
              <w:rPr>
                <w:szCs w:val="24"/>
                <w:lang w:val="lt-LT" w:eastAsia="en-US"/>
              </w:rPr>
              <w:t>5</w:t>
            </w:r>
            <w:r w:rsidRPr="00FE6F2C">
              <w:rPr>
                <w:szCs w:val="24"/>
                <w:lang w:val="lt-LT" w:eastAsia="en-US"/>
              </w:rPr>
              <w:t>.2. Visi autobusuose įrengti priedai turi būti techniškai suderinti su pačiais autobuso gamintojo reikalavimais.</w:t>
            </w:r>
          </w:p>
        </w:tc>
      </w:tr>
      <w:tr w:rsidR="00675DF0" w:rsidRPr="00FE6F2C" w14:paraId="3A7910CB" w14:textId="77777777" w:rsidTr="00384FF5">
        <w:trPr>
          <w:trHeight w:val="148"/>
        </w:trPr>
        <w:tc>
          <w:tcPr>
            <w:tcW w:w="9572" w:type="dxa"/>
          </w:tcPr>
          <w:p w14:paraId="1D3CA455" w14:textId="588DBCB3" w:rsidR="00675DF0" w:rsidRPr="00FE6F2C" w:rsidRDefault="00675DF0" w:rsidP="00384FF5">
            <w:pPr>
              <w:pStyle w:val="Heading2"/>
              <w:rPr>
                <w:szCs w:val="24"/>
                <w:lang w:val="lt-LT" w:eastAsia="en-US"/>
              </w:rPr>
            </w:pPr>
            <w:r w:rsidRPr="00FE6F2C">
              <w:rPr>
                <w:szCs w:val="24"/>
                <w:lang w:val="lt-LT" w:eastAsia="en-US"/>
              </w:rPr>
              <w:t xml:space="preserve">        </w:t>
            </w:r>
            <w:r w:rsidR="00C973E9" w:rsidRPr="00FE6F2C">
              <w:rPr>
                <w:szCs w:val="24"/>
                <w:lang w:val="lt-LT" w:eastAsia="en-US"/>
              </w:rPr>
              <w:t>5</w:t>
            </w:r>
            <w:r w:rsidRPr="00FE6F2C">
              <w:rPr>
                <w:szCs w:val="24"/>
                <w:lang w:val="lt-LT" w:eastAsia="en-US"/>
              </w:rPr>
              <w:t>.3. Siūlomų Autobusų techninėje specifikacijoje nurodyti parametrai (jų reikšmės) negali būti dirbtinai padidinti (pvz. nurodomi gamintojo nerekomenduojami vartoti eksploataciniai režimai, vartojami techniniai parametrai ar pan.).</w:t>
            </w:r>
          </w:p>
        </w:tc>
      </w:tr>
      <w:tr w:rsidR="00675DF0" w:rsidRPr="00FE6F2C" w14:paraId="1F9DD12D" w14:textId="77777777" w:rsidTr="00384FF5">
        <w:trPr>
          <w:trHeight w:val="148"/>
        </w:trPr>
        <w:tc>
          <w:tcPr>
            <w:tcW w:w="9572" w:type="dxa"/>
          </w:tcPr>
          <w:p w14:paraId="51861343" w14:textId="4D9872C6" w:rsidR="00675DF0" w:rsidRPr="00FE6F2C" w:rsidRDefault="00675DF0" w:rsidP="00384FF5">
            <w:pPr>
              <w:pStyle w:val="Heading2"/>
              <w:rPr>
                <w:szCs w:val="24"/>
                <w:lang w:val="lt-LT" w:eastAsia="en-US"/>
              </w:rPr>
            </w:pPr>
            <w:r w:rsidRPr="00FE6F2C">
              <w:rPr>
                <w:szCs w:val="24"/>
                <w:lang w:val="lt-LT" w:eastAsia="en-US"/>
              </w:rPr>
              <w:t xml:space="preserve">         </w:t>
            </w:r>
            <w:r w:rsidR="00C973E9" w:rsidRPr="00FE6F2C">
              <w:rPr>
                <w:szCs w:val="24"/>
                <w:lang w:val="lt-LT" w:eastAsia="en-US"/>
              </w:rPr>
              <w:t>5</w:t>
            </w:r>
            <w:r w:rsidRPr="00FE6F2C">
              <w:rPr>
                <w:szCs w:val="24"/>
                <w:lang w:val="lt-LT" w:eastAsia="en-US"/>
              </w:rPr>
              <w:t>.4. Garantinio aptarnavimo laikotarpiu tiekėjas autobusų eksploatavimo klausimais privalo vartotoją nemokamai konsultuoti telefonu arba kitomis ryšio priemonėmis.</w:t>
            </w:r>
          </w:p>
        </w:tc>
      </w:tr>
      <w:tr w:rsidR="00675DF0" w:rsidRPr="00FE6F2C" w14:paraId="1B0D213F" w14:textId="77777777" w:rsidTr="00384FF5">
        <w:trPr>
          <w:trHeight w:val="148"/>
        </w:trPr>
        <w:tc>
          <w:tcPr>
            <w:tcW w:w="9572" w:type="dxa"/>
          </w:tcPr>
          <w:p w14:paraId="046E6B0A" w14:textId="50D44320" w:rsidR="00675DF0" w:rsidRPr="00FE6F2C" w:rsidRDefault="00675DF0" w:rsidP="00384FF5">
            <w:pPr>
              <w:pStyle w:val="Heading2"/>
              <w:rPr>
                <w:szCs w:val="24"/>
                <w:lang w:val="lt-LT" w:eastAsia="en-US"/>
              </w:rPr>
            </w:pPr>
            <w:r w:rsidRPr="00FE6F2C">
              <w:rPr>
                <w:szCs w:val="24"/>
                <w:lang w:val="lt-LT" w:eastAsia="en-US"/>
              </w:rPr>
              <w:t xml:space="preserve">         </w:t>
            </w:r>
            <w:r w:rsidR="00C973E9" w:rsidRPr="00FE6F2C">
              <w:rPr>
                <w:szCs w:val="24"/>
                <w:lang w:val="lt-LT" w:eastAsia="en-US"/>
              </w:rPr>
              <w:t>5</w:t>
            </w:r>
            <w:r w:rsidRPr="00FE6F2C">
              <w:rPr>
                <w:szCs w:val="24"/>
                <w:lang w:val="lt-LT" w:eastAsia="en-US"/>
              </w:rPr>
              <w:t>.5. Tiekėjas Autobusų perdavimo vietoje turės apmokyti vairuotojus, pateikti 1 mėnesio autobusų civilinės atsakomybės draudimą, įregistruoti Autobusus ir pristatyti juos su valstybiniais numeriais.</w:t>
            </w:r>
          </w:p>
        </w:tc>
      </w:tr>
      <w:tr w:rsidR="00675DF0" w:rsidRPr="00FE6F2C" w14:paraId="4BE9FEC6" w14:textId="77777777" w:rsidTr="00384FF5">
        <w:trPr>
          <w:trHeight w:val="148"/>
        </w:trPr>
        <w:tc>
          <w:tcPr>
            <w:tcW w:w="9572" w:type="dxa"/>
          </w:tcPr>
          <w:p w14:paraId="61C133B8" w14:textId="279F9C0D" w:rsidR="00675DF0" w:rsidRPr="00FE6F2C" w:rsidRDefault="00675DF0" w:rsidP="00384FF5">
            <w:pPr>
              <w:pStyle w:val="Heading2"/>
              <w:rPr>
                <w:szCs w:val="24"/>
                <w:lang w:val="lt-LT" w:eastAsia="en-US"/>
              </w:rPr>
            </w:pPr>
            <w:r w:rsidRPr="00FE6F2C">
              <w:rPr>
                <w:szCs w:val="24"/>
                <w:lang w:val="lt-LT" w:eastAsia="en-US"/>
              </w:rPr>
              <w:t xml:space="preserve">         </w:t>
            </w:r>
            <w:r w:rsidR="00C973E9" w:rsidRPr="00FE6F2C">
              <w:rPr>
                <w:szCs w:val="24"/>
                <w:lang w:val="lt-LT" w:eastAsia="en-US"/>
              </w:rPr>
              <w:t>5</w:t>
            </w:r>
            <w:r w:rsidRPr="00FE6F2C">
              <w:rPr>
                <w:szCs w:val="24"/>
                <w:lang w:val="lt-LT" w:eastAsia="en-US"/>
              </w:rPr>
              <w:t xml:space="preserve">.6. </w:t>
            </w:r>
            <w:r w:rsidR="002E05EE" w:rsidRPr="00C233CC">
              <w:rPr>
                <w:lang w:val="lt-LT"/>
              </w:rPr>
              <w:t>Tiekėjo siūloma autobuso garantija taikoma visam siūlomam autobusui, įskaitant modifikuotus ar papildomai įmontuotus įrenginius ar jų dalis, panaudotas medžiagas, išskyrus savaime nusidėvinčias dalis, nurodytas gamintojo dokumentuose</w:t>
            </w:r>
            <w:r w:rsidRPr="00FE6F2C">
              <w:rPr>
                <w:szCs w:val="24"/>
                <w:lang w:val="lt-LT" w:eastAsia="en-US"/>
              </w:rPr>
              <w:t>.</w:t>
            </w:r>
          </w:p>
        </w:tc>
      </w:tr>
      <w:tr w:rsidR="00675DF0" w:rsidRPr="00FE6F2C" w14:paraId="0D7B141B" w14:textId="77777777" w:rsidTr="00384FF5">
        <w:trPr>
          <w:trHeight w:val="148"/>
        </w:trPr>
        <w:tc>
          <w:tcPr>
            <w:tcW w:w="9572" w:type="dxa"/>
          </w:tcPr>
          <w:p w14:paraId="6751F7A0" w14:textId="2D3DC292" w:rsidR="001A0BED" w:rsidRPr="00C233CC" w:rsidRDefault="00675DF0" w:rsidP="001A0BE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contextualSpacing/>
              <w:jc w:val="both"/>
              <w:rPr>
                <w:rFonts w:eastAsia="Times New Roman"/>
                <w:lang w:val="lt-LT"/>
              </w:rPr>
            </w:pPr>
            <w:r w:rsidRPr="00FE6F2C">
              <w:rPr>
                <w:lang w:val="lt-LT"/>
              </w:rPr>
              <w:t xml:space="preserve">         </w:t>
            </w:r>
            <w:r w:rsidR="001A0BED">
              <w:rPr>
                <w:rFonts w:eastAsia="Times New Roman"/>
                <w:lang w:val="lt-LT"/>
              </w:rPr>
              <w:t>5</w:t>
            </w:r>
            <w:r w:rsidR="001A0BED" w:rsidRPr="00FB7217">
              <w:rPr>
                <w:rFonts w:eastAsia="Times New Roman"/>
                <w:lang w:val="lt-LT"/>
              </w:rPr>
              <w:t>.7.</w:t>
            </w:r>
            <w:r w:rsidR="001A0BED">
              <w:rPr>
                <w:rFonts w:eastAsia="Times New Roman"/>
                <w:lang w:val="lt-LT"/>
              </w:rPr>
              <w:t xml:space="preserve"> </w:t>
            </w:r>
            <w:r w:rsidR="001A0BED" w:rsidRPr="00C233CC">
              <w:rPr>
                <w:rFonts w:eastAsia="Times New Roman"/>
                <w:lang w:val="lt-LT"/>
              </w:rPr>
              <w:t>Prekėms suteikiama Tiekėjo nurodyta garantija skaičiuojama nuo autobuso perdavimo akto pasirašymo dienos.</w:t>
            </w:r>
          </w:p>
          <w:p w14:paraId="4E95ABA9" w14:textId="77777777" w:rsidR="001A0BED" w:rsidRPr="00C233CC" w:rsidRDefault="001A0BED" w:rsidP="001A0BE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360"/>
              <w:contextualSpacing/>
              <w:jc w:val="both"/>
              <w:rPr>
                <w:rFonts w:eastAsia="Times New Roman"/>
                <w:lang w:val="lt-LT"/>
              </w:rPr>
            </w:pPr>
            <w:r>
              <w:rPr>
                <w:rFonts w:eastAsia="Times New Roman"/>
                <w:lang w:val="lt-LT"/>
              </w:rPr>
              <w:tab/>
            </w:r>
            <w:r w:rsidRPr="00C233CC">
              <w:rPr>
                <w:rFonts w:eastAsia="Times New Roman"/>
                <w:lang w:val="lt-LT"/>
              </w:rPr>
              <w:t xml:space="preserve">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w:t>
            </w:r>
          </w:p>
          <w:p w14:paraId="5EE759DE" w14:textId="77777777" w:rsidR="001A0BED" w:rsidRPr="00C233CC" w:rsidRDefault="001A0BED" w:rsidP="001A0BE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360"/>
              <w:contextualSpacing/>
              <w:jc w:val="both"/>
              <w:rPr>
                <w:rFonts w:eastAsia="Times New Roman"/>
                <w:lang w:val="lt-LT"/>
              </w:rPr>
            </w:pPr>
            <w:r>
              <w:rPr>
                <w:rFonts w:eastAsia="Times New Roman"/>
                <w:lang w:val="lt-LT"/>
              </w:rPr>
              <w:tab/>
            </w:r>
            <w:r w:rsidRPr="00C233CC">
              <w:rPr>
                <w:rFonts w:eastAsia="Times New Roman"/>
                <w:lang w:val="lt-LT"/>
              </w:rPr>
              <w:t xml:space="preserve">Pastaba: Šio punkto reikalavimai netaikomi, jei autobuso ar jo atskirų mazgų gedimai atsirado dėl autobuso naudotojo ar kitų asmenų kaltės, kokių nors išorinio poveikio, jei autobusas buvo eksploatuojamas nesilaikant gamintojo/Tiekėjo nurodymų, pateiktų kartu su autobusu. Tokiu atveju autobusas remontuojamas ne Tiekėjo sąskaita. Tiekėjas privalo nurodyti priežastis dėl ko nėra taikomas garantinis remontas ir iš </w:t>
            </w:r>
            <w:proofErr w:type="spellStart"/>
            <w:r w:rsidRPr="00C233CC">
              <w:rPr>
                <w:rFonts w:eastAsia="Times New Roman"/>
                <w:lang w:val="lt-LT"/>
              </w:rPr>
              <w:t>anskto</w:t>
            </w:r>
            <w:proofErr w:type="spellEnd"/>
            <w:r w:rsidRPr="00C233CC">
              <w:rPr>
                <w:rFonts w:eastAsia="Times New Roman"/>
                <w:lang w:val="lt-LT"/>
              </w:rPr>
              <w:t xml:space="preserve"> suderinti atliekamų darbų sąlygas (apimtis, sąmatą, trukmę). </w:t>
            </w:r>
          </w:p>
          <w:p w14:paraId="6C6F93EE" w14:textId="77777777" w:rsidR="001A0BED" w:rsidRDefault="001A0BED" w:rsidP="001A0BED">
            <w:pPr>
              <w:contextualSpacing/>
              <w:jc w:val="both"/>
              <w:rPr>
                <w:rFonts w:eastAsia="Times New Roman"/>
                <w:lang w:val="lt-LT"/>
              </w:rPr>
            </w:pPr>
            <w:r w:rsidRPr="00C233CC">
              <w:rPr>
                <w:rFonts w:eastAsia="Times New Roman"/>
                <w:lang w:val="lt-LT"/>
              </w:rPr>
              <w:t xml:space="preserve"> </w:t>
            </w:r>
            <w:r>
              <w:rPr>
                <w:rFonts w:eastAsia="Times New Roman"/>
                <w:lang w:val="lt-LT"/>
              </w:rPr>
              <w:tab/>
            </w:r>
            <w:r w:rsidRPr="00C233CC">
              <w:rPr>
                <w:rFonts w:eastAsia="Times New Roman"/>
                <w:lang w:val="lt-LT"/>
              </w:rPr>
              <w:t xml:space="preserve">Garantinis remontas turi būti atliktas ne ilgiau kaip per </w:t>
            </w:r>
            <w:r>
              <w:rPr>
                <w:rFonts w:eastAsia="Times New Roman"/>
                <w:lang w:val="lt-LT"/>
              </w:rPr>
              <w:t>5</w:t>
            </w:r>
            <w:r w:rsidRPr="00C233CC">
              <w:rPr>
                <w:rFonts w:eastAsia="Times New Roman"/>
                <w:lang w:val="lt-LT"/>
              </w:rPr>
              <w:t xml:space="preserve"> darbo dienas nuo autobuso priėmimo į remonto įmonę dienos. Tiekėjas, per šį terminą neatlikęs autobuso remonto, įsipareigoja per </w:t>
            </w:r>
            <w:r>
              <w:rPr>
                <w:rFonts w:eastAsia="Times New Roman"/>
                <w:lang w:val="lt-LT"/>
              </w:rPr>
              <w:t>5</w:t>
            </w:r>
            <w:r w:rsidRPr="00C233CC">
              <w:rPr>
                <w:rFonts w:eastAsia="Times New Roman"/>
                <w:lang w:val="lt-LT"/>
              </w:rPr>
              <w:t xml:space="preserve"> darbo dienas įstatymų nustatyta tvarka neatlyginamai suteikti autobuso naudotojui kitą lygiavertę transporto priemonę (gali būti suteikiamas naujas arba naudotas autobusas arba autobusas su tinkamos kvalifikacijos vairuotoju), o jei nesuteikia – sumokėti už kitos, naudotojo užsakytos transporto priemonės naudojimo išlaidas tol, kol bus suremontuotas autobusas.</w:t>
            </w:r>
            <w:r>
              <w:rPr>
                <w:rFonts w:eastAsia="Times New Roman"/>
                <w:lang w:val="lt-LT"/>
              </w:rPr>
              <w:t xml:space="preserve"> </w:t>
            </w:r>
          </w:p>
          <w:p w14:paraId="24B34C19" w14:textId="24B2AAD5" w:rsidR="00675DF0" w:rsidRPr="001A0BED" w:rsidRDefault="001A0BED" w:rsidP="00384FF5">
            <w:pPr>
              <w:contextualSpacing/>
              <w:jc w:val="both"/>
              <w:rPr>
                <w:rFonts w:eastAsia="Times New Roman"/>
                <w:lang w:val="lt-LT"/>
              </w:rPr>
            </w:pPr>
            <w:r>
              <w:rPr>
                <w:rFonts w:eastAsia="Times New Roman"/>
                <w:lang w:val="lt-LT"/>
              </w:rPr>
              <w:tab/>
            </w:r>
            <w:r w:rsidRPr="00FB7217">
              <w:rPr>
                <w:rFonts w:eastAsia="Times New Roman"/>
                <w:lang w:val="lt-LT"/>
              </w:rPr>
              <w:t>Esant sudėtingam pagrindinių Autobuso agregatų (pvz., bet neapsiribojant, – variklio, pavarų dėžės) gedimui, maksimalus remonto atlikimo terminas nustatomas tarpusavio susitarimu</w:t>
            </w:r>
            <w:r w:rsidR="00675DF0" w:rsidRPr="00FE6F2C">
              <w:rPr>
                <w:lang w:val="lt-LT"/>
              </w:rPr>
              <w:t>.</w:t>
            </w:r>
          </w:p>
        </w:tc>
      </w:tr>
      <w:tr w:rsidR="00675DF0" w:rsidRPr="00FE6F2C" w14:paraId="1084FBC1" w14:textId="77777777" w:rsidTr="00384FF5">
        <w:trPr>
          <w:trHeight w:val="1710"/>
        </w:trPr>
        <w:tc>
          <w:tcPr>
            <w:tcW w:w="9572" w:type="dxa"/>
          </w:tcPr>
          <w:p w14:paraId="45BF0C0D" w14:textId="79982E07" w:rsidR="00675DF0" w:rsidRPr="00FE6F2C" w:rsidRDefault="00675DF0" w:rsidP="00384FF5">
            <w:pPr>
              <w:pStyle w:val="Heading2"/>
              <w:rPr>
                <w:szCs w:val="24"/>
                <w:lang w:val="lt-LT" w:eastAsia="en-US"/>
              </w:rPr>
            </w:pPr>
            <w:r w:rsidRPr="00FE6F2C">
              <w:rPr>
                <w:szCs w:val="24"/>
                <w:lang w:val="lt-LT" w:eastAsia="en-US"/>
              </w:rPr>
              <w:lastRenderedPageBreak/>
              <w:t xml:space="preserve">           </w:t>
            </w:r>
            <w:r w:rsidR="00C973E9" w:rsidRPr="00FE6F2C">
              <w:rPr>
                <w:szCs w:val="24"/>
                <w:lang w:val="lt-LT" w:eastAsia="en-US"/>
              </w:rPr>
              <w:t>5</w:t>
            </w:r>
            <w:r w:rsidRPr="00FE6F2C">
              <w:rPr>
                <w:szCs w:val="24"/>
                <w:lang w:val="lt-LT" w:eastAsia="en-US"/>
              </w:rPr>
              <w:t xml:space="preserve">.8.  Garantinis remontas turi būti atliekamas per ne ilgesnį kaip 5 darbo dienų laikotarpį nuo sugedusio Autobuso pristatymo į garantinio aptarnavimo įmonę dienos. </w:t>
            </w:r>
          </w:p>
          <w:p w14:paraId="4D3E2A0F" w14:textId="77777777" w:rsidR="00675DF0" w:rsidRPr="00FE6F2C" w:rsidRDefault="00675DF0" w:rsidP="00384FF5">
            <w:pPr>
              <w:contextualSpacing/>
              <w:jc w:val="both"/>
              <w:rPr>
                <w:lang w:val="lt-LT"/>
              </w:rPr>
            </w:pPr>
            <w:r w:rsidRPr="00FE6F2C">
              <w:rPr>
                <w:lang w:val="lt-LT"/>
              </w:rPr>
              <w:t>Esant sudėtingam pagrindinių Autobuso agregatų (pvz., bet neapsiribojant, – variklio, pavarų dėžės) gedimui, maksimalus remonto atlikimo terminas nustatomas tarpusavio susitarimu.</w:t>
            </w:r>
          </w:p>
          <w:p w14:paraId="64E06B65" w14:textId="77777777" w:rsidR="00675DF0" w:rsidRPr="00FE6F2C" w:rsidRDefault="00675DF0" w:rsidP="00384FF5">
            <w:pPr>
              <w:contextualSpacing/>
              <w:jc w:val="both"/>
              <w:rPr>
                <w:lang w:val="lt-LT"/>
              </w:rPr>
            </w:pPr>
            <w:r w:rsidRPr="00FE6F2C">
              <w:rPr>
                <w:lang w:val="lt-LT"/>
              </w:rPr>
              <w:t>Reikalavimai garantiniam remontui ir garantiniam techniniam aptarnavimui taip pat nustatyti ir pateiktame pirkimo-pardavimo sutarties projekte</w:t>
            </w:r>
          </w:p>
        </w:tc>
      </w:tr>
      <w:tr w:rsidR="00675DF0" w:rsidRPr="00FE6F2C" w14:paraId="10F62FA5" w14:textId="77777777" w:rsidTr="009048A6">
        <w:trPr>
          <w:trHeight w:val="1219"/>
        </w:trPr>
        <w:tc>
          <w:tcPr>
            <w:tcW w:w="9572" w:type="dxa"/>
          </w:tcPr>
          <w:p w14:paraId="58BACA77" w14:textId="21B44CB8" w:rsidR="00675DF0" w:rsidRPr="00FE6F2C" w:rsidRDefault="00675DF0" w:rsidP="00384FF5">
            <w:pPr>
              <w:pStyle w:val="Heading2"/>
              <w:rPr>
                <w:szCs w:val="24"/>
                <w:lang w:val="lt-LT" w:eastAsia="en-US"/>
              </w:rPr>
            </w:pPr>
            <w:r w:rsidRPr="00FE6F2C">
              <w:rPr>
                <w:szCs w:val="24"/>
                <w:lang w:val="lt-LT" w:eastAsia="en-US"/>
              </w:rPr>
              <w:t xml:space="preserve">          </w:t>
            </w:r>
            <w:r w:rsidR="00C973E9" w:rsidRPr="00FE6F2C">
              <w:rPr>
                <w:szCs w:val="24"/>
                <w:lang w:val="lt-LT" w:eastAsia="en-US"/>
              </w:rPr>
              <w:t>5</w:t>
            </w:r>
            <w:r w:rsidRPr="00FE6F2C">
              <w:rPr>
                <w:szCs w:val="24"/>
                <w:lang w:val="lt-LT" w:eastAsia="en-US"/>
              </w:rPr>
              <w:t xml:space="preserve">.9. </w:t>
            </w:r>
            <w:r w:rsidRPr="00FE6F2C">
              <w:rPr>
                <w:szCs w:val="24"/>
                <w:lang w:val="lt-LT"/>
              </w:rPr>
              <w:t xml:space="preserve">Prekių pristatymo terminas ne didesnis nei </w:t>
            </w:r>
            <w:r w:rsidR="0072605B">
              <w:rPr>
                <w:szCs w:val="24"/>
                <w:lang w:val="en-US"/>
              </w:rPr>
              <w:t xml:space="preserve">6 </w:t>
            </w:r>
            <w:r w:rsidRPr="00FE6F2C">
              <w:rPr>
                <w:szCs w:val="24"/>
                <w:lang w:val="lt-LT"/>
              </w:rPr>
              <w:t>mėn. nuo sutarties įsigaliojimo dienos. Pristatymo data laikoma autobuso perdavimo-priėmimo akto pasirašymo data. Autobusai turi būti perduoti Kauno rajono savivaldybės aikštelėje, Savanorių pr. 371, Kaunas</w:t>
            </w:r>
          </w:p>
        </w:tc>
      </w:tr>
    </w:tbl>
    <w:p w14:paraId="4F8E7C72" w14:textId="77777777" w:rsidR="00675DF0" w:rsidRPr="00FE6F2C" w:rsidRDefault="00675DF0" w:rsidP="00675DF0">
      <w:pPr>
        <w:tabs>
          <w:tab w:val="left" w:pos="5760"/>
        </w:tabs>
        <w:jc w:val="center"/>
        <w:rPr>
          <w:sz w:val="22"/>
          <w:szCs w:val="22"/>
          <w:lang w:val="lt-LT"/>
        </w:rPr>
      </w:pPr>
    </w:p>
    <w:p w14:paraId="620C7F1D" w14:textId="6ACEA570" w:rsidR="00006DE8" w:rsidRPr="00FE6F2C" w:rsidRDefault="00006DE8">
      <w:pPr>
        <w:pStyle w:val="Body2"/>
        <w:jc w:val="center"/>
        <w:rPr>
          <w:lang w:val="lt-LT"/>
        </w:rPr>
      </w:pPr>
    </w:p>
    <w:sectPr w:rsidR="00006DE8" w:rsidRPr="00FE6F2C">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3730B" w14:textId="77777777" w:rsidR="007042D8" w:rsidRDefault="007042D8">
      <w:r>
        <w:separator/>
      </w:r>
    </w:p>
  </w:endnote>
  <w:endnote w:type="continuationSeparator" w:id="0">
    <w:p w14:paraId="312C8EA0" w14:textId="77777777" w:rsidR="007042D8" w:rsidRDefault="0070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BDD7" w14:textId="77777777" w:rsidR="007042D8" w:rsidRDefault="007042D8">
      <w:r>
        <w:separator/>
      </w:r>
    </w:p>
  </w:footnote>
  <w:footnote w:type="continuationSeparator" w:id="0">
    <w:p w14:paraId="26DABA27" w14:textId="77777777" w:rsidR="007042D8" w:rsidRDefault="00704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27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BCD09F5"/>
    <w:multiLevelType w:val="hybridMultilevel"/>
    <w:tmpl w:val="31A4D4CC"/>
    <w:lvl w:ilvl="0" w:tplc="792C320A">
      <w:start w:val="1"/>
      <w:numFmt w:val="upperRoman"/>
      <w:lvlText w:val="%1."/>
      <w:lvlJc w:val="left"/>
      <w:pPr>
        <w:ind w:left="1749" w:hanging="720"/>
      </w:pPr>
      <w:rPr>
        <w:rFonts w:hint="default"/>
      </w:r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2" w15:restartNumberingAfterBreak="0">
    <w:nsid w:val="3CD86374"/>
    <w:multiLevelType w:val="hybridMultilevel"/>
    <w:tmpl w:val="9D88D7D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8223154">
    <w:abstractNumId w:val="2"/>
  </w:num>
  <w:num w:numId="2" w16cid:durableId="420181214">
    <w:abstractNumId w:val="0"/>
  </w:num>
  <w:num w:numId="3" w16cid:durableId="1582911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12AB"/>
    <w:rsid w:val="00006DE8"/>
    <w:rsid w:val="00031C48"/>
    <w:rsid w:val="00091F51"/>
    <w:rsid w:val="00095AE6"/>
    <w:rsid w:val="000F32C9"/>
    <w:rsid w:val="0012168C"/>
    <w:rsid w:val="0014495C"/>
    <w:rsid w:val="00177668"/>
    <w:rsid w:val="0018206A"/>
    <w:rsid w:val="00183E80"/>
    <w:rsid w:val="00194A60"/>
    <w:rsid w:val="001A0BED"/>
    <w:rsid w:val="001D5630"/>
    <w:rsid w:val="001F234A"/>
    <w:rsid w:val="002318EF"/>
    <w:rsid w:val="00240A47"/>
    <w:rsid w:val="00280E8B"/>
    <w:rsid w:val="00295A54"/>
    <w:rsid w:val="002D25A6"/>
    <w:rsid w:val="002E05EE"/>
    <w:rsid w:val="0034751D"/>
    <w:rsid w:val="00365AD3"/>
    <w:rsid w:val="003B68CB"/>
    <w:rsid w:val="003C6F33"/>
    <w:rsid w:val="00424A05"/>
    <w:rsid w:val="004B1088"/>
    <w:rsid w:val="004D6B20"/>
    <w:rsid w:val="0051484E"/>
    <w:rsid w:val="0057422C"/>
    <w:rsid w:val="005F257C"/>
    <w:rsid w:val="00620658"/>
    <w:rsid w:val="00632D38"/>
    <w:rsid w:val="00651DDE"/>
    <w:rsid w:val="0067063F"/>
    <w:rsid w:val="00675DF0"/>
    <w:rsid w:val="006D3963"/>
    <w:rsid w:val="006D50E4"/>
    <w:rsid w:val="007042D8"/>
    <w:rsid w:val="0072605B"/>
    <w:rsid w:val="007574E7"/>
    <w:rsid w:val="007657CC"/>
    <w:rsid w:val="007707D8"/>
    <w:rsid w:val="008363E4"/>
    <w:rsid w:val="00870DB2"/>
    <w:rsid w:val="008825A2"/>
    <w:rsid w:val="00886C38"/>
    <w:rsid w:val="008F59A1"/>
    <w:rsid w:val="009048A6"/>
    <w:rsid w:val="009248DA"/>
    <w:rsid w:val="00973D46"/>
    <w:rsid w:val="009868A3"/>
    <w:rsid w:val="00A55FD0"/>
    <w:rsid w:val="00A63AD6"/>
    <w:rsid w:val="00A66B23"/>
    <w:rsid w:val="00AC2E9E"/>
    <w:rsid w:val="00AD4521"/>
    <w:rsid w:val="00B13240"/>
    <w:rsid w:val="00BC2453"/>
    <w:rsid w:val="00BF2FF2"/>
    <w:rsid w:val="00BF6133"/>
    <w:rsid w:val="00C652A2"/>
    <w:rsid w:val="00C7142C"/>
    <w:rsid w:val="00C973E9"/>
    <w:rsid w:val="00C97D37"/>
    <w:rsid w:val="00CA27FD"/>
    <w:rsid w:val="00CB6013"/>
    <w:rsid w:val="00CD5494"/>
    <w:rsid w:val="00CF6F5E"/>
    <w:rsid w:val="00D03538"/>
    <w:rsid w:val="00D07275"/>
    <w:rsid w:val="00D771FF"/>
    <w:rsid w:val="00DF6452"/>
    <w:rsid w:val="00E41908"/>
    <w:rsid w:val="00EC2C52"/>
    <w:rsid w:val="00F41324"/>
    <w:rsid w:val="00F457CD"/>
    <w:rsid w:val="00FE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675DF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x-none" w:eastAsia="ar-SA"/>
    </w:rPr>
  </w:style>
  <w:style w:type="paragraph" w:styleId="Heading2">
    <w:name w:val="heading 2"/>
    <w:basedOn w:val="Normal"/>
    <w:next w:val="Normal"/>
    <w:link w:val="Heading2Char"/>
    <w:qFormat/>
    <w:rsid w:val="00675DF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1Char">
    <w:name w:val="Heading 1 Char"/>
    <w:basedOn w:val="DefaultParagraphFont"/>
    <w:link w:val="Heading1"/>
    <w:rsid w:val="00675DF0"/>
    <w:rPr>
      <w:rFonts w:eastAsia="Times New Roman"/>
      <w:sz w:val="28"/>
      <w:bdr w:val="none" w:sz="0" w:space="0" w:color="auto"/>
      <w:lang w:val="x-none" w:eastAsia="ar-SA"/>
    </w:rPr>
  </w:style>
  <w:style w:type="character" w:customStyle="1" w:styleId="Heading2Char">
    <w:name w:val="Heading 2 Char"/>
    <w:basedOn w:val="DefaultParagraphFont"/>
    <w:link w:val="Heading2"/>
    <w:rsid w:val="00675DF0"/>
    <w:rPr>
      <w:rFonts w:eastAsia="Times New Roman"/>
      <w:sz w:val="24"/>
      <w:bdr w:val="none" w:sz="0" w:space="0" w:color="auto"/>
      <w:lang w:val="x-none" w:eastAsia="ar-SA"/>
    </w:rPr>
  </w:style>
  <w:style w:type="paragraph" w:styleId="ListParagraph">
    <w:name w:val="List Paragraph"/>
    <w:aliases w:val="Numbering,ERP-List Paragraph,List Paragraph11,Bullet EY,List Paragraph2,List Paragraph Red,List Paragraph1,Sąrao pastraipa1,Sąrašo pastraipa1,Buletai,List Paragraph21,lp1,Use Case List Paragraph,List Paragraph111,Paragraph,Bullet 1,l,L"/>
    <w:basedOn w:val="Normal"/>
    <w:link w:val="ListParagraphChar"/>
    <w:uiPriority w:val="34"/>
    <w:qFormat/>
    <w:rsid w:val="00675DF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bdr w:val="none" w:sz="0" w:space="0" w:color="auto"/>
      <w:lang w:val="x-none" w:eastAsia="x-none"/>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link w:val="ListParagraph"/>
    <w:uiPriority w:val="34"/>
    <w:qFormat/>
    <w:rsid w:val="00675DF0"/>
    <w:rPr>
      <w:rFonts w:eastAsia="Calibri"/>
      <w:sz w:val="24"/>
      <w:szCs w:val="24"/>
      <w:bdr w:val="none" w:sz="0" w:space="0" w:color="auto"/>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T/TXT/?uri=CELEX:42012X0920(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2846</Words>
  <Characters>16225</Characters>
  <Application>Microsoft Office Word</Application>
  <DocSecurity>0</DocSecurity>
  <Lines>135</Lines>
  <Paragraphs>38</Paragraphs>
  <ScaleCrop>false</ScaleCrop>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64</cp:revision>
  <cp:lastPrinted>2025-05-18T11:43:00Z</cp:lastPrinted>
  <dcterms:created xsi:type="dcterms:W3CDTF">2019-09-03T07:44:00Z</dcterms:created>
  <dcterms:modified xsi:type="dcterms:W3CDTF">2026-04-27T11:15:00Z</dcterms:modified>
</cp:coreProperties>
</file>