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1A85" w14:textId="77777777" w:rsidR="0062494B" w:rsidRPr="00C263C4" w:rsidRDefault="0062494B" w:rsidP="0062494B">
      <w:pPr>
        <w:jc w:val="center"/>
        <w:rPr>
          <w:lang w:val="en-US" w:eastAsia="en-US"/>
        </w:rPr>
      </w:pPr>
      <w:r w:rsidRPr="00C263C4">
        <w:rPr>
          <w:b/>
          <w:lang w:val="en-US" w:eastAsia="en-US"/>
        </w:rPr>
        <w:t xml:space="preserve">I. </w:t>
      </w:r>
      <w:r w:rsidRPr="00C263C4">
        <w:rPr>
          <w:b/>
          <w:bCs/>
          <w:lang w:val="en-US" w:eastAsia="en-US"/>
        </w:rPr>
        <w:t xml:space="preserve">CONTRACT FOR THE PURCHASE AND SALE OF SERVICES NO. SK -  </w:t>
      </w:r>
    </w:p>
    <w:p w14:paraId="715A520F" w14:textId="77777777" w:rsidR="0062494B" w:rsidRPr="00C263C4" w:rsidRDefault="0062494B" w:rsidP="0062494B">
      <w:pPr>
        <w:jc w:val="center"/>
        <w:rPr>
          <w:b/>
          <w:bCs/>
          <w:color w:val="000000"/>
          <w:lang w:val="en-US" w:eastAsia="en-US"/>
        </w:rPr>
      </w:pPr>
    </w:p>
    <w:p w14:paraId="310AEFF4" w14:textId="77777777" w:rsidR="0062494B" w:rsidRPr="00C263C4" w:rsidRDefault="0062494B" w:rsidP="0062494B">
      <w:pPr>
        <w:jc w:val="center"/>
        <w:rPr>
          <w:b/>
          <w:bCs/>
          <w:color w:val="000000"/>
          <w:lang w:val="en-US" w:eastAsia="en-US"/>
        </w:rPr>
      </w:pPr>
    </w:p>
    <w:p w14:paraId="0BA429B4" w14:textId="77777777" w:rsidR="0062494B" w:rsidRPr="00C263C4" w:rsidRDefault="0062494B" w:rsidP="0062494B">
      <w:pPr>
        <w:jc w:val="center"/>
        <w:rPr>
          <w:b/>
          <w:bCs/>
          <w:color w:val="000000"/>
          <w:lang w:val="en-US" w:eastAsia="en-US"/>
        </w:rPr>
      </w:pPr>
      <w:r w:rsidRPr="00C263C4">
        <w:rPr>
          <w:b/>
          <w:bCs/>
          <w:color w:val="000000"/>
          <w:lang w:val="en-US" w:eastAsia="en-US"/>
        </w:rPr>
        <w:t>SPECIAL PART</w:t>
      </w:r>
    </w:p>
    <w:p w14:paraId="33E08B80" w14:textId="77777777" w:rsidR="0062494B" w:rsidRPr="00C263C4" w:rsidRDefault="0062494B" w:rsidP="0062494B">
      <w:pPr>
        <w:jc w:val="center"/>
        <w:rPr>
          <w:b/>
          <w:color w:val="000000"/>
          <w:lang w:val="en-US" w:eastAsia="en-US"/>
        </w:rPr>
      </w:pPr>
    </w:p>
    <w:p w14:paraId="48546E50" w14:textId="77777777" w:rsidR="00CE0E16" w:rsidRPr="00C263C4" w:rsidRDefault="00CE0E16" w:rsidP="0062494B">
      <w:pPr>
        <w:rPr>
          <w:b/>
          <w:color w:val="000000"/>
          <w:lang w:val="en-US" w:eastAsia="en-US"/>
        </w:rPr>
      </w:pPr>
    </w:p>
    <w:p w14:paraId="6A18D178" w14:textId="77777777" w:rsidR="00CE0E16" w:rsidRPr="00C263C4" w:rsidRDefault="00CE0E16" w:rsidP="00CE0E16">
      <w:pPr>
        <w:rPr>
          <w:sz w:val="22"/>
          <w:szCs w:val="22"/>
          <w:lang w:val="en-US" w:eastAsia="en-US"/>
        </w:rPr>
      </w:pPr>
    </w:p>
    <w:p w14:paraId="5528E3B3" w14:textId="09E5685C" w:rsidR="00CE0E16" w:rsidRPr="00C263C4" w:rsidRDefault="00A633C0" w:rsidP="00CE0E16">
      <w:pPr>
        <w:jc w:val="center"/>
        <w:rPr>
          <w:color w:val="000000" w:themeColor="text1"/>
          <w:lang w:val="en-US" w:eastAsia="en-US"/>
        </w:rPr>
      </w:pPr>
      <w:r w:rsidRPr="00C263C4">
        <w:rPr>
          <w:color w:val="000000" w:themeColor="text1"/>
          <w:sz w:val="22"/>
          <w:szCs w:val="22"/>
          <w:lang w:val="en-US" w:eastAsia="en-US"/>
        </w:rPr>
        <w:t>20</w:t>
      </w:r>
      <w:r w:rsidR="002B7691" w:rsidRPr="00C263C4">
        <w:rPr>
          <w:color w:val="000000" w:themeColor="text1"/>
          <w:sz w:val="22"/>
          <w:szCs w:val="22"/>
          <w:lang w:val="en-US" w:eastAsia="en-US"/>
        </w:rPr>
        <w:t>2</w:t>
      </w:r>
      <w:r w:rsidR="00135F31">
        <w:rPr>
          <w:color w:val="000000" w:themeColor="text1"/>
          <w:sz w:val="22"/>
          <w:szCs w:val="22"/>
          <w:lang w:val="en-US" w:eastAsia="en-US"/>
        </w:rPr>
        <w:t>6</w:t>
      </w:r>
      <w:r w:rsidRPr="00C263C4">
        <w:rPr>
          <w:color w:val="000000" w:themeColor="text1"/>
          <w:sz w:val="22"/>
          <w:szCs w:val="22"/>
          <w:lang w:val="en-US" w:eastAsia="en-US"/>
        </w:rPr>
        <w:t>-</w:t>
      </w:r>
      <w:r w:rsidR="002B7691" w:rsidRPr="00C263C4">
        <w:rPr>
          <w:color w:val="000000" w:themeColor="text1"/>
          <w:sz w:val="22"/>
          <w:szCs w:val="22"/>
          <w:lang w:val="en-US" w:eastAsia="en-US"/>
        </w:rPr>
        <w:t xml:space="preserve"> </w:t>
      </w:r>
      <w:r w:rsidR="00CB2818" w:rsidRPr="00C263C4">
        <w:rPr>
          <w:color w:val="000000" w:themeColor="text1"/>
          <w:sz w:val="22"/>
          <w:szCs w:val="22"/>
          <w:lang w:val="en-US" w:eastAsia="en-US"/>
        </w:rPr>
        <w:t xml:space="preserve"> </w:t>
      </w:r>
      <w:r w:rsidR="002B7691" w:rsidRPr="00C263C4">
        <w:rPr>
          <w:color w:val="000000" w:themeColor="text1"/>
          <w:sz w:val="22"/>
          <w:szCs w:val="22"/>
          <w:lang w:val="en-US" w:eastAsia="en-US"/>
        </w:rPr>
        <w:t xml:space="preserve"> </w:t>
      </w:r>
      <w:r w:rsidR="00CE0E16" w:rsidRPr="00C263C4">
        <w:rPr>
          <w:color w:val="000000" w:themeColor="text1"/>
          <w:sz w:val="22"/>
          <w:szCs w:val="22"/>
          <w:lang w:val="en-US" w:eastAsia="en-US"/>
        </w:rPr>
        <w:t>-</w:t>
      </w:r>
      <w:r w:rsidR="003544AD" w:rsidRPr="00C263C4">
        <w:rPr>
          <w:color w:val="000000" w:themeColor="text1"/>
          <w:sz w:val="22"/>
          <w:szCs w:val="22"/>
          <w:lang w:val="en-US" w:eastAsia="en-US"/>
        </w:rPr>
        <w:t xml:space="preserve"> </w:t>
      </w:r>
    </w:p>
    <w:p w14:paraId="1CB43494" w14:textId="4BE1ED0A" w:rsidR="00CE0E16" w:rsidRPr="00C263C4" w:rsidRDefault="00135F31" w:rsidP="00CE0E16">
      <w:pPr>
        <w:jc w:val="center"/>
        <w:rPr>
          <w:lang w:val="en-US" w:eastAsia="en-US"/>
        </w:rPr>
      </w:pPr>
      <w:r>
        <w:rPr>
          <w:lang w:val="en-US" w:eastAsia="en-US"/>
        </w:rPr>
        <w:t>Vilnius</w:t>
      </w:r>
    </w:p>
    <w:p w14:paraId="4851D07B" w14:textId="77777777" w:rsidR="00CE0E16" w:rsidRPr="00C263C4" w:rsidRDefault="00CE0E16" w:rsidP="00CE0E16">
      <w:pPr>
        <w:jc w:val="center"/>
        <w:rPr>
          <w:i/>
          <w:sz w:val="20"/>
          <w:szCs w:val="20"/>
          <w:lang w:val="en-US" w:eastAsia="en-US"/>
        </w:rPr>
      </w:pPr>
    </w:p>
    <w:p w14:paraId="05B7D9CD" w14:textId="0FEF0EED" w:rsidR="00DB05EC" w:rsidRPr="00C263C4" w:rsidRDefault="0062494B" w:rsidP="00DB05EC">
      <w:pPr>
        <w:jc w:val="both"/>
        <w:rPr>
          <w:iCs/>
          <w:lang w:val="en-US" w:eastAsia="en-US"/>
        </w:rPr>
      </w:pPr>
      <w:r w:rsidRPr="00C263C4">
        <w:rPr>
          <w:rFonts w:eastAsia="Calibri"/>
          <w:szCs w:val="22"/>
          <w:lang w:val="en-US" w:eastAsia="en-GB"/>
        </w:rPr>
        <w:t xml:space="preserve">The </w:t>
      </w:r>
      <w:proofErr w:type="spellStart"/>
      <w:r w:rsidR="00830263" w:rsidRPr="00C263C4">
        <w:rPr>
          <w:rFonts w:eastAsia="Calibri"/>
          <w:szCs w:val="22"/>
          <w:lang w:val="en-US" w:eastAsia="en-GB"/>
        </w:rPr>
        <w:t>Lituanian</w:t>
      </w:r>
      <w:proofErr w:type="spellEnd"/>
      <w:r w:rsidR="00830263" w:rsidRPr="00C263C4">
        <w:rPr>
          <w:rFonts w:eastAsia="Calibri"/>
          <w:szCs w:val="22"/>
          <w:lang w:val="en-US" w:eastAsia="en-GB"/>
        </w:rPr>
        <w:t xml:space="preserve"> armed forces </w:t>
      </w:r>
      <w:bookmarkStart w:id="0" w:name="_Hlk219094547"/>
      <w:r w:rsidR="00830263" w:rsidRPr="00C263C4">
        <w:rPr>
          <w:rFonts w:eastAsia="Calibri"/>
          <w:szCs w:val="22"/>
          <w:lang w:val="en-US" w:eastAsia="en-GB"/>
        </w:rPr>
        <w:t xml:space="preserve">Training and Doctrine Command </w:t>
      </w:r>
      <w:bookmarkEnd w:id="0"/>
      <w:r w:rsidR="00830263" w:rsidRPr="00C263C4">
        <w:rPr>
          <w:rFonts w:eastAsia="Calibri"/>
          <w:szCs w:val="22"/>
          <w:lang w:val="en-US" w:eastAsia="en-GB"/>
        </w:rPr>
        <w:t>(</w:t>
      </w:r>
      <w:r w:rsidR="0037136D">
        <w:rPr>
          <w:rFonts w:eastAsia="Calibri"/>
          <w:szCs w:val="22"/>
          <w:lang w:val="en-US" w:eastAsia="en-GB"/>
        </w:rPr>
        <w:t>code</w:t>
      </w:r>
      <w:r w:rsidR="00830263" w:rsidRPr="00C263C4">
        <w:rPr>
          <w:rFonts w:eastAsia="Calibri"/>
          <w:szCs w:val="22"/>
          <w:lang w:val="en-US" w:eastAsia="en-GB"/>
        </w:rPr>
        <w:t xml:space="preserve"> 305665131, </w:t>
      </w:r>
      <w:proofErr w:type="spellStart"/>
      <w:r w:rsidR="00830263" w:rsidRPr="00C263C4">
        <w:rPr>
          <w:rFonts w:eastAsia="Calibri"/>
          <w:szCs w:val="22"/>
          <w:lang w:val="en-US" w:eastAsia="en-GB"/>
        </w:rPr>
        <w:t>adress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Viršuliškių</w:t>
      </w:r>
      <w:proofErr w:type="spellEnd"/>
      <w:r w:rsidR="00830263" w:rsidRPr="00C263C4">
        <w:rPr>
          <w:rFonts w:eastAsia="Calibri"/>
          <w:szCs w:val="22"/>
          <w:lang w:val="en-US" w:eastAsia="en-GB"/>
        </w:rPr>
        <w:t xml:space="preserve"> str. 36, Vilnius)</w:t>
      </w:r>
      <w:r w:rsidRPr="00C263C4">
        <w:rPr>
          <w:rFonts w:eastAsia="Calibri"/>
          <w:szCs w:val="22"/>
          <w:lang w:val="en-US" w:eastAsia="en-GB"/>
        </w:rPr>
        <w:t xml:space="preserve">, represented by the Commander </w:t>
      </w:r>
      <w:r w:rsidR="00830263" w:rsidRPr="00C263C4">
        <w:rPr>
          <w:rFonts w:eastAsia="Calibri"/>
          <w:szCs w:val="22"/>
          <w:lang w:val="en-US" w:eastAsia="en-GB"/>
        </w:rPr>
        <w:t xml:space="preserve">brigadier general </w:t>
      </w:r>
      <w:proofErr w:type="spellStart"/>
      <w:r w:rsidR="00830263" w:rsidRPr="00C263C4">
        <w:rPr>
          <w:rFonts w:eastAsia="Calibri"/>
          <w:szCs w:val="22"/>
          <w:lang w:val="en-US" w:eastAsia="en-GB"/>
        </w:rPr>
        <w:t>Žilvinas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Gaubys</w:t>
      </w:r>
      <w:proofErr w:type="spellEnd"/>
      <w:r w:rsidRPr="00C263C4">
        <w:rPr>
          <w:rFonts w:eastAsia="Calibri"/>
          <w:szCs w:val="22"/>
          <w:lang w:val="en-US" w:eastAsia="en-GB"/>
        </w:rPr>
        <w:t xml:space="preserve">, acting in accordance with the </w:t>
      </w:r>
      <w:r w:rsidR="00830263" w:rsidRPr="00C263C4">
        <w:rPr>
          <w:rFonts w:eastAsia="Calibri"/>
          <w:szCs w:val="22"/>
          <w:lang w:val="en-US" w:eastAsia="en-GB"/>
        </w:rPr>
        <w:t xml:space="preserve">regulations of the Training and Doctrine Command </w:t>
      </w:r>
      <w:r w:rsidRPr="00C263C4">
        <w:rPr>
          <w:lang w:val="en-US" w:eastAsia="en-US"/>
        </w:rPr>
        <w:t xml:space="preserve">(hereinafter referred to as </w:t>
      </w:r>
      <w:r w:rsidRPr="00C263C4">
        <w:rPr>
          <w:b/>
          <w:lang w:val="en-US" w:eastAsia="en-US"/>
        </w:rPr>
        <w:t xml:space="preserve">the </w:t>
      </w:r>
      <w:r w:rsidRPr="00C263C4">
        <w:rPr>
          <w:b/>
          <w:bCs/>
          <w:lang w:val="en-US" w:eastAsia="en-US"/>
        </w:rPr>
        <w:t>Purchaser</w:t>
      </w:r>
      <w:r w:rsidRPr="00C263C4">
        <w:rPr>
          <w:lang w:val="en-US" w:eastAsia="en-US"/>
        </w:rPr>
        <w:t>), and</w:t>
      </w:r>
      <w:r w:rsidR="00170A79" w:rsidRPr="00C263C4">
        <w:rPr>
          <w:lang w:val="en-US" w:eastAsia="en-US"/>
        </w:rPr>
        <w:t>……………………………………..</w:t>
      </w:r>
      <w:r w:rsidRPr="00C263C4">
        <w:rPr>
          <w:snapToGrid w:val="0"/>
          <w:color w:val="000000"/>
          <w:lang w:val="en-US" w:eastAsia="en-US"/>
        </w:rPr>
        <w:t>, represented by</w:t>
      </w:r>
      <w:r w:rsidR="00170A79" w:rsidRPr="00C263C4">
        <w:rPr>
          <w:snapToGrid w:val="0"/>
          <w:color w:val="000000"/>
          <w:lang w:val="en-US" w:eastAsia="en-US"/>
        </w:rPr>
        <w:t>……………………</w:t>
      </w:r>
      <w:r w:rsidRPr="00C263C4">
        <w:rPr>
          <w:snapToGrid w:val="0"/>
          <w:color w:val="000000"/>
          <w:lang w:val="en-US" w:eastAsia="en-US"/>
        </w:rPr>
        <w:t xml:space="preserve">, acting in accordance with </w:t>
      </w:r>
      <w:r w:rsidRPr="00C263C4">
        <w:rPr>
          <w:i/>
          <w:iCs/>
          <w:snapToGrid w:val="0"/>
          <w:color w:val="000000"/>
          <w:lang w:val="en-US" w:eastAsia="en-US"/>
        </w:rPr>
        <w:t xml:space="preserve">(documentary basis for acting in the afore-mentioned position) </w:t>
      </w:r>
      <w:r w:rsidRPr="00C263C4">
        <w:rPr>
          <w:snapToGrid w:val="0"/>
          <w:color w:val="000000"/>
          <w:lang w:val="en-US" w:eastAsia="en-US"/>
        </w:rPr>
        <w:t xml:space="preserve">(hereinafter referred to as </w:t>
      </w:r>
      <w:r w:rsidRPr="00C263C4">
        <w:rPr>
          <w:b/>
          <w:snapToGrid w:val="0"/>
          <w:color w:val="000000"/>
          <w:lang w:val="en-US" w:eastAsia="en-US"/>
        </w:rPr>
        <w:t>the Supplier</w:t>
      </w:r>
      <w:r w:rsidRPr="00C263C4">
        <w:rPr>
          <w:snapToGrid w:val="0"/>
          <w:color w:val="000000"/>
          <w:lang w:val="en-US" w:eastAsia="en-US"/>
        </w:rPr>
        <w:t xml:space="preserve">), </w:t>
      </w:r>
      <w:r w:rsidRPr="00C263C4">
        <w:rPr>
          <w:i/>
          <w:iCs/>
          <w:snapToGrid w:val="0"/>
          <w:color w:val="000000"/>
          <w:lang w:val="en-US" w:eastAsia="en-US"/>
        </w:rPr>
        <w:t>(in the event of a group of economic operators, relevant details on each partner shall be specified)</w:t>
      </w:r>
      <w:r w:rsidRPr="00C263C4">
        <w:rPr>
          <w:snapToGrid w:val="0"/>
          <w:color w:val="000000"/>
          <w:lang w:val="en-US" w:eastAsia="en-US"/>
        </w:rPr>
        <w:t xml:space="preserve"> </w:t>
      </w:r>
      <w:r w:rsidRPr="00C263C4">
        <w:rPr>
          <w:lang w:val="en-US" w:eastAsia="en-US"/>
        </w:rPr>
        <w:t>hereinafter in this contract for the purchase and sale of services referred to as the “</w:t>
      </w:r>
      <w:r w:rsidRPr="00C263C4">
        <w:rPr>
          <w:b/>
          <w:lang w:val="en-US" w:eastAsia="en-US"/>
        </w:rPr>
        <w:t>Parties</w:t>
      </w:r>
      <w:r w:rsidRPr="00C263C4">
        <w:rPr>
          <w:lang w:val="en-US" w:eastAsia="en-US"/>
        </w:rPr>
        <w:t>”</w:t>
      </w:r>
      <w:r w:rsidRPr="00C263C4">
        <w:rPr>
          <w:iCs/>
          <w:lang w:val="en-US" w:eastAsia="en-US"/>
        </w:rPr>
        <w:t xml:space="preserve"> </w:t>
      </w:r>
      <w:r w:rsidR="00DB05EC" w:rsidRPr="00C263C4">
        <w:rPr>
          <w:lang w:val="en-US" w:eastAsia="en-US"/>
        </w:rPr>
        <w:t>and each individually as the “</w:t>
      </w:r>
      <w:r w:rsidR="00DB05EC" w:rsidRPr="00C263C4">
        <w:rPr>
          <w:b/>
          <w:lang w:val="en-US" w:eastAsia="en-US"/>
        </w:rPr>
        <w:t>Party</w:t>
      </w:r>
      <w:r w:rsidR="00DB05EC" w:rsidRPr="00C263C4">
        <w:rPr>
          <w:lang w:val="en-US" w:eastAsia="en-US"/>
        </w:rPr>
        <w:t xml:space="preserve">”, acting in accordance with the Law on Public Procurement of the Republic of Lithuania have entered into the present contract for the purchase and sale of services, hereinafter referred to as the “Contract”, and agreed upon the terms and conditions set forth hereunder. </w:t>
      </w:r>
    </w:p>
    <w:p w14:paraId="792B3C26" w14:textId="77777777" w:rsidR="00CE0E16" w:rsidRPr="00C263C4" w:rsidRDefault="00CE0E16" w:rsidP="00CE0E16">
      <w:pPr>
        <w:rPr>
          <w:lang w:val="en-US"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817E1" w:rsidRPr="00C263C4" w14:paraId="07FD1641" w14:textId="77777777" w:rsidTr="00D067FB">
        <w:trPr>
          <w:trHeight w:val="1094"/>
        </w:trPr>
        <w:tc>
          <w:tcPr>
            <w:tcW w:w="9923" w:type="dxa"/>
            <w:tcBorders>
              <w:top w:val="single" w:sz="4" w:space="0" w:color="auto"/>
              <w:left w:val="single" w:sz="4" w:space="0" w:color="auto"/>
              <w:bottom w:val="single" w:sz="4" w:space="0" w:color="auto"/>
              <w:right w:val="single" w:sz="4" w:space="0" w:color="auto"/>
            </w:tcBorders>
          </w:tcPr>
          <w:p w14:paraId="0AAF843B" w14:textId="77777777" w:rsidR="004817E1" w:rsidRPr="00C263C4" w:rsidRDefault="0077732C" w:rsidP="0077732C">
            <w:pPr>
              <w:numPr>
                <w:ilvl w:val="0"/>
                <w:numId w:val="17"/>
              </w:numPr>
              <w:ind w:left="357" w:hanging="357"/>
              <w:jc w:val="both"/>
              <w:rPr>
                <w:b/>
                <w:lang w:val="en-US"/>
              </w:rPr>
            </w:pPr>
            <w:r w:rsidRPr="00C263C4">
              <w:rPr>
                <w:b/>
                <w:lang w:val="en-US"/>
              </w:rPr>
              <w:t>The Object of the Contract</w:t>
            </w:r>
            <w:r w:rsidR="004C70AC" w:rsidRPr="00C263C4">
              <w:rPr>
                <w:b/>
                <w:lang w:val="en-US"/>
              </w:rPr>
              <w:t>.</w:t>
            </w:r>
          </w:p>
          <w:p w14:paraId="0A7079D1" w14:textId="77777777" w:rsidR="009C1F63" w:rsidRPr="00C263C4" w:rsidRDefault="008E7503" w:rsidP="009C1F63">
            <w:pPr>
              <w:jc w:val="both"/>
              <w:rPr>
                <w:lang w:val="en-US"/>
              </w:rPr>
            </w:pPr>
            <w:r w:rsidRPr="00C263C4">
              <w:rPr>
                <w:b/>
                <w:lang w:val="en-US"/>
              </w:rPr>
              <w:t xml:space="preserve">The </w:t>
            </w:r>
            <w:r w:rsidRPr="00C263C4">
              <w:rPr>
                <w:b/>
                <w:snapToGrid w:val="0"/>
                <w:color w:val="000000"/>
                <w:lang w:val="en-US" w:eastAsia="en-US"/>
              </w:rPr>
              <w:t>Supplier</w:t>
            </w:r>
            <w:r w:rsidR="0077732C" w:rsidRPr="00C263C4">
              <w:rPr>
                <w:b/>
                <w:lang w:val="en-US"/>
              </w:rPr>
              <w:t xml:space="preserve"> </w:t>
            </w:r>
            <w:r w:rsidR="0077732C" w:rsidRPr="00C263C4">
              <w:rPr>
                <w:lang w:val="en-US"/>
              </w:rPr>
              <w:t xml:space="preserve">shall provide and </w:t>
            </w:r>
            <w:r w:rsidR="0077732C" w:rsidRPr="00C263C4">
              <w:rPr>
                <w:b/>
                <w:lang w:val="en-US"/>
              </w:rPr>
              <w:t xml:space="preserve">the Purchaser </w:t>
            </w:r>
            <w:r w:rsidR="0077732C" w:rsidRPr="00C263C4">
              <w:rPr>
                <w:lang w:val="en-US"/>
              </w:rPr>
              <w:t>shall buy:</w:t>
            </w:r>
          </w:p>
          <w:p w14:paraId="32DD42AA" w14:textId="77777777" w:rsidR="00A1756A" w:rsidRPr="00C263C4" w:rsidRDefault="006E5225" w:rsidP="00BE26FB">
            <w:pPr>
              <w:numPr>
                <w:ilvl w:val="1"/>
                <w:numId w:val="22"/>
              </w:numPr>
              <w:jc w:val="both"/>
              <w:rPr>
                <w:lang w:val="en-US"/>
              </w:rPr>
            </w:pPr>
            <w:r w:rsidRPr="00C263C4">
              <w:rPr>
                <w:lang w:val="en-US"/>
              </w:rPr>
              <w:t>The drone – air target launch service (hereinafter referred to as the Service) complying with the requirements set out in Annex 2 to the Agreement "Technical Specification for Drone-Air Target Launch Service" (hereinafter referred to as Annex 2) and other requirements provided for in the Contract.</w:t>
            </w:r>
          </w:p>
          <w:p w14:paraId="17FE0B1D" w14:textId="472843DC" w:rsidR="006E5225" w:rsidRPr="00C263C4" w:rsidRDefault="006E5225" w:rsidP="00BE26FB">
            <w:pPr>
              <w:numPr>
                <w:ilvl w:val="1"/>
                <w:numId w:val="22"/>
              </w:numPr>
              <w:jc w:val="both"/>
              <w:rPr>
                <w:lang w:val="en-US"/>
              </w:rPr>
            </w:pPr>
            <w:r w:rsidRPr="00C263C4">
              <w:rPr>
                <w:b/>
                <w:bCs/>
                <w:lang w:val="en-US"/>
              </w:rPr>
              <w:t>The Purchaser</w:t>
            </w:r>
            <w:r w:rsidRPr="00C263C4">
              <w:rPr>
                <w:lang w:val="en-US"/>
              </w:rPr>
              <w:t xml:space="preserve"> undertakes to accept the services that meet the requirements of Annex 2 to the Contract and to pay for them in accordance with the procedure established in the Contract.</w:t>
            </w:r>
          </w:p>
        </w:tc>
      </w:tr>
      <w:tr w:rsidR="004817E1" w:rsidRPr="00C263C4" w14:paraId="41AA8EC0" w14:textId="77777777" w:rsidTr="00C83803">
        <w:trPr>
          <w:trHeight w:val="1415"/>
        </w:trPr>
        <w:tc>
          <w:tcPr>
            <w:tcW w:w="9923" w:type="dxa"/>
            <w:tcBorders>
              <w:top w:val="single" w:sz="4" w:space="0" w:color="auto"/>
              <w:left w:val="single" w:sz="4" w:space="0" w:color="auto"/>
              <w:bottom w:val="single" w:sz="4" w:space="0" w:color="auto"/>
              <w:right w:val="single" w:sz="4" w:space="0" w:color="auto"/>
            </w:tcBorders>
            <w:hideMark/>
          </w:tcPr>
          <w:p w14:paraId="134B705E" w14:textId="427D5BC0" w:rsidR="0077732C" w:rsidRPr="00C263C4" w:rsidRDefault="004817E1" w:rsidP="0077732C">
            <w:pPr>
              <w:rPr>
                <w:b/>
                <w:lang w:val="en-US" w:eastAsia="en-US"/>
              </w:rPr>
            </w:pPr>
            <w:r w:rsidRPr="00C263C4">
              <w:rPr>
                <w:b/>
                <w:lang w:val="en-US"/>
              </w:rPr>
              <w:t xml:space="preserve">2. </w:t>
            </w:r>
            <w:r w:rsidR="00C13283" w:rsidRPr="00C263C4">
              <w:rPr>
                <w:b/>
                <w:lang w:val="en-US" w:eastAsia="en-US"/>
              </w:rPr>
              <w:t>Contract price / value / service rates / pricing rules</w:t>
            </w:r>
            <w:r w:rsidR="004C70AC" w:rsidRPr="00C263C4">
              <w:rPr>
                <w:b/>
                <w:lang w:val="en-US" w:eastAsia="en-US"/>
              </w:rPr>
              <w:t>:</w:t>
            </w:r>
          </w:p>
          <w:p w14:paraId="0C25AC5B" w14:textId="364598E6" w:rsidR="00C13283" w:rsidRPr="00C263C4" w:rsidRDefault="00C13283" w:rsidP="00C13283">
            <w:pPr>
              <w:rPr>
                <w:b/>
                <w:lang w:val="en-US" w:eastAsia="en-US"/>
              </w:rPr>
            </w:pPr>
            <w:r w:rsidRPr="00C263C4">
              <w:rPr>
                <w:b/>
                <w:lang w:val="en-US" w:eastAsia="en-US"/>
              </w:rPr>
              <w:t xml:space="preserve">2.1. </w:t>
            </w:r>
            <w:r w:rsidRPr="00C263C4">
              <w:rPr>
                <w:bCs/>
                <w:lang w:val="en-US" w:eastAsia="en-US"/>
              </w:rPr>
              <w:t>The total price of the Contract is</w:t>
            </w:r>
            <w:r w:rsidR="00471084" w:rsidRPr="00C263C4">
              <w:rPr>
                <w:bCs/>
                <w:lang w:val="en-US" w:eastAsia="en-US"/>
              </w:rPr>
              <w:t>………….</w:t>
            </w:r>
            <w:r w:rsidRPr="00C263C4">
              <w:rPr>
                <w:bCs/>
                <w:lang w:val="en-US" w:eastAsia="en-US"/>
              </w:rPr>
              <w:t xml:space="preserve"> EUR </w:t>
            </w:r>
            <w:proofErr w:type="gramStart"/>
            <w:r w:rsidRPr="00C263C4">
              <w:rPr>
                <w:bCs/>
                <w:lang w:val="en-US" w:eastAsia="en-US"/>
              </w:rPr>
              <w:t>(</w:t>
            </w:r>
            <w:r w:rsidR="00471084" w:rsidRPr="00C263C4">
              <w:rPr>
                <w:bCs/>
                <w:lang w:val="en-US" w:eastAsia="en-US"/>
              </w:rPr>
              <w:t xml:space="preserve">  </w:t>
            </w:r>
            <w:proofErr w:type="gramEnd"/>
            <w:r w:rsidR="00471084" w:rsidRPr="00C263C4">
              <w:rPr>
                <w:bCs/>
                <w:lang w:val="en-US" w:eastAsia="en-US"/>
              </w:rPr>
              <w:t xml:space="preserve">           </w:t>
            </w:r>
            <w:r w:rsidRPr="00C263C4">
              <w:rPr>
                <w:bCs/>
                <w:lang w:val="en-US" w:eastAsia="en-US"/>
              </w:rPr>
              <w:t xml:space="preserve">EUR </w:t>
            </w:r>
            <w:r w:rsidR="00471084" w:rsidRPr="00C263C4">
              <w:rPr>
                <w:bCs/>
                <w:lang w:val="en-US" w:eastAsia="en-US"/>
              </w:rPr>
              <w:t xml:space="preserve">           </w:t>
            </w:r>
            <w:proofErr w:type="spellStart"/>
            <w:r w:rsidRPr="00C263C4">
              <w:rPr>
                <w:bCs/>
                <w:lang w:val="en-US" w:eastAsia="en-US"/>
              </w:rPr>
              <w:t>ct</w:t>
            </w:r>
            <w:proofErr w:type="spellEnd"/>
            <w:r w:rsidRPr="00C263C4">
              <w:rPr>
                <w:bCs/>
                <w:lang w:val="en-US" w:eastAsia="en-US"/>
              </w:rPr>
              <w:t>) with 21 percent Value Added Tax (hereinafter – VAT).</w:t>
            </w:r>
          </w:p>
          <w:p w14:paraId="1C51D4C9" w14:textId="77777777" w:rsidR="00C13283" w:rsidRPr="00C263C4" w:rsidRDefault="00C13283" w:rsidP="00C13283">
            <w:pPr>
              <w:rPr>
                <w:b/>
                <w:lang w:val="en-US" w:eastAsia="en-US"/>
              </w:rPr>
            </w:pPr>
            <w:r w:rsidRPr="00C263C4">
              <w:rPr>
                <w:b/>
                <w:lang w:val="en-US" w:eastAsia="en-US"/>
              </w:rPr>
              <w:t xml:space="preserve">2.2. </w:t>
            </w:r>
            <w:r w:rsidRPr="00C263C4">
              <w:rPr>
                <w:bCs/>
                <w:lang w:val="en-US" w:eastAsia="en-US"/>
              </w:rPr>
              <w:t>The Contract is subject to fixed price pricing.</w:t>
            </w:r>
            <w:r w:rsidRPr="00C263C4">
              <w:rPr>
                <w:b/>
                <w:lang w:val="en-US" w:eastAsia="en-US"/>
              </w:rPr>
              <w:t xml:space="preserve"> </w:t>
            </w:r>
          </w:p>
          <w:p w14:paraId="0A5CDF91" w14:textId="77777777" w:rsidR="00C13283" w:rsidRPr="00C263C4" w:rsidRDefault="00C13283" w:rsidP="00C13283">
            <w:pPr>
              <w:rPr>
                <w:b/>
                <w:lang w:val="en-US" w:eastAsia="en-US"/>
              </w:rPr>
            </w:pPr>
            <w:r w:rsidRPr="00C263C4">
              <w:rPr>
                <w:b/>
                <w:lang w:val="en-US" w:eastAsia="en-US"/>
              </w:rPr>
              <w:t>2.3</w:t>
            </w:r>
            <w:r w:rsidRPr="00C263C4">
              <w:rPr>
                <w:bCs/>
                <w:lang w:val="en-US" w:eastAsia="en-US"/>
              </w:rPr>
              <w:t>.</w:t>
            </w:r>
            <w:r w:rsidRPr="00C263C4">
              <w:rPr>
                <w:b/>
                <w:lang w:val="en-US" w:eastAsia="en-US"/>
              </w:rPr>
              <w:t xml:space="preserve"> </w:t>
            </w:r>
            <w:r w:rsidRPr="00C263C4">
              <w:rPr>
                <w:bCs/>
                <w:lang w:val="en-US" w:eastAsia="en-US"/>
              </w:rPr>
              <w:t>The case of revision is provided for in the pricing rules provided for in subparagraph 2.2 of the general part of the Contract.</w:t>
            </w:r>
          </w:p>
          <w:p w14:paraId="27F96829" w14:textId="10379A55" w:rsidR="00C13283" w:rsidRPr="00C263C4" w:rsidRDefault="00C13283" w:rsidP="00C13283">
            <w:pPr>
              <w:rPr>
                <w:b/>
                <w:lang w:val="en-US" w:eastAsia="en-US"/>
              </w:rPr>
            </w:pPr>
            <w:r w:rsidRPr="00C263C4">
              <w:rPr>
                <w:b/>
                <w:lang w:val="en-US" w:eastAsia="en-US"/>
              </w:rPr>
              <w:t xml:space="preserve">2.4. The Purchaser </w:t>
            </w:r>
            <w:r w:rsidRPr="00C263C4">
              <w:rPr>
                <w:bCs/>
                <w:lang w:val="en-US" w:eastAsia="en-US"/>
              </w:rPr>
              <w:t>is not obliged to purchase the Services for the full amount specified in subparagraph 2.1 of the special part of the Contract.</w:t>
            </w:r>
          </w:p>
          <w:p w14:paraId="3A4F728A" w14:textId="51809955" w:rsidR="00C13283" w:rsidRPr="00C263C4" w:rsidRDefault="00C13283" w:rsidP="00C13283">
            <w:pPr>
              <w:rPr>
                <w:bCs/>
                <w:lang w:val="en-US" w:eastAsia="en-US"/>
              </w:rPr>
            </w:pPr>
            <w:r w:rsidRPr="00C263C4">
              <w:rPr>
                <w:b/>
                <w:lang w:val="en-US" w:eastAsia="en-US"/>
              </w:rPr>
              <w:t xml:space="preserve">2.5. </w:t>
            </w:r>
            <w:r w:rsidRPr="00C263C4">
              <w:rPr>
                <w:bCs/>
                <w:lang w:val="en-US" w:eastAsia="en-US"/>
              </w:rPr>
              <w:t xml:space="preserve">If the target is not destroyed during the provision of services due to </w:t>
            </w:r>
            <w:r w:rsidRPr="00C263C4">
              <w:rPr>
                <w:b/>
                <w:lang w:val="en-US" w:eastAsia="en-US"/>
              </w:rPr>
              <w:t>the Purchaser's</w:t>
            </w:r>
            <w:r w:rsidRPr="00C263C4">
              <w:rPr>
                <w:bCs/>
                <w:lang w:val="en-US" w:eastAsia="en-US"/>
              </w:rPr>
              <w:t xml:space="preserve"> error or miss, </w:t>
            </w:r>
            <w:r w:rsidRPr="00C263C4">
              <w:rPr>
                <w:b/>
                <w:lang w:val="en-US" w:eastAsia="en-US"/>
              </w:rPr>
              <w:t>the Supplier</w:t>
            </w:r>
            <w:r w:rsidRPr="00C263C4">
              <w:rPr>
                <w:bCs/>
                <w:lang w:val="en-US" w:eastAsia="en-US"/>
              </w:rPr>
              <w:t xml:space="preserve"> will not be paid the full amount specified in subparagraph 2.1 of the special part of the Contract. </w:t>
            </w:r>
            <w:r w:rsidRPr="00C263C4">
              <w:rPr>
                <w:b/>
                <w:lang w:val="en-US" w:eastAsia="en-US"/>
              </w:rPr>
              <w:t>The Purchaser</w:t>
            </w:r>
            <w:r w:rsidRPr="00C263C4">
              <w:rPr>
                <w:bCs/>
                <w:lang w:val="en-US" w:eastAsia="en-US"/>
              </w:rPr>
              <w:t xml:space="preserve"> pays </w:t>
            </w:r>
            <w:r w:rsidRPr="00C263C4">
              <w:rPr>
                <w:b/>
                <w:lang w:val="en-US" w:eastAsia="en-US"/>
              </w:rPr>
              <w:t>the Supplier</w:t>
            </w:r>
            <w:r w:rsidRPr="00C263C4">
              <w:rPr>
                <w:bCs/>
                <w:lang w:val="en-US" w:eastAsia="en-US"/>
              </w:rPr>
              <w:t xml:space="preserve"> only for the drone launch and personnel costs: ............ </w:t>
            </w:r>
            <w:proofErr w:type="spellStart"/>
            <w:r w:rsidRPr="00C263C4">
              <w:rPr>
                <w:bCs/>
                <w:lang w:val="en-US" w:eastAsia="en-US"/>
              </w:rPr>
              <w:t>Eur</w:t>
            </w:r>
            <w:proofErr w:type="spellEnd"/>
            <w:r w:rsidRPr="00C263C4">
              <w:rPr>
                <w:bCs/>
                <w:lang w:val="en-US" w:eastAsia="en-US"/>
              </w:rPr>
              <w:t xml:space="preserve"> </w:t>
            </w:r>
            <w:r w:rsidR="00471084" w:rsidRPr="00C263C4">
              <w:rPr>
                <w:bCs/>
                <w:lang w:val="en-US" w:eastAsia="en-US"/>
              </w:rPr>
              <w:t>(with</w:t>
            </w:r>
            <w:r w:rsidRPr="00C263C4">
              <w:rPr>
                <w:bCs/>
                <w:lang w:val="en-US" w:eastAsia="en-US"/>
              </w:rPr>
              <w:t xml:space="preserve"> </w:t>
            </w:r>
            <w:r w:rsidR="00471084" w:rsidRPr="00C263C4">
              <w:rPr>
                <w:bCs/>
                <w:lang w:val="en-US" w:eastAsia="en-US"/>
              </w:rPr>
              <w:t xml:space="preserve">21 percent </w:t>
            </w:r>
            <w:r w:rsidRPr="00C263C4">
              <w:rPr>
                <w:bCs/>
                <w:lang w:val="en-US" w:eastAsia="en-US"/>
              </w:rPr>
              <w:t>VAT</w:t>
            </w:r>
            <w:r w:rsidR="00471084" w:rsidRPr="00C263C4">
              <w:rPr>
                <w:bCs/>
                <w:lang w:val="en-US" w:eastAsia="en-US"/>
              </w:rPr>
              <w:t>)</w:t>
            </w:r>
            <w:r w:rsidRPr="00C263C4">
              <w:rPr>
                <w:bCs/>
                <w:lang w:val="en-US" w:eastAsia="en-US"/>
              </w:rPr>
              <w:t>.</w:t>
            </w:r>
          </w:p>
          <w:p w14:paraId="0176B280" w14:textId="73FE0AAC" w:rsidR="004817E1" w:rsidRPr="00C263C4" w:rsidRDefault="003D4716" w:rsidP="00D74CBB">
            <w:pPr>
              <w:rPr>
                <w:b/>
                <w:lang w:val="en-US"/>
              </w:rPr>
            </w:pPr>
            <w:r w:rsidRPr="00C263C4">
              <w:rPr>
                <w:b/>
                <w:lang w:val="en-US" w:eastAsia="en-US"/>
              </w:rPr>
              <w:t xml:space="preserve"> </w:t>
            </w:r>
          </w:p>
        </w:tc>
      </w:tr>
      <w:tr w:rsidR="004817E1" w:rsidRPr="00C263C4" w14:paraId="745ABE15" w14:textId="77777777" w:rsidTr="00361847">
        <w:trPr>
          <w:trHeight w:val="844"/>
        </w:trPr>
        <w:tc>
          <w:tcPr>
            <w:tcW w:w="9923" w:type="dxa"/>
            <w:tcBorders>
              <w:top w:val="single" w:sz="4" w:space="0" w:color="auto"/>
              <w:left w:val="single" w:sz="4" w:space="0" w:color="auto"/>
              <w:bottom w:val="single" w:sz="4" w:space="0" w:color="auto"/>
              <w:right w:val="single" w:sz="4" w:space="0" w:color="auto"/>
            </w:tcBorders>
          </w:tcPr>
          <w:p w14:paraId="473322B5" w14:textId="77777777" w:rsidR="005F04DC" w:rsidRPr="00C263C4" w:rsidRDefault="004817E1" w:rsidP="007A61AA">
            <w:pPr>
              <w:jc w:val="both"/>
              <w:rPr>
                <w:b/>
                <w:lang w:val="en-US" w:eastAsia="en-US"/>
              </w:rPr>
            </w:pPr>
            <w:r w:rsidRPr="00C263C4">
              <w:rPr>
                <w:b/>
                <w:lang w:val="en-US"/>
              </w:rPr>
              <w:t xml:space="preserve">3. </w:t>
            </w:r>
            <w:r w:rsidR="005F04DC" w:rsidRPr="00C263C4">
              <w:rPr>
                <w:b/>
                <w:lang w:val="en-US" w:eastAsia="en-US"/>
              </w:rPr>
              <w:t>Place, term and conditio</w:t>
            </w:r>
            <w:r w:rsidR="004C70AC" w:rsidRPr="00C263C4">
              <w:rPr>
                <w:b/>
                <w:lang w:val="en-US" w:eastAsia="en-US"/>
              </w:rPr>
              <w:t>ns for the delivery of Services.</w:t>
            </w:r>
          </w:p>
          <w:p w14:paraId="10FBF3CC" w14:textId="5793D56D" w:rsidR="00F525B3" w:rsidRPr="000F45F2" w:rsidRDefault="00881350" w:rsidP="007A61AA">
            <w:pPr>
              <w:jc w:val="both"/>
              <w:rPr>
                <w:lang w:val="en-US" w:eastAsia="en-US"/>
              </w:rPr>
            </w:pPr>
            <w:r w:rsidRPr="00C263C4">
              <w:rPr>
                <w:b/>
                <w:bCs/>
                <w:lang w:val="en-US" w:eastAsia="en-US"/>
              </w:rPr>
              <w:t>3.1.</w:t>
            </w:r>
            <w:r w:rsidRPr="00C263C4">
              <w:rPr>
                <w:lang w:val="en-US" w:eastAsia="en-US"/>
              </w:rPr>
              <w:t xml:space="preserve"> </w:t>
            </w:r>
            <w:r w:rsidR="00B36293" w:rsidRPr="00C263C4">
              <w:rPr>
                <w:b/>
                <w:bCs/>
                <w:lang w:val="en-US" w:eastAsia="en-US"/>
              </w:rPr>
              <w:t>The Supplier</w:t>
            </w:r>
            <w:r w:rsidR="00B36293" w:rsidRPr="00C263C4">
              <w:rPr>
                <w:lang w:val="en-US" w:eastAsia="en-US"/>
              </w:rPr>
              <w:t xml:space="preserve"> shall provide the Service at </w:t>
            </w:r>
            <w:r w:rsidR="00F525B3" w:rsidRPr="00C263C4">
              <w:rPr>
                <w:lang w:val="en-US" w:eastAsia="en-US"/>
              </w:rPr>
              <w:t xml:space="preserve">The </w:t>
            </w:r>
            <w:r w:rsidR="00E35B7D" w:rsidRPr="000F45F2">
              <w:rPr>
                <w:lang w:val="en-US" w:eastAsia="en-US"/>
              </w:rPr>
              <w:t>R</w:t>
            </w:r>
            <w:proofErr w:type="spellStart"/>
            <w:r w:rsidR="00E35B7D" w:rsidRPr="000F45F2">
              <w:rPr>
                <w:lang w:eastAsia="en-US"/>
              </w:rPr>
              <w:t>ūdninkų</w:t>
            </w:r>
            <w:proofErr w:type="spellEnd"/>
            <w:r w:rsidR="00F525B3" w:rsidRPr="000F45F2">
              <w:rPr>
                <w:lang w:val="en-US" w:eastAsia="en-US"/>
              </w:rPr>
              <w:t xml:space="preserve"> Training Area, located at </w:t>
            </w:r>
            <w:proofErr w:type="spellStart"/>
            <w:r w:rsidR="007B10C6" w:rsidRPr="000F45F2">
              <w:rPr>
                <w:lang w:val="en-US" w:eastAsia="en-US"/>
              </w:rPr>
              <w:t>Rūdninkai</w:t>
            </w:r>
            <w:proofErr w:type="spellEnd"/>
            <w:r w:rsidR="00F525B3" w:rsidRPr="000F45F2">
              <w:rPr>
                <w:lang w:val="en-US" w:eastAsia="en-US"/>
              </w:rPr>
              <w:t xml:space="preserve">, </w:t>
            </w:r>
            <w:proofErr w:type="spellStart"/>
            <w:r w:rsidR="00F525B3" w:rsidRPr="000F45F2">
              <w:rPr>
                <w:lang w:val="en-US" w:eastAsia="en-US"/>
              </w:rPr>
              <w:t>Š</w:t>
            </w:r>
            <w:r w:rsidR="007B10C6" w:rsidRPr="000F45F2">
              <w:rPr>
                <w:lang w:val="en-US" w:eastAsia="en-US"/>
              </w:rPr>
              <w:t>alčininkų</w:t>
            </w:r>
            <w:proofErr w:type="spellEnd"/>
            <w:r w:rsidR="00F525B3" w:rsidRPr="000F45F2">
              <w:rPr>
                <w:lang w:val="en-US" w:eastAsia="en-US"/>
              </w:rPr>
              <w:t xml:space="preserve"> r. sav., LT-1</w:t>
            </w:r>
            <w:r w:rsidR="007B10C6" w:rsidRPr="000F45F2">
              <w:rPr>
                <w:lang w:val="en-US" w:eastAsia="en-US"/>
              </w:rPr>
              <w:t>7212.</w:t>
            </w:r>
          </w:p>
          <w:p w14:paraId="0E7A06CB" w14:textId="7199C447" w:rsidR="00F525B3" w:rsidRPr="00C263C4" w:rsidRDefault="00F525B3" w:rsidP="00F525B3">
            <w:pPr>
              <w:jc w:val="both"/>
              <w:rPr>
                <w:lang w:val="en-US" w:eastAsia="en-US"/>
              </w:rPr>
            </w:pPr>
            <w:r w:rsidRPr="000F45F2">
              <w:rPr>
                <w:b/>
                <w:bCs/>
                <w:lang w:val="en-US" w:eastAsia="en-US"/>
              </w:rPr>
              <w:t>3.2.</w:t>
            </w:r>
            <w:r w:rsidRPr="000F45F2">
              <w:rPr>
                <w:lang w:val="en-US" w:eastAsia="en-US"/>
              </w:rPr>
              <w:t xml:space="preserve"> </w:t>
            </w:r>
            <w:r w:rsidRPr="000F45F2">
              <w:rPr>
                <w:b/>
                <w:bCs/>
                <w:lang w:val="en-US" w:eastAsia="en-US"/>
              </w:rPr>
              <w:t>The Supplier</w:t>
            </w:r>
            <w:r w:rsidRPr="000F45F2">
              <w:rPr>
                <w:lang w:val="en-US" w:eastAsia="en-US"/>
              </w:rPr>
              <w:t xml:space="preserve"> shall provide the Service in accordance with the technical specifications set out in Annex 2 to the Contract, during the period from </w:t>
            </w:r>
            <w:r w:rsidR="007F5029" w:rsidRPr="000F45F2">
              <w:rPr>
                <w:lang w:val="en-US" w:eastAsia="en-US"/>
              </w:rPr>
              <w:t>2</w:t>
            </w:r>
            <w:r w:rsidRPr="000F45F2">
              <w:rPr>
                <w:lang w:val="en-US" w:eastAsia="en-US"/>
              </w:rPr>
              <w:t xml:space="preserve"> to </w:t>
            </w:r>
            <w:r w:rsidR="007F5029" w:rsidRPr="000F45F2">
              <w:rPr>
                <w:lang w:val="en-US" w:eastAsia="en-US"/>
              </w:rPr>
              <w:t>4</w:t>
            </w:r>
            <w:r w:rsidRPr="000F45F2">
              <w:rPr>
                <w:lang w:val="en-US" w:eastAsia="en-US"/>
              </w:rPr>
              <w:t xml:space="preserve"> </w:t>
            </w:r>
            <w:r w:rsidR="007F5029" w:rsidRPr="000F45F2">
              <w:rPr>
                <w:lang w:val="en-US" w:eastAsia="en-US"/>
              </w:rPr>
              <w:t>June</w:t>
            </w:r>
            <w:r w:rsidRPr="000F45F2">
              <w:rPr>
                <w:lang w:val="en-US" w:eastAsia="en-US"/>
              </w:rPr>
              <w:t xml:space="preserve"> 2026, subject to weather </w:t>
            </w:r>
            <w:r w:rsidRPr="00C263C4">
              <w:rPr>
                <w:lang w:val="en-US" w:eastAsia="en-US"/>
              </w:rPr>
              <w:t xml:space="preserve">conditions. </w:t>
            </w:r>
          </w:p>
          <w:p w14:paraId="4F6AB213" w14:textId="2EEDC061" w:rsidR="00F525B3" w:rsidRPr="00C263C4" w:rsidRDefault="00F525B3" w:rsidP="00F525B3">
            <w:pPr>
              <w:jc w:val="both"/>
              <w:rPr>
                <w:lang w:val="en-US" w:eastAsia="en-US"/>
              </w:rPr>
            </w:pPr>
            <w:r w:rsidRPr="00C263C4">
              <w:rPr>
                <w:b/>
                <w:bCs/>
                <w:lang w:val="en-US" w:eastAsia="en-US"/>
              </w:rPr>
              <w:t>3.3.</w:t>
            </w:r>
            <w:r w:rsidRPr="00C263C4">
              <w:rPr>
                <w:lang w:val="en-US" w:eastAsia="en-US"/>
              </w:rPr>
              <w:t xml:space="preserve"> When providing the Services, </w:t>
            </w:r>
            <w:r w:rsidRPr="00C263C4">
              <w:rPr>
                <w:b/>
                <w:bCs/>
                <w:lang w:val="en-US" w:eastAsia="en-US"/>
              </w:rPr>
              <w:t>the Supplier</w:t>
            </w:r>
            <w:r w:rsidRPr="00C263C4">
              <w:rPr>
                <w:lang w:val="en-US" w:eastAsia="en-US"/>
              </w:rPr>
              <w:t xml:space="preserve"> shall use its own equipment specified in the technical specifications.</w:t>
            </w:r>
          </w:p>
          <w:p w14:paraId="5F26F80D" w14:textId="77777777" w:rsidR="00881350" w:rsidRDefault="00276A59" w:rsidP="007A61AA">
            <w:pPr>
              <w:jc w:val="both"/>
              <w:rPr>
                <w:lang w:val="en-US"/>
              </w:rPr>
            </w:pPr>
            <w:r>
              <w:rPr>
                <w:b/>
                <w:lang w:val="en-US"/>
              </w:rPr>
              <w:t xml:space="preserve">3.4. </w:t>
            </w:r>
            <w:r>
              <w:rPr>
                <w:lang w:val="en-US"/>
              </w:rPr>
              <w:t>In the event that, due to adverse weather conditions or other circumstances beyond the control of the Parties, it becomes impossible to make use of the Supplier’s services, the service date(s) may be rescheduled by mutual written agreement of the Parties, upon signing an appropriate amendment or addendum to this Contract.</w:t>
            </w:r>
          </w:p>
          <w:p w14:paraId="247695BA" w14:textId="246D79A2" w:rsidR="0054520F" w:rsidRPr="00276A59" w:rsidRDefault="0054520F" w:rsidP="007A61AA">
            <w:pPr>
              <w:jc w:val="both"/>
              <w:rPr>
                <w:b/>
                <w:lang w:val="en-US"/>
              </w:rPr>
            </w:pPr>
            <w:r w:rsidRPr="0054520F">
              <w:rPr>
                <w:b/>
                <w:lang w:val="en-US"/>
              </w:rPr>
              <w:lastRenderedPageBreak/>
              <w:t>3.5.</w:t>
            </w:r>
            <w:r>
              <w:rPr>
                <w:lang w:val="en-US"/>
              </w:rPr>
              <w:t xml:space="preserve"> </w:t>
            </w:r>
            <w:proofErr w:type="spellStart"/>
            <w:r w:rsidRPr="007B10C6">
              <w:t>The</w:t>
            </w:r>
            <w:proofErr w:type="spellEnd"/>
            <w:r w:rsidRPr="007B10C6">
              <w:t xml:space="preserve">  </w:t>
            </w:r>
            <w:proofErr w:type="spellStart"/>
            <w:r w:rsidRPr="007B10C6">
              <w:t>Supplier</w:t>
            </w:r>
            <w:proofErr w:type="spellEnd"/>
            <w:r w:rsidRPr="007B10C6">
              <w:t xml:space="preserve"> </w:t>
            </w:r>
            <w:proofErr w:type="spellStart"/>
            <w:r w:rsidRPr="007B10C6">
              <w:t>shall</w:t>
            </w:r>
            <w:proofErr w:type="spellEnd"/>
            <w:r w:rsidRPr="007B10C6">
              <w:t xml:space="preserve"> be </w:t>
            </w:r>
            <w:proofErr w:type="spellStart"/>
            <w:r w:rsidRPr="007B10C6">
              <w:t>fully</w:t>
            </w:r>
            <w:proofErr w:type="spellEnd"/>
            <w:r w:rsidRPr="007B10C6">
              <w:t xml:space="preserve"> </w:t>
            </w:r>
            <w:proofErr w:type="spellStart"/>
            <w:r w:rsidRPr="007B10C6">
              <w:t>liable</w:t>
            </w:r>
            <w:proofErr w:type="spellEnd"/>
            <w:r w:rsidRPr="007B10C6">
              <w:t xml:space="preserve"> </w:t>
            </w:r>
            <w:proofErr w:type="spellStart"/>
            <w:r w:rsidRPr="007B10C6">
              <w:t>for</w:t>
            </w:r>
            <w:proofErr w:type="spellEnd"/>
            <w:r w:rsidRPr="007B10C6">
              <w:t xml:space="preserve"> </w:t>
            </w:r>
            <w:proofErr w:type="spellStart"/>
            <w:r w:rsidRPr="007B10C6">
              <w:t>any</w:t>
            </w:r>
            <w:proofErr w:type="spellEnd"/>
            <w:r w:rsidRPr="007B10C6">
              <w:t xml:space="preserve"> </w:t>
            </w:r>
            <w:proofErr w:type="spellStart"/>
            <w:r w:rsidRPr="007B10C6">
              <w:t>damage</w:t>
            </w:r>
            <w:proofErr w:type="spellEnd"/>
            <w:r w:rsidRPr="007B10C6">
              <w:t xml:space="preserve"> (</w:t>
            </w:r>
            <w:proofErr w:type="spellStart"/>
            <w:r w:rsidRPr="007B10C6">
              <w:t>direct</w:t>
            </w:r>
            <w:proofErr w:type="spellEnd"/>
            <w:r w:rsidRPr="007B10C6">
              <w:t xml:space="preserve"> </w:t>
            </w:r>
            <w:proofErr w:type="spellStart"/>
            <w:r w:rsidRPr="007B10C6">
              <w:t>and</w:t>
            </w:r>
            <w:proofErr w:type="spellEnd"/>
            <w:r w:rsidRPr="007B10C6">
              <w:t xml:space="preserve"> </w:t>
            </w:r>
            <w:proofErr w:type="spellStart"/>
            <w:r w:rsidRPr="007B10C6">
              <w:t>indirect</w:t>
            </w:r>
            <w:proofErr w:type="spellEnd"/>
            <w:r w:rsidRPr="007B10C6">
              <w:t xml:space="preserve"> </w:t>
            </w:r>
            <w:proofErr w:type="spellStart"/>
            <w:r w:rsidRPr="007B10C6">
              <w:t>losses</w:t>
            </w:r>
            <w:proofErr w:type="spellEnd"/>
            <w:r w:rsidRPr="007B10C6">
              <w:t xml:space="preserve">) </w:t>
            </w:r>
            <w:proofErr w:type="spellStart"/>
            <w:r w:rsidRPr="007B10C6">
              <w:t>that</w:t>
            </w:r>
            <w:proofErr w:type="spellEnd"/>
            <w:r w:rsidRPr="007B10C6">
              <w:t xml:space="preserve"> it </w:t>
            </w:r>
            <w:proofErr w:type="spellStart"/>
            <w:r w:rsidRPr="007B10C6">
              <w:t>causes</w:t>
            </w:r>
            <w:proofErr w:type="spellEnd"/>
            <w:r w:rsidRPr="007B10C6">
              <w:t xml:space="preserve">, </w:t>
            </w:r>
            <w:proofErr w:type="spellStart"/>
            <w:r w:rsidRPr="007B10C6">
              <w:t>in</w:t>
            </w:r>
            <w:proofErr w:type="spellEnd"/>
            <w:r w:rsidRPr="007B10C6">
              <w:t xml:space="preserve"> </w:t>
            </w:r>
            <w:proofErr w:type="spellStart"/>
            <w:r w:rsidRPr="007B10C6">
              <w:t>the</w:t>
            </w:r>
            <w:proofErr w:type="spellEnd"/>
            <w:r w:rsidRPr="007B10C6">
              <w:t xml:space="preserve"> </w:t>
            </w:r>
            <w:proofErr w:type="spellStart"/>
            <w:r w:rsidRPr="007B10C6">
              <w:t>performance</w:t>
            </w:r>
            <w:proofErr w:type="spellEnd"/>
            <w:r w:rsidRPr="007B10C6">
              <w:t xml:space="preserve"> </w:t>
            </w:r>
            <w:proofErr w:type="spellStart"/>
            <w:r w:rsidRPr="007B10C6">
              <w:t>of</w:t>
            </w:r>
            <w:proofErr w:type="spellEnd"/>
            <w:r w:rsidRPr="007B10C6">
              <w:t xml:space="preserve"> </w:t>
            </w:r>
            <w:proofErr w:type="spellStart"/>
            <w:r w:rsidRPr="007B10C6">
              <w:t>this</w:t>
            </w:r>
            <w:proofErr w:type="spellEnd"/>
            <w:r w:rsidRPr="007B10C6">
              <w:t xml:space="preserve"> </w:t>
            </w:r>
            <w:proofErr w:type="spellStart"/>
            <w:r w:rsidRPr="007B10C6">
              <w:t>Contract</w:t>
            </w:r>
            <w:proofErr w:type="spellEnd"/>
            <w:r w:rsidRPr="007B10C6">
              <w:t xml:space="preserve">, to </w:t>
            </w:r>
            <w:proofErr w:type="spellStart"/>
            <w:r w:rsidRPr="007B10C6">
              <w:t>the</w:t>
            </w:r>
            <w:proofErr w:type="spellEnd"/>
            <w:r w:rsidRPr="007B10C6">
              <w:t xml:space="preserve"> </w:t>
            </w:r>
            <w:proofErr w:type="spellStart"/>
            <w:r w:rsidRPr="007B10C6">
              <w:t>property</w:t>
            </w:r>
            <w:proofErr w:type="spellEnd"/>
            <w:r w:rsidRPr="007B10C6">
              <w:t xml:space="preserve">, </w:t>
            </w:r>
            <w:proofErr w:type="spellStart"/>
            <w:r w:rsidRPr="007B10C6">
              <w:t>health</w:t>
            </w:r>
            <w:proofErr w:type="spellEnd"/>
            <w:r w:rsidRPr="007B10C6">
              <w:t xml:space="preserve">, </w:t>
            </w:r>
            <w:proofErr w:type="spellStart"/>
            <w:r w:rsidRPr="007B10C6">
              <w:t>life</w:t>
            </w:r>
            <w:proofErr w:type="spellEnd"/>
            <w:r w:rsidRPr="007B10C6">
              <w:t xml:space="preserve"> </w:t>
            </w:r>
            <w:proofErr w:type="spellStart"/>
            <w:r w:rsidRPr="007B10C6">
              <w:t>of</w:t>
            </w:r>
            <w:proofErr w:type="spellEnd"/>
            <w:r w:rsidRPr="007B10C6">
              <w:t xml:space="preserve"> </w:t>
            </w:r>
            <w:proofErr w:type="spellStart"/>
            <w:r w:rsidRPr="007B10C6">
              <w:t>the</w:t>
            </w:r>
            <w:proofErr w:type="spellEnd"/>
            <w:r w:rsidRPr="007B10C6">
              <w:t xml:space="preserve"> </w:t>
            </w:r>
            <w:proofErr w:type="spellStart"/>
            <w:r w:rsidRPr="007B10C6">
              <w:t>Purchaser</w:t>
            </w:r>
            <w:proofErr w:type="spellEnd"/>
            <w:r w:rsidRPr="007B10C6">
              <w:t xml:space="preserve"> </w:t>
            </w:r>
            <w:proofErr w:type="spellStart"/>
            <w:r w:rsidRPr="007B10C6">
              <w:t>or</w:t>
            </w:r>
            <w:proofErr w:type="spellEnd"/>
            <w:r w:rsidRPr="007B10C6">
              <w:t xml:space="preserve"> </w:t>
            </w:r>
            <w:proofErr w:type="spellStart"/>
            <w:r w:rsidRPr="007B10C6">
              <w:t>third</w:t>
            </w:r>
            <w:proofErr w:type="spellEnd"/>
            <w:r w:rsidRPr="007B10C6">
              <w:t xml:space="preserve"> parties, </w:t>
            </w:r>
            <w:proofErr w:type="spellStart"/>
            <w:r w:rsidRPr="007B10C6">
              <w:t>or</w:t>
            </w:r>
            <w:proofErr w:type="spellEnd"/>
            <w:r w:rsidRPr="007B10C6">
              <w:t xml:space="preserve"> to </w:t>
            </w:r>
            <w:proofErr w:type="spellStart"/>
            <w:r w:rsidRPr="007B10C6">
              <w:t>the</w:t>
            </w:r>
            <w:proofErr w:type="spellEnd"/>
            <w:r w:rsidRPr="007B10C6">
              <w:t xml:space="preserve"> </w:t>
            </w:r>
            <w:proofErr w:type="spellStart"/>
            <w:r w:rsidRPr="007B10C6">
              <w:t>environment</w:t>
            </w:r>
            <w:proofErr w:type="spellEnd"/>
            <w:r w:rsidRPr="007B10C6">
              <w:t xml:space="preserve">. </w:t>
            </w:r>
            <w:proofErr w:type="spellStart"/>
            <w:r w:rsidRPr="007B10C6">
              <w:t>Such</w:t>
            </w:r>
            <w:proofErr w:type="spellEnd"/>
            <w:r w:rsidRPr="007B10C6">
              <w:t xml:space="preserve"> </w:t>
            </w:r>
            <w:proofErr w:type="spellStart"/>
            <w:r w:rsidRPr="007B10C6">
              <w:t>damage</w:t>
            </w:r>
            <w:proofErr w:type="spellEnd"/>
            <w:r w:rsidRPr="007B10C6">
              <w:t xml:space="preserve"> </w:t>
            </w:r>
            <w:proofErr w:type="spellStart"/>
            <w:r w:rsidRPr="007B10C6">
              <w:t>shall</w:t>
            </w:r>
            <w:proofErr w:type="spellEnd"/>
            <w:r w:rsidRPr="007B10C6">
              <w:t xml:space="preserve"> be </w:t>
            </w:r>
            <w:proofErr w:type="spellStart"/>
            <w:r w:rsidRPr="007B10C6">
              <w:t>compensated</w:t>
            </w:r>
            <w:proofErr w:type="spellEnd"/>
            <w:r w:rsidRPr="007B10C6">
              <w:t xml:space="preserve"> </w:t>
            </w:r>
            <w:proofErr w:type="spellStart"/>
            <w:r w:rsidRPr="007B10C6">
              <w:t>in</w:t>
            </w:r>
            <w:proofErr w:type="spellEnd"/>
            <w:r w:rsidRPr="007B10C6">
              <w:t xml:space="preserve"> </w:t>
            </w:r>
            <w:proofErr w:type="spellStart"/>
            <w:r w:rsidRPr="007B10C6">
              <w:t>accordance</w:t>
            </w:r>
            <w:proofErr w:type="spellEnd"/>
            <w:r w:rsidRPr="007B10C6">
              <w:t xml:space="preserve"> </w:t>
            </w:r>
            <w:proofErr w:type="spellStart"/>
            <w:r w:rsidRPr="007B10C6">
              <w:t>with</w:t>
            </w:r>
            <w:proofErr w:type="spellEnd"/>
            <w:r w:rsidRPr="007B10C6">
              <w:t xml:space="preserve"> </w:t>
            </w:r>
            <w:proofErr w:type="spellStart"/>
            <w:r w:rsidRPr="007B10C6">
              <w:t>the</w:t>
            </w:r>
            <w:proofErr w:type="spellEnd"/>
            <w:r w:rsidRPr="007B10C6">
              <w:t xml:space="preserve"> </w:t>
            </w:r>
            <w:proofErr w:type="spellStart"/>
            <w:r w:rsidRPr="007B10C6">
              <w:t>procedure</w:t>
            </w:r>
            <w:proofErr w:type="spellEnd"/>
            <w:r w:rsidRPr="007B10C6">
              <w:t xml:space="preserve"> </w:t>
            </w:r>
            <w:proofErr w:type="spellStart"/>
            <w:r w:rsidRPr="007B10C6">
              <w:t>and</w:t>
            </w:r>
            <w:proofErr w:type="spellEnd"/>
            <w:r w:rsidRPr="007B10C6">
              <w:t xml:space="preserve"> to </w:t>
            </w:r>
            <w:proofErr w:type="spellStart"/>
            <w:r w:rsidRPr="007B10C6">
              <w:t>the</w:t>
            </w:r>
            <w:proofErr w:type="spellEnd"/>
            <w:r w:rsidRPr="007B10C6">
              <w:t xml:space="preserve"> </w:t>
            </w:r>
            <w:proofErr w:type="spellStart"/>
            <w:r w:rsidRPr="007B10C6">
              <w:t>extent</w:t>
            </w:r>
            <w:proofErr w:type="spellEnd"/>
            <w:r w:rsidRPr="007B10C6">
              <w:t xml:space="preserve"> </w:t>
            </w:r>
            <w:proofErr w:type="spellStart"/>
            <w:r w:rsidRPr="007B10C6">
              <w:t>established</w:t>
            </w:r>
            <w:proofErr w:type="spellEnd"/>
            <w:r w:rsidRPr="007B10C6">
              <w:t xml:space="preserve"> </w:t>
            </w:r>
            <w:proofErr w:type="spellStart"/>
            <w:r w:rsidRPr="007B10C6">
              <w:t>by</w:t>
            </w:r>
            <w:proofErr w:type="spellEnd"/>
            <w:r w:rsidRPr="007B10C6">
              <w:t xml:space="preserve"> </w:t>
            </w:r>
            <w:proofErr w:type="spellStart"/>
            <w:r w:rsidRPr="007B10C6">
              <w:t>the</w:t>
            </w:r>
            <w:proofErr w:type="spellEnd"/>
            <w:r w:rsidRPr="007B10C6">
              <w:t xml:space="preserve"> </w:t>
            </w:r>
            <w:proofErr w:type="spellStart"/>
            <w:r w:rsidRPr="007B10C6">
              <w:t>laws</w:t>
            </w:r>
            <w:proofErr w:type="spellEnd"/>
            <w:r w:rsidRPr="007B10C6">
              <w:t xml:space="preserve"> </w:t>
            </w:r>
            <w:proofErr w:type="spellStart"/>
            <w:r w:rsidRPr="007B10C6">
              <w:t>of</w:t>
            </w:r>
            <w:proofErr w:type="spellEnd"/>
            <w:r w:rsidRPr="007B10C6">
              <w:t xml:space="preserve"> </w:t>
            </w:r>
            <w:proofErr w:type="spellStart"/>
            <w:r w:rsidRPr="007B10C6">
              <w:t>the</w:t>
            </w:r>
            <w:proofErr w:type="spellEnd"/>
            <w:r w:rsidRPr="007B10C6">
              <w:t xml:space="preserve"> </w:t>
            </w:r>
            <w:proofErr w:type="spellStart"/>
            <w:r w:rsidRPr="007B10C6">
              <w:t>Republic</w:t>
            </w:r>
            <w:proofErr w:type="spellEnd"/>
            <w:r w:rsidRPr="007B10C6">
              <w:t xml:space="preserve"> </w:t>
            </w:r>
            <w:proofErr w:type="spellStart"/>
            <w:r w:rsidRPr="007B10C6">
              <w:t>of</w:t>
            </w:r>
            <w:proofErr w:type="spellEnd"/>
            <w:r w:rsidRPr="007B10C6">
              <w:t xml:space="preserve"> Lithuania.</w:t>
            </w:r>
          </w:p>
        </w:tc>
      </w:tr>
      <w:tr w:rsidR="004817E1" w:rsidRPr="00C263C4" w14:paraId="03423953" w14:textId="77777777" w:rsidTr="0054520F">
        <w:trPr>
          <w:trHeight w:val="1425"/>
        </w:trPr>
        <w:tc>
          <w:tcPr>
            <w:tcW w:w="9923" w:type="dxa"/>
            <w:tcBorders>
              <w:top w:val="single" w:sz="4" w:space="0" w:color="auto"/>
              <w:left w:val="single" w:sz="4" w:space="0" w:color="auto"/>
              <w:bottom w:val="single" w:sz="4" w:space="0" w:color="auto"/>
              <w:right w:val="single" w:sz="4" w:space="0" w:color="auto"/>
            </w:tcBorders>
          </w:tcPr>
          <w:p w14:paraId="583B30B3" w14:textId="77777777" w:rsidR="000E2E1F" w:rsidRPr="00C263C4" w:rsidRDefault="004817E1" w:rsidP="000E2E1F">
            <w:pPr>
              <w:rPr>
                <w:b/>
                <w:lang w:val="en-US" w:eastAsia="en-US"/>
              </w:rPr>
            </w:pPr>
            <w:r w:rsidRPr="00C263C4">
              <w:rPr>
                <w:b/>
                <w:lang w:val="en-US"/>
              </w:rPr>
              <w:lastRenderedPageBreak/>
              <w:t xml:space="preserve">4. </w:t>
            </w:r>
            <w:r w:rsidR="004C70AC" w:rsidRPr="00C263C4">
              <w:rPr>
                <w:b/>
                <w:lang w:val="en-US" w:eastAsia="en-US"/>
              </w:rPr>
              <w:t>Payment Procedure:</w:t>
            </w:r>
          </w:p>
          <w:p w14:paraId="71C833A4" w14:textId="0EBE6615" w:rsidR="000E2E1F" w:rsidRPr="00C263C4" w:rsidRDefault="000E2E1F" w:rsidP="000E2E1F">
            <w:pPr>
              <w:jc w:val="both"/>
              <w:rPr>
                <w:lang w:val="en-US" w:eastAsia="en-US"/>
              </w:rPr>
            </w:pPr>
            <w:r w:rsidRPr="00C263C4">
              <w:rPr>
                <w:b/>
                <w:lang w:val="en-US" w:eastAsia="en-US"/>
              </w:rPr>
              <w:t>4.1.</w:t>
            </w:r>
            <w:r w:rsidRPr="00C263C4">
              <w:rPr>
                <w:lang w:val="en-US" w:eastAsia="en-US"/>
              </w:rPr>
              <w:t xml:space="preserve"> </w:t>
            </w:r>
            <w:r w:rsidR="00A9612D" w:rsidRPr="00C263C4">
              <w:rPr>
                <w:lang w:val="en-US" w:eastAsia="en-US"/>
              </w:rPr>
              <w:t>T</w:t>
            </w:r>
            <w:r w:rsidR="00A9612D" w:rsidRPr="00C263C4">
              <w:rPr>
                <w:lang w:val="en-US"/>
              </w:rPr>
              <w:t xml:space="preserve"> </w:t>
            </w:r>
            <w:r w:rsidR="00A9612D" w:rsidRPr="00C263C4">
              <w:rPr>
                <w:lang w:val="en-US" w:eastAsia="en-US"/>
              </w:rPr>
              <w:t>The Supplier shall be paid in accordance with the procedure set out in Subsection 4.1 of the General Part of the Contract.</w:t>
            </w:r>
          </w:p>
          <w:p w14:paraId="5040D36D" w14:textId="77777777" w:rsidR="00A9612D" w:rsidRPr="00C263C4" w:rsidRDefault="000E2E1F" w:rsidP="00A9612D">
            <w:pPr>
              <w:jc w:val="both"/>
              <w:rPr>
                <w:lang w:val="en-US" w:eastAsia="en-US"/>
              </w:rPr>
            </w:pPr>
            <w:r w:rsidRPr="00C263C4">
              <w:rPr>
                <w:b/>
                <w:lang w:val="en-US" w:eastAsia="en-US"/>
              </w:rPr>
              <w:t>4.2.</w:t>
            </w:r>
            <w:r w:rsidRPr="00C263C4">
              <w:rPr>
                <w:lang w:val="en-US" w:eastAsia="en-US"/>
              </w:rPr>
              <w:t xml:space="preserve"> </w:t>
            </w:r>
            <w:r w:rsidR="00A9612D" w:rsidRPr="00C263C4">
              <w:rPr>
                <w:lang w:val="en-US" w:eastAsia="en-US"/>
              </w:rPr>
              <w:t>Advance payment is not provided.</w:t>
            </w:r>
          </w:p>
          <w:p w14:paraId="3C82DC17" w14:textId="5A06C1AC" w:rsidR="004817E1" w:rsidRPr="00C263C4" w:rsidRDefault="000E2E1F" w:rsidP="00A9612D">
            <w:pPr>
              <w:jc w:val="both"/>
              <w:rPr>
                <w:lang w:val="en-US" w:eastAsia="en-US"/>
              </w:rPr>
            </w:pPr>
            <w:r w:rsidRPr="00C263C4">
              <w:rPr>
                <w:b/>
                <w:lang w:val="en-US" w:eastAsia="en-US"/>
              </w:rPr>
              <w:t>4.3.</w:t>
            </w:r>
            <w:r w:rsidRPr="00C263C4">
              <w:rPr>
                <w:lang w:val="en-US" w:eastAsia="en-US"/>
              </w:rPr>
              <w:t xml:space="preserve"> Payment basic – the invoice shall be sent by electronic means.</w:t>
            </w:r>
          </w:p>
        </w:tc>
      </w:tr>
      <w:tr w:rsidR="004817E1" w:rsidRPr="00C263C4" w14:paraId="25BDCA7F" w14:textId="77777777" w:rsidTr="00361847">
        <w:trPr>
          <w:trHeight w:val="884"/>
        </w:trPr>
        <w:tc>
          <w:tcPr>
            <w:tcW w:w="9923" w:type="dxa"/>
            <w:tcBorders>
              <w:top w:val="single" w:sz="4" w:space="0" w:color="auto"/>
              <w:left w:val="single" w:sz="4" w:space="0" w:color="auto"/>
              <w:bottom w:val="single" w:sz="4" w:space="0" w:color="auto"/>
              <w:right w:val="single" w:sz="4" w:space="0" w:color="auto"/>
            </w:tcBorders>
          </w:tcPr>
          <w:p w14:paraId="74EABA47" w14:textId="1F5EC6B8" w:rsidR="00E52E5C" w:rsidRPr="00C263C4" w:rsidRDefault="000E2E1F" w:rsidP="00DE0D36">
            <w:pPr>
              <w:jc w:val="both"/>
              <w:rPr>
                <w:b/>
                <w:lang w:val="en-US"/>
              </w:rPr>
            </w:pPr>
            <w:r w:rsidRPr="00C263C4">
              <w:rPr>
                <w:b/>
                <w:lang w:val="en-US"/>
              </w:rPr>
              <w:t xml:space="preserve">5. </w:t>
            </w:r>
            <w:r w:rsidR="00E52E5C" w:rsidRPr="00C263C4">
              <w:rPr>
                <w:b/>
                <w:lang w:val="en-US"/>
              </w:rPr>
              <w:t>The Purchaser's right to unilaterally terminate the Contract:</w:t>
            </w:r>
          </w:p>
          <w:p w14:paraId="6C5C431D" w14:textId="77777777" w:rsidR="004817E1" w:rsidRPr="00C263C4" w:rsidRDefault="00E52E5C" w:rsidP="00DE0D36">
            <w:pPr>
              <w:jc w:val="both"/>
              <w:rPr>
                <w:lang w:val="en-US" w:eastAsia="en-US"/>
              </w:rPr>
            </w:pPr>
            <w:r w:rsidRPr="00C263C4">
              <w:rPr>
                <w:b/>
                <w:lang w:val="en-US" w:eastAsia="en-US"/>
              </w:rPr>
              <w:t xml:space="preserve">5.1. </w:t>
            </w:r>
            <w:r w:rsidR="000E2E1F" w:rsidRPr="00C263C4">
              <w:rPr>
                <w:b/>
                <w:lang w:val="en-US" w:eastAsia="en-US"/>
              </w:rPr>
              <w:t xml:space="preserve">If the </w:t>
            </w:r>
            <w:r w:rsidR="008E7503" w:rsidRPr="00C263C4">
              <w:rPr>
                <w:b/>
                <w:snapToGrid w:val="0"/>
                <w:color w:val="000000"/>
                <w:lang w:val="en-US" w:eastAsia="en-US"/>
              </w:rPr>
              <w:t>Supplier</w:t>
            </w:r>
            <w:r w:rsidR="008E7503" w:rsidRPr="00C263C4">
              <w:rPr>
                <w:b/>
                <w:lang w:val="en-US" w:eastAsia="en-US"/>
              </w:rPr>
              <w:t xml:space="preserve"> </w:t>
            </w:r>
            <w:r w:rsidR="00A1756A" w:rsidRPr="00C263C4">
              <w:rPr>
                <w:bCs/>
                <w:lang w:val="en-US" w:eastAsia="en-US"/>
              </w:rPr>
              <w:t>delays to provide the S</w:t>
            </w:r>
            <w:r w:rsidR="000E2E1F" w:rsidRPr="00C263C4">
              <w:rPr>
                <w:bCs/>
                <w:lang w:val="en-US" w:eastAsia="en-US"/>
              </w:rPr>
              <w:t>ervices</w:t>
            </w:r>
            <w:r w:rsidR="000E2E1F" w:rsidRPr="00C263C4">
              <w:rPr>
                <w:b/>
                <w:lang w:val="en-US" w:eastAsia="en-US"/>
              </w:rPr>
              <w:t xml:space="preserve"> </w:t>
            </w:r>
            <w:r w:rsidR="000E2E1F" w:rsidRPr="00C263C4">
              <w:rPr>
                <w:lang w:val="en-US" w:eastAsia="en-US"/>
              </w:rPr>
              <w:t xml:space="preserve">more than </w:t>
            </w:r>
            <w:r w:rsidR="00FA0B88" w:rsidRPr="00C263C4">
              <w:rPr>
                <w:lang w:val="en-US" w:eastAsia="en-US"/>
              </w:rPr>
              <w:t>1</w:t>
            </w:r>
            <w:r w:rsidR="000E2E1F" w:rsidRPr="00C263C4">
              <w:rPr>
                <w:lang w:val="en-US" w:eastAsia="en-US"/>
              </w:rPr>
              <w:t xml:space="preserve"> day </w:t>
            </w:r>
            <w:r w:rsidR="00DE0D36" w:rsidRPr="00C263C4">
              <w:rPr>
                <w:lang w:val="en-US" w:eastAsia="en-US"/>
              </w:rPr>
              <w:t xml:space="preserve">from </w:t>
            </w:r>
            <w:r w:rsidR="00DE0D36" w:rsidRPr="00C263C4">
              <w:rPr>
                <w:snapToGrid w:val="0"/>
                <w:lang w:val="en-US"/>
              </w:rPr>
              <w:t xml:space="preserve">service periods based on </w:t>
            </w:r>
            <w:r w:rsidR="00FA0B88" w:rsidRPr="00C263C4">
              <w:rPr>
                <w:snapToGrid w:val="0"/>
                <w:lang w:val="en-US"/>
              </w:rPr>
              <w:t>the subsection 3.2</w:t>
            </w:r>
            <w:r w:rsidR="00FA0B88" w:rsidRPr="00C263C4">
              <w:rPr>
                <w:lang w:val="en-US"/>
              </w:rPr>
              <w:t xml:space="preserve"> of </w:t>
            </w:r>
            <w:r w:rsidR="00FA0B88" w:rsidRPr="00C263C4">
              <w:rPr>
                <w:snapToGrid w:val="0"/>
                <w:lang w:val="en-US"/>
              </w:rPr>
              <w:t>Special Part of the Contract</w:t>
            </w:r>
            <w:r w:rsidR="00D039E9" w:rsidRPr="00C263C4">
              <w:rPr>
                <w:snapToGrid w:val="0"/>
                <w:lang w:val="en-US"/>
              </w:rPr>
              <w:t>,</w:t>
            </w:r>
            <w:r w:rsidR="00DE0D36" w:rsidRPr="00C263C4">
              <w:rPr>
                <w:snapToGrid w:val="0"/>
                <w:lang w:val="en-US"/>
              </w:rPr>
              <w:t xml:space="preserve"> </w:t>
            </w:r>
            <w:r w:rsidR="000E2E1F" w:rsidRPr="00C263C4">
              <w:rPr>
                <w:b/>
                <w:lang w:val="en-US" w:eastAsia="en-US"/>
              </w:rPr>
              <w:t xml:space="preserve">the Purchaser </w:t>
            </w:r>
            <w:r w:rsidR="000E2E1F" w:rsidRPr="00C263C4">
              <w:rPr>
                <w:lang w:val="en-US" w:eastAsia="en-US"/>
              </w:rPr>
              <w:t>shall be entitled to terminate the Contract in accordance with the procedure established in the General Part of the Contract.</w:t>
            </w:r>
          </w:p>
          <w:p w14:paraId="1E9DC5E6" w14:textId="7911FA0A" w:rsidR="00E52E5C" w:rsidRPr="00C263C4" w:rsidRDefault="00E52E5C" w:rsidP="00DE0D36">
            <w:pPr>
              <w:jc w:val="both"/>
              <w:rPr>
                <w:b/>
                <w:lang w:val="en-US"/>
              </w:rPr>
            </w:pPr>
            <w:r w:rsidRPr="00C263C4">
              <w:rPr>
                <w:b/>
                <w:bCs/>
                <w:lang w:val="en-US" w:eastAsia="en-US"/>
              </w:rPr>
              <w:t>5.2.</w:t>
            </w:r>
            <w:r w:rsidRPr="00C263C4">
              <w:rPr>
                <w:lang w:val="en-US" w:eastAsia="en-US"/>
              </w:rPr>
              <w:t xml:space="preserve"> Other cases of unilateral termination of the Contract are provided in the Subsection 9.2 of the General Part of the Contract.</w:t>
            </w:r>
          </w:p>
        </w:tc>
      </w:tr>
      <w:tr w:rsidR="004817E1" w:rsidRPr="00C263C4" w14:paraId="241F645A" w14:textId="77777777" w:rsidTr="00361847">
        <w:trPr>
          <w:trHeight w:val="556"/>
        </w:trPr>
        <w:tc>
          <w:tcPr>
            <w:tcW w:w="9923" w:type="dxa"/>
            <w:tcBorders>
              <w:top w:val="single" w:sz="4" w:space="0" w:color="auto"/>
              <w:left w:val="single" w:sz="4" w:space="0" w:color="auto"/>
              <w:bottom w:val="single" w:sz="4" w:space="0" w:color="auto"/>
              <w:right w:val="single" w:sz="4" w:space="0" w:color="auto"/>
            </w:tcBorders>
          </w:tcPr>
          <w:p w14:paraId="4C6335B6" w14:textId="762EFF75" w:rsidR="00C263C4" w:rsidRPr="00C263C4" w:rsidRDefault="004817E1" w:rsidP="007A61AA">
            <w:pPr>
              <w:rPr>
                <w:b/>
                <w:lang w:val="en-US"/>
              </w:rPr>
            </w:pPr>
            <w:r w:rsidRPr="00C263C4">
              <w:rPr>
                <w:b/>
                <w:lang w:val="en-US"/>
              </w:rPr>
              <w:t xml:space="preserve">6. </w:t>
            </w:r>
            <w:r w:rsidR="00C263C4" w:rsidRPr="00C263C4">
              <w:rPr>
                <w:b/>
                <w:lang w:val="en-US"/>
              </w:rPr>
              <w:t>The quality of the Service:</w:t>
            </w:r>
          </w:p>
          <w:p w14:paraId="0C2A19C8" w14:textId="2D70E16A" w:rsidR="00C263C4" w:rsidRPr="00C263C4" w:rsidRDefault="00C263C4" w:rsidP="007A61AA">
            <w:pPr>
              <w:rPr>
                <w:b/>
                <w:lang w:val="en-US" w:eastAsia="en-US"/>
              </w:rPr>
            </w:pPr>
            <w:r w:rsidRPr="00C263C4">
              <w:rPr>
                <w:b/>
                <w:lang w:val="en-US" w:eastAsia="en-US"/>
              </w:rPr>
              <w:t xml:space="preserve">6.1. </w:t>
            </w:r>
            <w:r w:rsidR="00A1756A" w:rsidRPr="00C263C4">
              <w:rPr>
                <w:bCs/>
                <w:lang w:val="en-US" w:eastAsia="en-US"/>
              </w:rPr>
              <w:t>The quality of the S</w:t>
            </w:r>
            <w:r w:rsidR="00DD686D" w:rsidRPr="00C263C4">
              <w:rPr>
                <w:bCs/>
                <w:lang w:val="en-US" w:eastAsia="en-US"/>
              </w:rPr>
              <w:t>ervice</w:t>
            </w:r>
            <w:r w:rsidR="000E2E1F" w:rsidRPr="00C263C4">
              <w:rPr>
                <w:bCs/>
                <w:lang w:val="en-US" w:eastAsia="en-US"/>
              </w:rPr>
              <w:t xml:space="preserve"> shall meet </w:t>
            </w:r>
            <w:r w:rsidR="00A1756A" w:rsidRPr="00C263C4">
              <w:rPr>
                <w:bCs/>
                <w:lang w:val="en-US" w:eastAsia="en-US"/>
              </w:rPr>
              <w:t xml:space="preserve">the </w:t>
            </w:r>
            <w:r w:rsidRPr="00C263C4">
              <w:rPr>
                <w:bCs/>
                <w:lang w:val="en-US" w:eastAsia="en-US"/>
              </w:rPr>
              <w:t>requirement of the Contract and its Annexes.</w:t>
            </w:r>
          </w:p>
          <w:p w14:paraId="7D0E2E9E" w14:textId="19A2228E" w:rsidR="004817E1" w:rsidRPr="00C263C4" w:rsidRDefault="00C263C4" w:rsidP="007A61AA">
            <w:pPr>
              <w:rPr>
                <w:b/>
                <w:lang w:val="en-US"/>
              </w:rPr>
            </w:pPr>
            <w:r w:rsidRPr="00C263C4">
              <w:rPr>
                <w:b/>
                <w:lang w:val="en-US" w:eastAsia="en-US"/>
              </w:rPr>
              <w:t xml:space="preserve">6.2. </w:t>
            </w:r>
            <w:r w:rsidRPr="00C263C4">
              <w:rPr>
                <w:bCs/>
                <w:lang w:val="en-US" w:eastAsia="en-US"/>
              </w:rPr>
              <w:t>Compliance of the services with the requirements specified in Annex 2 to the Contract is assessed and the Services are accepted by signing the Service Transfer-Acceptance Act. If any discrepancies are identified, the Service Transfer-Acceptance Act is not signed and it is considered that the services have not been provided.</w:t>
            </w:r>
          </w:p>
        </w:tc>
      </w:tr>
      <w:tr w:rsidR="004817E1" w:rsidRPr="00C263C4" w14:paraId="7FAB7590" w14:textId="77777777" w:rsidTr="00D56D22">
        <w:tc>
          <w:tcPr>
            <w:tcW w:w="9923" w:type="dxa"/>
            <w:tcBorders>
              <w:top w:val="single" w:sz="4" w:space="0" w:color="auto"/>
              <w:left w:val="single" w:sz="4" w:space="0" w:color="auto"/>
              <w:bottom w:val="single" w:sz="4" w:space="0" w:color="auto"/>
              <w:right w:val="single" w:sz="4" w:space="0" w:color="auto"/>
            </w:tcBorders>
          </w:tcPr>
          <w:p w14:paraId="05E94E06" w14:textId="77777777" w:rsidR="00C263C4" w:rsidRDefault="004817E1" w:rsidP="008E7503">
            <w:pPr>
              <w:jc w:val="both"/>
              <w:rPr>
                <w:b/>
                <w:snapToGrid w:val="0"/>
                <w:color w:val="000000"/>
                <w:lang w:val="en-US" w:eastAsia="en-US"/>
              </w:rPr>
            </w:pPr>
            <w:r w:rsidRPr="00C263C4">
              <w:rPr>
                <w:b/>
                <w:lang w:val="en-US"/>
              </w:rPr>
              <w:t xml:space="preserve">7. </w:t>
            </w:r>
            <w:r w:rsidR="00A1756A" w:rsidRPr="00C263C4">
              <w:rPr>
                <w:b/>
                <w:lang w:val="en-US" w:eastAsia="en-US"/>
              </w:rPr>
              <w:t>Warranty period for the S</w:t>
            </w:r>
            <w:r w:rsidR="000E2E1F" w:rsidRPr="00C263C4">
              <w:rPr>
                <w:b/>
                <w:lang w:val="en-US" w:eastAsia="en-US"/>
              </w:rPr>
              <w:t xml:space="preserve">ervices provided by the </w:t>
            </w:r>
            <w:r w:rsidR="008E7503" w:rsidRPr="00C263C4">
              <w:rPr>
                <w:b/>
                <w:snapToGrid w:val="0"/>
                <w:color w:val="000000"/>
                <w:lang w:val="en-US" w:eastAsia="en-US"/>
              </w:rPr>
              <w:t>Supplier</w:t>
            </w:r>
            <w:r w:rsidR="00C263C4">
              <w:rPr>
                <w:b/>
                <w:snapToGrid w:val="0"/>
                <w:color w:val="000000"/>
                <w:lang w:val="en-US" w:eastAsia="en-US"/>
              </w:rPr>
              <w:t>:</w:t>
            </w:r>
          </w:p>
          <w:p w14:paraId="63599B66" w14:textId="7AAFA00A" w:rsidR="004817E1" w:rsidRPr="00C263C4" w:rsidRDefault="00C263C4" w:rsidP="008E7503">
            <w:pPr>
              <w:jc w:val="both"/>
              <w:rPr>
                <w:lang w:val="en-US"/>
              </w:rPr>
            </w:pPr>
            <w:r>
              <w:rPr>
                <w:lang w:val="en-US" w:eastAsia="en-US"/>
              </w:rPr>
              <w:t>N</w:t>
            </w:r>
            <w:r w:rsidR="000E2E1F" w:rsidRPr="00C263C4">
              <w:rPr>
                <w:lang w:val="en-US" w:eastAsia="en-US"/>
              </w:rPr>
              <w:t>ot applicable.</w:t>
            </w:r>
          </w:p>
        </w:tc>
      </w:tr>
      <w:tr w:rsidR="004817E1" w:rsidRPr="00C263C4" w14:paraId="34DC4F65" w14:textId="77777777" w:rsidTr="005139B5">
        <w:trPr>
          <w:trHeight w:val="560"/>
        </w:trPr>
        <w:tc>
          <w:tcPr>
            <w:tcW w:w="9923" w:type="dxa"/>
            <w:tcBorders>
              <w:top w:val="single" w:sz="4" w:space="0" w:color="auto"/>
              <w:left w:val="single" w:sz="4" w:space="0" w:color="auto"/>
              <w:bottom w:val="single" w:sz="4" w:space="0" w:color="auto"/>
              <w:right w:val="single" w:sz="4" w:space="0" w:color="auto"/>
            </w:tcBorders>
            <w:hideMark/>
          </w:tcPr>
          <w:p w14:paraId="1EE230A8" w14:textId="77777777" w:rsidR="00C263C4" w:rsidRDefault="004817E1" w:rsidP="004817E1">
            <w:pPr>
              <w:jc w:val="both"/>
              <w:rPr>
                <w:b/>
                <w:lang w:val="en-US" w:eastAsia="en-US"/>
              </w:rPr>
            </w:pPr>
            <w:r w:rsidRPr="00C263C4">
              <w:rPr>
                <w:b/>
                <w:lang w:val="en-US"/>
              </w:rPr>
              <w:t xml:space="preserve">8. </w:t>
            </w:r>
            <w:r w:rsidR="000E2E1F" w:rsidRPr="00C263C4">
              <w:rPr>
                <w:b/>
                <w:lang w:val="en-US" w:eastAsia="en-US"/>
              </w:rPr>
              <w:t>Obligation fulfilment control</w:t>
            </w:r>
            <w:r w:rsidR="00C263C4">
              <w:rPr>
                <w:b/>
                <w:lang w:val="en-US" w:eastAsia="en-US"/>
              </w:rPr>
              <w:t>:</w:t>
            </w:r>
          </w:p>
          <w:p w14:paraId="6FCA0986" w14:textId="258F4B81" w:rsidR="004817E1" w:rsidRPr="00C263C4" w:rsidRDefault="00C263C4" w:rsidP="004817E1">
            <w:pPr>
              <w:jc w:val="both"/>
              <w:rPr>
                <w:b/>
                <w:color w:val="FF0000"/>
                <w:lang w:val="en-US"/>
              </w:rPr>
            </w:pPr>
            <w:r>
              <w:rPr>
                <w:lang w:val="en-US" w:eastAsia="en-US"/>
              </w:rPr>
              <w:t>N</w:t>
            </w:r>
            <w:r w:rsidR="000E2E1F" w:rsidRPr="00C263C4">
              <w:rPr>
                <w:lang w:val="en-US" w:eastAsia="en-US"/>
              </w:rPr>
              <w:t>ot applicable</w:t>
            </w:r>
            <w:r w:rsidR="00C1029E" w:rsidRPr="00C263C4">
              <w:rPr>
                <w:lang w:val="en-US" w:eastAsia="en-US"/>
              </w:rPr>
              <w:t>.</w:t>
            </w:r>
          </w:p>
        </w:tc>
      </w:tr>
      <w:tr w:rsidR="004817E1" w:rsidRPr="00C263C4" w14:paraId="71D9CDAF" w14:textId="77777777" w:rsidTr="00361847">
        <w:trPr>
          <w:trHeight w:val="4812"/>
        </w:trPr>
        <w:tc>
          <w:tcPr>
            <w:tcW w:w="9923" w:type="dxa"/>
            <w:tcBorders>
              <w:top w:val="single" w:sz="4" w:space="0" w:color="auto"/>
              <w:left w:val="single" w:sz="4" w:space="0" w:color="auto"/>
              <w:bottom w:val="single" w:sz="4" w:space="0" w:color="auto"/>
              <w:right w:val="single" w:sz="4" w:space="0" w:color="auto"/>
            </w:tcBorders>
          </w:tcPr>
          <w:p w14:paraId="02DE96F5" w14:textId="77777777" w:rsidR="00A64F27" w:rsidRPr="00C263C4" w:rsidRDefault="004817E1" w:rsidP="00A64F27">
            <w:pPr>
              <w:jc w:val="both"/>
              <w:rPr>
                <w:b/>
                <w:lang w:val="en-US" w:eastAsia="en-US"/>
              </w:rPr>
            </w:pPr>
            <w:r w:rsidRPr="00C263C4">
              <w:rPr>
                <w:b/>
                <w:lang w:val="en-US"/>
              </w:rPr>
              <w:t xml:space="preserve">9. </w:t>
            </w:r>
            <w:r w:rsidR="00C23E20" w:rsidRPr="00C263C4">
              <w:rPr>
                <w:b/>
                <w:lang w:val="en-US" w:eastAsia="en-US"/>
              </w:rPr>
              <w:t>Other Provisions:</w:t>
            </w:r>
          </w:p>
          <w:p w14:paraId="73088109" w14:textId="77777777" w:rsidR="00301A86" w:rsidRDefault="00DD5D1B" w:rsidP="004817E1">
            <w:pPr>
              <w:jc w:val="both"/>
              <w:rPr>
                <w:lang w:val="en-US"/>
              </w:rPr>
            </w:pPr>
            <w:r w:rsidRPr="00081BA9">
              <w:rPr>
                <w:b/>
                <w:bCs/>
                <w:lang w:val="en-US"/>
              </w:rPr>
              <w:t>9.1</w:t>
            </w:r>
            <w:r w:rsidR="00810F60" w:rsidRPr="00081BA9">
              <w:rPr>
                <w:b/>
                <w:bCs/>
                <w:lang w:val="en-US"/>
              </w:rPr>
              <w:t>.</w:t>
            </w:r>
            <w:r w:rsidR="00810F60" w:rsidRPr="00C263C4">
              <w:rPr>
                <w:lang w:val="en-US"/>
              </w:rPr>
              <w:t xml:space="preserve"> </w:t>
            </w:r>
            <w:r w:rsidR="00301A86" w:rsidRPr="00C263C4">
              <w:rPr>
                <w:lang w:val="en-US"/>
              </w:rPr>
              <w:t>The value of liquidated damages specified in Clause 11.1 of the General Part of the Contract shall be 0,1 % of the Contract price.</w:t>
            </w:r>
          </w:p>
          <w:p w14:paraId="3051F080" w14:textId="61DB7692" w:rsidR="00C35C33" w:rsidRPr="00C263C4" w:rsidRDefault="00301A86" w:rsidP="004817E1">
            <w:pPr>
              <w:jc w:val="both"/>
              <w:rPr>
                <w:lang w:val="en-US"/>
              </w:rPr>
            </w:pPr>
            <w:r w:rsidRPr="00081BA9">
              <w:rPr>
                <w:b/>
                <w:bCs/>
                <w:lang w:val="en-US"/>
              </w:rPr>
              <w:t>9.2.</w:t>
            </w:r>
            <w:r>
              <w:rPr>
                <w:lang w:val="en-US"/>
              </w:rPr>
              <w:t xml:space="preserve"> </w:t>
            </w:r>
            <w:r w:rsidR="00C35C33" w:rsidRPr="00C263C4">
              <w:rPr>
                <w:lang w:val="en-US"/>
              </w:rPr>
              <w:t>The value of liquidated damages specified in Clause 11.2 of the General Part of the Contract shall be 7 (seven) % of the Contract price.</w:t>
            </w:r>
          </w:p>
          <w:p w14:paraId="52841A85" w14:textId="07C3D426" w:rsidR="00810F60" w:rsidRPr="00C263C4" w:rsidRDefault="00C35C33" w:rsidP="004817E1">
            <w:pPr>
              <w:jc w:val="both"/>
              <w:rPr>
                <w:lang w:val="en-US"/>
              </w:rPr>
            </w:pPr>
            <w:r w:rsidRPr="00081BA9">
              <w:rPr>
                <w:b/>
                <w:bCs/>
                <w:lang w:val="en-US"/>
              </w:rPr>
              <w:t>9.</w:t>
            </w:r>
            <w:r w:rsidR="00301A86" w:rsidRPr="00081BA9">
              <w:rPr>
                <w:b/>
                <w:bCs/>
                <w:lang w:val="en-US"/>
              </w:rPr>
              <w:t>3</w:t>
            </w:r>
            <w:r w:rsidRPr="00081BA9">
              <w:rPr>
                <w:b/>
                <w:bCs/>
                <w:lang w:val="en-US"/>
              </w:rPr>
              <w:t>.</w:t>
            </w:r>
            <w:r w:rsidRPr="00C263C4">
              <w:rPr>
                <w:lang w:val="en-US"/>
              </w:rPr>
              <w:t xml:space="preserve"> </w:t>
            </w:r>
            <w:r w:rsidR="00810F60" w:rsidRPr="00C263C4">
              <w:rPr>
                <w:lang w:val="en-US"/>
              </w:rPr>
              <w:t>The value of liquidated damages specified in Clause 11.</w:t>
            </w:r>
            <w:r w:rsidR="0096772D" w:rsidRPr="00C263C4">
              <w:rPr>
                <w:lang w:val="en-US"/>
              </w:rPr>
              <w:t>3</w:t>
            </w:r>
            <w:r w:rsidR="00810F60" w:rsidRPr="00C263C4">
              <w:rPr>
                <w:lang w:val="en-US"/>
              </w:rPr>
              <w:t xml:space="preserve"> of the General Part</w:t>
            </w:r>
            <w:r w:rsidR="00042731" w:rsidRPr="00C263C4">
              <w:rPr>
                <w:lang w:val="en-US"/>
              </w:rPr>
              <w:t xml:space="preserve"> of the Contract shall be </w:t>
            </w:r>
            <w:r w:rsidR="00361847" w:rsidRPr="00C263C4">
              <w:rPr>
                <w:lang w:val="en-US"/>
              </w:rPr>
              <w:t>10</w:t>
            </w:r>
            <w:r w:rsidR="00640CC9" w:rsidRPr="00C263C4">
              <w:rPr>
                <w:lang w:val="en-US"/>
              </w:rPr>
              <w:t xml:space="preserve">00 </w:t>
            </w:r>
            <w:proofErr w:type="spellStart"/>
            <w:r w:rsidR="00640CC9" w:rsidRPr="00C263C4">
              <w:rPr>
                <w:lang w:val="en-US"/>
              </w:rPr>
              <w:t>Eur</w:t>
            </w:r>
            <w:proofErr w:type="spellEnd"/>
            <w:r w:rsidR="00640CC9" w:rsidRPr="00C263C4">
              <w:rPr>
                <w:lang w:val="en-US"/>
              </w:rPr>
              <w:t xml:space="preserve"> (</w:t>
            </w:r>
            <w:r w:rsidR="00361847" w:rsidRPr="00C263C4">
              <w:rPr>
                <w:lang w:val="en-US"/>
              </w:rPr>
              <w:t>thousand</w:t>
            </w:r>
            <w:r w:rsidR="00640CC9" w:rsidRPr="00C263C4">
              <w:rPr>
                <w:lang w:val="en-US"/>
              </w:rPr>
              <w:t xml:space="preserve"> </w:t>
            </w:r>
            <w:proofErr w:type="spellStart"/>
            <w:r w:rsidR="00640CC9" w:rsidRPr="00C263C4">
              <w:rPr>
                <w:lang w:val="en-US"/>
              </w:rPr>
              <w:t>Eur</w:t>
            </w:r>
            <w:proofErr w:type="spellEnd"/>
            <w:r w:rsidR="00640CC9" w:rsidRPr="00C263C4">
              <w:rPr>
                <w:lang w:val="en-US"/>
              </w:rPr>
              <w:t xml:space="preserve"> 00 cents)</w:t>
            </w:r>
            <w:r w:rsidR="00042731" w:rsidRPr="00C263C4">
              <w:rPr>
                <w:lang w:val="en-US"/>
              </w:rPr>
              <w:t>.</w:t>
            </w:r>
          </w:p>
          <w:p w14:paraId="0B1FDC00" w14:textId="77777777" w:rsidR="00A64F27" w:rsidRPr="00C263C4" w:rsidRDefault="00DD5D1B" w:rsidP="00A64F27">
            <w:pPr>
              <w:rPr>
                <w:lang w:val="en-US"/>
              </w:rPr>
            </w:pPr>
            <w:r w:rsidRPr="00081BA9">
              <w:rPr>
                <w:b/>
                <w:bCs/>
                <w:lang w:val="en-US"/>
              </w:rPr>
              <w:t>9.</w:t>
            </w:r>
            <w:r w:rsidR="00C35C33" w:rsidRPr="00081BA9">
              <w:rPr>
                <w:b/>
                <w:bCs/>
                <w:lang w:val="en-US"/>
              </w:rPr>
              <w:t>4</w:t>
            </w:r>
            <w:r w:rsidR="004817E1" w:rsidRPr="00081BA9">
              <w:rPr>
                <w:b/>
                <w:bCs/>
                <w:lang w:val="en-US"/>
              </w:rPr>
              <w:t>.</w:t>
            </w:r>
            <w:r w:rsidR="004817E1" w:rsidRPr="00C263C4">
              <w:rPr>
                <w:lang w:val="en-US"/>
              </w:rPr>
              <w:t xml:space="preserve"> </w:t>
            </w:r>
            <w:r w:rsidR="00A64F27" w:rsidRPr="00C263C4">
              <w:rPr>
                <w:iCs/>
                <w:lang w:val="en-US" w:eastAsia="en-US"/>
              </w:rPr>
              <w:t>Force majeure</w:t>
            </w:r>
            <w:r w:rsidR="00A64F27" w:rsidRPr="00C263C4">
              <w:rPr>
                <w:lang w:val="en-US"/>
              </w:rPr>
              <w:t xml:space="preserve"> </w:t>
            </w:r>
            <w:r w:rsidR="00A64F27" w:rsidRPr="00C263C4">
              <w:rPr>
                <w:lang w:val="en-US" w:eastAsia="en-US"/>
              </w:rPr>
              <w:t>period</w:t>
            </w:r>
            <w:r w:rsidR="00A64F27" w:rsidRPr="00C263C4">
              <w:rPr>
                <w:lang w:val="en-US"/>
              </w:rPr>
              <w:t xml:space="preserve"> – 30 </w:t>
            </w:r>
            <w:r w:rsidR="00A64F27" w:rsidRPr="00C263C4">
              <w:rPr>
                <w:lang w:val="en-US" w:eastAsia="en-US"/>
              </w:rPr>
              <w:t>days</w:t>
            </w:r>
            <w:r w:rsidR="00A64F27" w:rsidRPr="00C263C4">
              <w:rPr>
                <w:lang w:val="en-US"/>
              </w:rPr>
              <w:t xml:space="preserve"> </w:t>
            </w:r>
            <w:r w:rsidR="00A64F27" w:rsidRPr="00C263C4">
              <w:rPr>
                <w:lang w:val="en-US" w:eastAsia="en-US"/>
              </w:rPr>
              <w:t xml:space="preserve">specified in Clause </w:t>
            </w:r>
            <w:r w:rsidR="00A64F27" w:rsidRPr="00C263C4">
              <w:rPr>
                <w:lang w:val="en-US"/>
              </w:rPr>
              <w:t xml:space="preserve">9.1.2 </w:t>
            </w:r>
            <w:r w:rsidR="00A64F27" w:rsidRPr="00C263C4">
              <w:rPr>
                <w:lang w:val="en-US" w:eastAsia="en-US"/>
              </w:rPr>
              <w:t>of the General Part of the Contract</w:t>
            </w:r>
          </w:p>
          <w:p w14:paraId="60479908" w14:textId="1354C295" w:rsidR="004817E1" w:rsidRPr="00C263C4" w:rsidRDefault="00DD5D1B" w:rsidP="004817E1">
            <w:pPr>
              <w:jc w:val="both"/>
              <w:rPr>
                <w:lang w:val="en-US"/>
              </w:rPr>
            </w:pPr>
            <w:r w:rsidRPr="00081BA9">
              <w:rPr>
                <w:b/>
                <w:bCs/>
                <w:lang w:val="en-US"/>
              </w:rPr>
              <w:t>9.</w:t>
            </w:r>
            <w:r w:rsidR="00C35C33" w:rsidRPr="00081BA9">
              <w:rPr>
                <w:b/>
                <w:bCs/>
                <w:lang w:val="en-US"/>
              </w:rPr>
              <w:t>5</w:t>
            </w:r>
            <w:r w:rsidR="004817E1" w:rsidRPr="00081BA9">
              <w:rPr>
                <w:b/>
                <w:bCs/>
                <w:lang w:val="en-US"/>
              </w:rPr>
              <w:t>.</w:t>
            </w:r>
            <w:r w:rsidR="004817E1" w:rsidRPr="00C263C4">
              <w:rPr>
                <w:lang w:val="en-US"/>
              </w:rPr>
              <w:t xml:space="preserve"> </w:t>
            </w:r>
            <w:r w:rsidR="00301A86" w:rsidRPr="00301A86">
              <w:rPr>
                <w:b/>
                <w:bCs/>
                <w:lang w:val="en-US"/>
              </w:rPr>
              <w:t xml:space="preserve">The </w:t>
            </w:r>
            <w:r w:rsidR="008E7503" w:rsidRPr="00301A86">
              <w:rPr>
                <w:b/>
                <w:bCs/>
                <w:snapToGrid w:val="0"/>
                <w:lang w:val="en-US" w:eastAsia="en-US"/>
              </w:rPr>
              <w:t>Supplier</w:t>
            </w:r>
            <w:r w:rsidR="004817E1" w:rsidRPr="00C263C4">
              <w:rPr>
                <w:lang w:val="en-US"/>
              </w:rPr>
              <w:t xml:space="preserve"> </w:t>
            </w:r>
            <w:r w:rsidR="00B3343B" w:rsidRPr="00C263C4">
              <w:rPr>
                <w:lang w:val="en-US"/>
              </w:rPr>
              <w:t>Point of Contact</w:t>
            </w:r>
            <w:r w:rsidR="004817E1" w:rsidRPr="00C263C4">
              <w:rPr>
                <w:lang w:val="en-US"/>
              </w:rPr>
              <w:t xml:space="preserve"> </w:t>
            </w:r>
            <w:r w:rsidR="00CA3950" w:rsidRPr="00C263C4">
              <w:rPr>
                <w:lang w:val="en-US"/>
              </w:rPr>
              <w:t xml:space="preserve">– </w:t>
            </w:r>
            <w:r w:rsidR="00732FA4" w:rsidRPr="00C263C4">
              <w:rPr>
                <w:lang w:val="en-US"/>
              </w:rPr>
              <w:t>..............................................</w:t>
            </w:r>
          </w:p>
          <w:p w14:paraId="35C6A81D" w14:textId="237B61B5" w:rsidR="003544AD" w:rsidRPr="00C263C4" w:rsidRDefault="00DD5D1B" w:rsidP="003544AD">
            <w:pPr>
              <w:jc w:val="both"/>
              <w:rPr>
                <w:rStyle w:val="hps"/>
                <w:lang w:val="en-US"/>
              </w:rPr>
            </w:pPr>
            <w:r w:rsidRPr="00081BA9">
              <w:rPr>
                <w:b/>
                <w:bCs/>
                <w:lang w:val="en-US"/>
              </w:rPr>
              <w:t>9.</w:t>
            </w:r>
            <w:r w:rsidR="00C35C33" w:rsidRPr="00081BA9">
              <w:rPr>
                <w:b/>
                <w:bCs/>
                <w:lang w:val="en-US"/>
              </w:rPr>
              <w:t>6</w:t>
            </w:r>
            <w:r w:rsidR="004817E1" w:rsidRPr="00081BA9">
              <w:rPr>
                <w:b/>
                <w:bCs/>
                <w:lang w:val="en-US"/>
              </w:rPr>
              <w:t>.</w:t>
            </w:r>
            <w:r w:rsidR="00301A86">
              <w:rPr>
                <w:lang w:val="en-US"/>
              </w:rPr>
              <w:t xml:space="preserve"> </w:t>
            </w:r>
            <w:r w:rsidR="00301A86" w:rsidRPr="00301A86">
              <w:rPr>
                <w:b/>
                <w:bCs/>
                <w:lang w:val="en-US"/>
              </w:rPr>
              <w:t xml:space="preserve">The </w:t>
            </w:r>
            <w:r w:rsidR="00B3343B" w:rsidRPr="00301A86">
              <w:rPr>
                <w:b/>
                <w:bCs/>
                <w:lang w:val="en-US"/>
              </w:rPr>
              <w:t>Purchaser</w:t>
            </w:r>
            <w:r w:rsidR="004817E1" w:rsidRPr="00C263C4">
              <w:rPr>
                <w:lang w:val="en-US"/>
              </w:rPr>
              <w:t xml:space="preserve"> </w:t>
            </w:r>
            <w:r w:rsidR="00B3343B" w:rsidRPr="00C263C4">
              <w:rPr>
                <w:lang w:val="en-US"/>
              </w:rPr>
              <w:t>Point of Contact</w:t>
            </w:r>
            <w:r w:rsidR="004817E1" w:rsidRPr="00C263C4">
              <w:rPr>
                <w:lang w:val="en-US"/>
              </w:rPr>
              <w:t xml:space="preserve"> </w:t>
            </w:r>
            <w:proofErr w:type="gramStart"/>
            <w:r w:rsidR="004817E1" w:rsidRPr="00C263C4">
              <w:rPr>
                <w:lang w:val="en-US"/>
              </w:rPr>
              <w:t xml:space="preserve">–  </w:t>
            </w:r>
            <w:r w:rsidR="009F17A5" w:rsidRPr="00C263C4">
              <w:rPr>
                <w:lang w:val="en-US"/>
              </w:rPr>
              <w:t>.................................</w:t>
            </w:r>
            <w:proofErr w:type="gramEnd"/>
            <w:r w:rsidR="0096772D" w:rsidRPr="00C263C4">
              <w:rPr>
                <w:lang w:val="en-US"/>
              </w:rPr>
              <w:t>, email</w:t>
            </w:r>
            <w:r w:rsidR="009F17A5" w:rsidRPr="00C263C4">
              <w:rPr>
                <w:lang w:val="en-US"/>
              </w:rPr>
              <w:t xml:space="preserve"> .........................</w:t>
            </w:r>
            <w:r w:rsidR="0096772D" w:rsidRPr="00C263C4">
              <w:rPr>
                <w:lang w:val="en-US"/>
              </w:rPr>
              <w:t xml:space="preserve">, phone No </w:t>
            </w:r>
            <w:r w:rsidR="009F17A5" w:rsidRPr="00C263C4">
              <w:rPr>
                <w:lang w:val="en-US"/>
              </w:rPr>
              <w:t>..............................</w:t>
            </w:r>
          </w:p>
          <w:p w14:paraId="212C4311" w14:textId="4C45448F" w:rsidR="007A0099" w:rsidRPr="00C263C4" w:rsidRDefault="00DD5D1B" w:rsidP="004817E1">
            <w:pPr>
              <w:jc w:val="both"/>
              <w:rPr>
                <w:rStyle w:val="hps"/>
                <w:lang w:val="en-US"/>
              </w:rPr>
            </w:pPr>
            <w:r w:rsidRPr="00081BA9">
              <w:rPr>
                <w:b/>
                <w:bCs/>
                <w:lang w:val="en-US"/>
              </w:rPr>
              <w:t>9.</w:t>
            </w:r>
            <w:r w:rsidR="00C35C33" w:rsidRPr="00081BA9">
              <w:rPr>
                <w:b/>
                <w:bCs/>
                <w:lang w:val="en-US"/>
              </w:rPr>
              <w:t>7</w:t>
            </w:r>
            <w:r w:rsidR="007A0099" w:rsidRPr="00081BA9">
              <w:rPr>
                <w:b/>
                <w:bCs/>
                <w:lang w:val="en-US"/>
              </w:rPr>
              <w:t>.</w:t>
            </w:r>
            <w:r w:rsidR="007A0099" w:rsidRPr="00C263C4">
              <w:rPr>
                <w:lang w:val="en-US"/>
              </w:rPr>
              <w:t xml:space="preserve"> </w:t>
            </w:r>
            <w:r w:rsidR="007A0099" w:rsidRPr="00C263C4">
              <w:rPr>
                <w:rStyle w:val="hps"/>
                <w:lang w:val="en-US"/>
              </w:rPr>
              <w:t xml:space="preserve"> </w:t>
            </w:r>
            <w:r w:rsidR="00361847" w:rsidRPr="00C263C4">
              <w:rPr>
                <w:rStyle w:val="hps"/>
                <w:lang w:val="en-US"/>
              </w:rPr>
              <w:t xml:space="preserve"> </w:t>
            </w:r>
            <w:r w:rsidR="00301A86" w:rsidRPr="00301A86">
              <w:rPr>
                <w:rStyle w:val="hps"/>
                <w:lang w:val="en-US"/>
              </w:rPr>
              <w:t>Person responsible for publishing the Agreement and amendments</w:t>
            </w:r>
            <w:r w:rsidR="00301A86">
              <w:rPr>
                <w:rStyle w:val="hps"/>
                <w:lang w:val="en-US"/>
              </w:rPr>
              <w:t xml:space="preserve"> </w:t>
            </w:r>
            <w:r w:rsidR="008115E6">
              <w:rPr>
                <w:rStyle w:val="hps"/>
                <w:lang w:val="en-US"/>
              </w:rPr>
              <w:t>-</w:t>
            </w:r>
            <w:r w:rsidR="008115E6">
              <w:rPr>
                <w:rStyle w:val="hps"/>
              </w:rPr>
              <w:t xml:space="preserve"> </w:t>
            </w:r>
            <w:r w:rsidR="008115E6" w:rsidRPr="008115E6">
              <w:rPr>
                <w:rStyle w:val="hps"/>
                <w:lang w:val="en-US"/>
              </w:rPr>
              <w:t xml:space="preserve">Diana </w:t>
            </w:r>
            <w:proofErr w:type="spellStart"/>
            <w:r w:rsidR="008115E6" w:rsidRPr="008115E6">
              <w:rPr>
                <w:rStyle w:val="hps"/>
                <w:lang w:val="en-US"/>
              </w:rPr>
              <w:t>Jasevičienė</w:t>
            </w:r>
            <w:proofErr w:type="spellEnd"/>
            <w:r w:rsidR="008115E6" w:rsidRPr="008115E6">
              <w:rPr>
                <w:rStyle w:val="hps"/>
                <w:lang w:val="en-US"/>
              </w:rPr>
              <w:t xml:space="preserve">, </w:t>
            </w:r>
            <w:r w:rsidR="008115E6">
              <w:rPr>
                <w:rStyle w:val="hps"/>
                <w:lang w:val="en-US"/>
              </w:rPr>
              <w:t>p</w:t>
            </w:r>
            <w:proofErr w:type="spellStart"/>
            <w:r w:rsidR="008115E6">
              <w:rPr>
                <w:rStyle w:val="hps"/>
              </w:rPr>
              <w:t>hone</w:t>
            </w:r>
            <w:proofErr w:type="spellEnd"/>
            <w:r w:rsidR="008115E6" w:rsidRPr="008115E6">
              <w:rPr>
                <w:rStyle w:val="hps"/>
                <w:lang w:val="en-US"/>
              </w:rPr>
              <w:t xml:space="preserve"> +370 698 05 047, </w:t>
            </w:r>
            <w:r w:rsidR="008115E6">
              <w:rPr>
                <w:rStyle w:val="hps"/>
                <w:lang w:val="en-US"/>
              </w:rPr>
              <w:t>e</w:t>
            </w:r>
            <w:r w:rsidR="008115E6">
              <w:rPr>
                <w:rStyle w:val="hps"/>
              </w:rPr>
              <w:t>-</w:t>
            </w:r>
            <w:proofErr w:type="spellStart"/>
            <w:r w:rsidR="008115E6">
              <w:rPr>
                <w:rStyle w:val="hps"/>
              </w:rPr>
              <w:t>mail</w:t>
            </w:r>
            <w:proofErr w:type="spellEnd"/>
            <w:r w:rsidR="008115E6" w:rsidRPr="008115E6">
              <w:rPr>
                <w:rStyle w:val="hps"/>
                <w:lang w:val="en-US"/>
              </w:rPr>
              <w:t xml:space="preserve"> </w:t>
            </w:r>
            <w:proofErr w:type="spellStart"/>
            <w:proofErr w:type="gramStart"/>
            <w:r w:rsidR="008115E6" w:rsidRPr="008115E6">
              <w:rPr>
                <w:rStyle w:val="hps"/>
                <w:lang w:val="en-US"/>
              </w:rPr>
              <w:t>Diana.Jaseviciene@mil.lt</w:t>
            </w:r>
            <w:proofErr w:type="spellEnd"/>
            <w:r w:rsidR="008115E6" w:rsidRPr="008115E6">
              <w:rPr>
                <w:rStyle w:val="hps"/>
                <w:lang w:val="en-US"/>
              </w:rPr>
              <w:t xml:space="preserve"> .</w:t>
            </w:r>
            <w:proofErr w:type="gramEnd"/>
            <w:r w:rsidR="008115E6" w:rsidRPr="008115E6">
              <w:rPr>
                <w:rStyle w:val="hps"/>
                <w:lang w:val="en-US"/>
              </w:rPr>
              <w:t xml:space="preserve"> </w:t>
            </w:r>
            <w:r w:rsidR="00361847" w:rsidRPr="00C263C4">
              <w:rPr>
                <w:rStyle w:val="hps"/>
                <w:lang w:val="en-US"/>
              </w:rPr>
              <w:t xml:space="preserve">   </w:t>
            </w:r>
          </w:p>
          <w:p w14:paraId="3A15B78C" w14:textId="77777777" w:rsidR="004817E1" w:rsidRPr="00C263C4" w:rsidRDefault="00DD5D1B" w:rsidP="004817E1">
            <w:pPr>
              <w:jc w:val="both"/>
              <w:rPr>
                <w:lang w:val="en-US"/>
              </w:rPr>
            </w:pPr>
            <w:r w:rsidRPr="00081BA9">
              <w:rPr>
                <w:b/>
                <w:bCs/>
                <w:lang w:val="en-US"/>
              </w:rPr>
              <w:t>9.</w:t>
            </w:r>
            <w:r w:rsidR="00C35C33" w:rsidRPr="00081BA9">
              <w:rPr>
                <w:b/>
                <w:bCs/>
                <w:lang w:val="en-US"/>
              </w:rPr>
              <w:t>8</w:t>
            </w:r>
            <w:r w:rsidR="004817E1" w:rsidRPr="00081BA9">
              <w:rPr>
                <w:b/>
                <w:bCs/>
                <w:lang w:val="en-US"/>
              </w:rPr>
              <w:t>.</w:t>
            </w:r>
            <w:r w:rsidR="004817E1" w:rsidRPr="00C263C4">
              <w:rPr>
                <w:lang w:val="en-US"/>
              </w:rPr>
              <w:t xml:space="preserve"> </w:t>
            </w:r>
            <w:r w:rsidR="00B3343B" w:rsidRPr="00C263C4">
              <w:rPr>
                <w:lang w:val="en-US" w:eastAsia="en-US"/>
              </w:rPr>
              <w:t>Annexes to the Contract</w:t>
            </w:r>
            <w:r w:rsidR="004817E1" w:rsidRPr="00C263C4">
              <w:rPr>
                <w:lang w:val="en-US"/>
              </w:rPr>
              <w:t>:</w:t>
            </w:r>
          </w:p>
          <w:p w14:paraId="6E2F3D90" w14:textId="439F465A" w:rsidR="00960B60" w:rsidRPr="00C263C4" w:rsidRDefault="00B3343B" w:rsidP="008115E6">
            <w:pPr>
              <w:jc w:val="both"/>
              <w:rPr>
                <w:lang w:val="en-US"/>
              </w:rPr>
            </w:pPr>
            <w:r w:rsidRPr="00C263C4">
              <w:rPr>
                <w:lang w:val="en-US" w:eastAsia="en-US"/>
              </w:rPr>
              <w:t>Annex 1 “</w:t>
            </w:r>
            <w:r w:rsidR="008115E6">
              <w:rPr>
                <w:lang w:val="en-US" w:eastAsia="en-US"/>
              </w:rPr>
              <w:t>P</w:t>
            </w:r>
            <w:r w:rsidR="008115E6" w:rsidRPr="008115E6">
              <w:rPr>
                <w:lang w:val="en-US" w:eastAsia="en-US"/>
              </w:rPr>
              <w:t>roposal</w:t>
            </w:r>
            <w:r w:rsidR="008115E6">
              <w:rPr>
                <w:lang w:val="en-US" w:eastAsia="en-US"/>
              </w:rPr>
              <w:t xml:space="preserve"> </w:t>
            </w:r>
            <w:r w:rsidR="008115E6" w:rsidRPr="008115E6">
              <w:rPr>
                <w:lang w:val="en-US" w:eastAsia="en-US"/>
              </w:rPr>
              <w:t>for the purchase of drone – air target launch service</w:t>
            </w:r>
            <w:r w:rsidRPr="00C263C4">
              <w:rPr>
                <w:lang w:val="en-US" w:eastAsia="en-US"/>
              </w:rPr>
              <w:t>”.</w:t>
            </w:r>
          </w:p>
          <w:p w14:paraId="2559B6FF" w14:textId="1A30FDCB" w:rsidR="007A61AA" w:rsidRPr="00C263C4" w:rsidRDefault="00F178DF" w:rsidP="007A61AA">
            <w:pPr>
              <w:rPr>
                <w:b/>
                <w:lang w:val="en-US"/>
              </w:rPr>
            </w:pPr>
            <w:r w:rsidRPr="00C263C4">
              <w:rPr>
                <w:lang w:val="en-US" w:eastAsia="en-US"/>
              </w:rPr>
              <w:t xml:space="preserve">Annex </w:t>
            </w:r>
            <w:r w:rsidR="0024765F" w:rsidRPr="00C263C4">
              <w:rPr>
                <w:lang w:val="en-US" w:eastAsia="en-US"/>
              </w:rPr>
              <w:t>2</w:t>
            </w:r>
            <w:r w:rsidRPr="00C263C4">
              <w:rPr>
                <w:rFonts w:eastAsia="Calibri"/>
                <w:szCs w:val="22"/>
                <w:lang w:val="en-US" w:eastAsia="en-US"/>
              </w:rPr>
              <w:t xml:space="preserve"> </w:t>
            </w:r>
            <w:r w:rsidR="001C564C" w:rsidRPr="00C263C4">
              <w:rPr>
                <w:lang w:val="en-US" w:eastAsia="en-US"/>
              </w:rPr>
              <w:t>“</w:t>
            </w:r>
            <w:r w:rsidR="008115E6">
              <w:rPr>
                <w:lang w:val="en-US"/>
              </w:rPr>
              <w:t>D</w:t>
            </w:r>
            <w:r w:rsidR="008115E6" w:rsidRPr="008115E6">
              <w:rPr>
                <w:lang w:val="en-US"/>
              </w:rPr>
              <w:t>rone - air target (DAT) launch service</w:t>
            </w:r>
            <w:r w:rsidR="008115E6">
              <w:rPr>
                <w:lang w:val="en-US"/>
              </w:rPr>
              <w:t xml:space="preserve"> </w:t>
            </w:r>
            <w:r w:rsidR="007A61AA" w:rsidRPr="00C263C4">
              <w:rPr>
                <w:lang w:val="en-US"/>
              </w:rPr>
              <w:t xml:space="preserve">technical </w:t>
            </w:r>
            <w:proofErr w:type="gramStart"/>
            <w:r w:rsidR="008115E6">
              <w:rPr>
                <w:lang w:val="en-US"/>
              </w:rPr>
              <w:t>specification</w:t>
            </w:r>
            <w:r w:rsidR="008115E6" w:rsidRPr="00C263C4">
              <w:rPr>
                <w:lang w:val="en-US"/>
              </w:rPr>
              <w:t>“</w:t>
            </w:r>
            <w:proofErr w:type="gramEnd"/>
            <w:r w:rsidR="008115E6">
              <w:rPr>
                <w:lang w:val="en-US"/>
              </w:rPr>
              <w:t>.</w:t>
            </w:r>
          </w:p>
          <w:p w14:paraId="69C2D106" w14:textId="1863EF94" w:rsidR="004817E1" w:rsidRPr="00C263C4" w:rsidRDefault="004817E1" w:rsidP="00D82A92">
            <w:pPr>
              <w:rPr>
                <w:rFonts w:eastAsia="Calibri"/>
                <w:szCs w:val="22"/>
                <w:lang w:val="en-US" w:eastAsia="en-US"/>
              </w:rPr>
            </w:pPr>
          </w:p>
        </w:tc>
      </w:tr>
      <w:tr w:rsidR="004817E1" w:rsidRPr="00C263C4" w14:paraId="69433397" w14:textId="77777777" w:rsidTr="00361847">
        <w:trPr>
          <w:trHeight w:val="1123"/>
        </w:trPr>
        <w:tc>
          <w:tcPr>
            <w:tcW w:w="9923" w:type="dxa"/>
            <w:tcBorders>
              <w:top w:val="single" w:sz="4" w:space="0" w:color="auto"/>
              <w:left w:val="single" w:sz="4" w:space="0" w:color="auto"/>
              <w:bottom w:val="single" w:sz="4" w:space="0" w:color="auto"/>
              <w:right w:val="single" w:sz="4" w:space="0" w:color="auto"/>
            </w:tcBorders>
          </w:tcPr>
          <w:p w14:paraId="4BB4B21A" w14:textId="77777777" w:rsidR="0099571C" w:rsidRPr="00C263C4" w:rsidRDefault="00DD71BE" w:rsidP="0099571C">
            <w:pPr>
              <w:jc w:val="both"/>
              <w:rPr>
                <w:b/>
                <w:lang w:val="en-US" w:eastAsia="en-GB"/>
              </w:rPr>
            </w:pPr>
            <w:r w:rsidRPr="00C263C4">
              <w:rPr>
                <w:b/>
                <w:lang w:val="en-US"/>
              </w:rPr>
              <w:t>10.</w:t>
            </w:r>
            <w:r w:rsidR="00A1756A" w:rsidRPr="00C263C4">
              <w:rPr>
                <w:rFonts w:eastAsia="Calibri"/>
                <w:b/>
                <w:szCs w:val="22"/>
                <w:lang w:val="en-US" w:eastAsia="en-GB"/>
              </w:rPr>
              <w:t xml:space="preserve"> The validity of the Contract</w:t>
            </w:r>
          </w:p>
          <w:p w14:paraId="6E216F47" w14:textId="687B05D2" w:rsidR="00A1756A" w:rsidRPr="00C263C4" w:rsidRDefault="0099571C" w:rsidP="00A1756A">
            <w:pPr>
              <w:jc w:val="both"/>
              <w:rPr>
                <w:rFonts w:eastAsia="Calibri"/>
                <w:szCs w:val="22"/>
                <w:lang w:val="en-US" w:eastAsia="en-GB"/>
              </w:rPr>
            </w:pPr>
            <w:r w:rsidRPr="00081BA9">
              <w:rPr>
                <w:rFonts w:eastAsia="Calibri"/>
                <w:b/>
                <w:bCs/>
                <w:szCs w:val="22"/>
                <w:lang w:val="en-US" w:eastAsia="en-GB"/>
              </w:rPr>
              <w:t>10</w:t>
            </w:r>
            <w:r w:rsidR="00A1756A" w:rsidRPr="00081BA9">
              <w:rPr>
                <w:rFonts w:eastAsia="Calibri"/>
                <w:b/>
                <w:bCs/>
                <w:szCs w:val="22"/>
                <w:lang w:val="en-US" w:eastAsia="en-GB"/>
              </w:rPr>
              <w:t>.1.</w:t>
            </w:r>
            <w:r w:rsidR="00A1756A" w:rsidRPr="00C263C4">
              <w:rPr>
                <w:rFonts w:eastAsia="Calibri"/>
                <w:szCs w:val="22"/>
                <w:lang w:val="en-US" w:eastAsia="en-GB"/>
              </w:rPr>
              <w:t xml:space="preserve"> The Contract is valid and effective from the date of sig</w:t>
            </w:r>
            <w:r w:rsidR="00D52484" w:rsidRPr="00C263C4">
              <w:rPr>
                <w:rFonts w:eastAsia="Calibri"/>
                <w:szCs w:val="22"/>
                <w:lang w:val="en-US" w:eastAsia="en-GB"/>
              </w:rPr>
              <w:t xml:space="preserve">nature by both Parties till </w:t>
            </w:r>
            <w:r w:rsidR="00A1756A" w:rsidRPr="00C263C4">
              <w:rPr>
                <w:rFonts w:eastAsia="Calibri"/>
                <w:szCs w:val="22"/>
                <w:lang w:val="en-US" w:eastAsia="en-GB"/>
              </w:rPr>
              <w:t xml:space="preserve">the full performance of the obligations. </w:t>
            </w:r>
          </w:p>
          <w:p w14:paraId="13B6DCD9" w14:textId="77777777" w:rsidR="004817E1" w:rsidRPr="00C263C4" w:rsidRDefault="0099571C" w:rsidP="0099571C">
            <w:pPr>
              <w:rPr>
                <w:lang w:val="en-US"/>
              </w:rPr>
            </w:pPr>
            <w:r w:rsidRPr="00081BA9">
              <w:rPr>
                <w:rFonts w:eastAsia="Calibri"/>
                <w:b/>
                <w:bCs/>
                <w:szCs w:val="22"/>
                <w:lang w:val="en-US" w:eastAsia="en-GB"/>
              </w:rPr>
              <w:t>10.2.</w:t>
            </w:r>
            <w:r w:rsidRPr="00C263C4">
              <w:rPr>
                <w:rFonts w:eastAsia="Calibri"/>
                <w:szCs w:val="22"/>
                <w:lang w:val="en-US" w:eastAsia="en-GB"/>
              </w:rPr>
              <w:t xml:space="preserve"> No provisions for the extension of the </w:t>
            </w:r>
            <w:r w:rsidR="00A1756A" w:rsidRPr="00C263C4">
              <w:rPr>
                <w:rFonts w:eastAsia="Calibri"/>
                <w:szCs w:val="22"/>
                <w:lang w:val="en-US" w:eastAsia="en-GB"/>
              </w:rPr>
              <w:t>validity period of the Contract</w:t>
            </w:r>
            <w:r w:rsidRPr="00C263C4">
              <w:rPr>
                <w:rFonts w:eastAsia="Calibri"/>
                <w:szCs w:val="22"/>
                <w:lang w:val="en-US" w:eastAsia="en-GB"/>
              </w:rPr>
              <w:t xml:space="preserve"> exist.</w:t>
            </w:r>
          </w:p>
        </w:tc>
      </w:tr>
      <w:tr w:rsidR="004817E1" w:rsidRPr="00C263C4" w14:paraId="5FFFF76A" w14:textId="77777777" w:rsidTr="00C7285F">
        <w:trPr>
          <w:trHeight w:val="2825"/>
        </w:trPr>
        <w:tc>
          <w:tcPr>
            <w:tcW w:w="9923" w:type="dxa"/>
            <w:tcBorders>
              <w:top w:val="single" w:sz="4" w:space="0" w:color="auto"/>
              <w:left w:val="single" w:sz="4" w:space="0" w:color="auto"/>
              <w:bottom w:val="single" w:sz="4" w:space="0" w:color="auto"/>
              <w:right w:val="single" w:sz="4" w:space="0" w:color="auto"/>
            </w:tcBorders>
          </w:tcPr>
          <w:p w14:paraId="521F21FD" w14:textId="77777777" w:rsidR="004817E1" w:rsidRPr="00C263C4" w:rsidRDefault="004817E1" w:rsidP="004817E1">
            <w:pPr>
              <w:rPr>
                <w:b/>
                <w:lang w:val="en-US" w:eastAsia="en-US"/>
              </w:rPr>
            </w:pPr>
            <w:r w:rsidRPr="00C263C4">
              <w:rPr>
                <w:b/>
                <w:lang w:val="en-US"/>
              </w:rPr>
              <w:lastRenderedPageBreak/>
              <w:t xml:space="preserve">11. </w:t>
            </w:r>
            <w:r w:rsidR="004C70AC" w:rsidRPr="00C263C4">
              <w:rPr>
                <w:b/>
                <w:lang w:val="en-US" w:eastAsia="en-US"/>
              </w:rPr>
              <w:t>Purchaser’s Details.</w:t>
            </w:r>
          </w:p>
          <w:p w14:paraId="0F67C39A" w14:textId="77777777"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Armed Forces of the Republic of Lithuania,</w:t>
            </w:r>
          </w:p>
          <w:p w14:paraId="1AC79283" w14:textId="0B679608" w:rsidR="00521CCF" w:rsidRPr="00C263C4" w:rsidRDefault="0037136D" w:rsidP="00521CCF">
            <w:pPr>
              <w:rPr>
                <w:snapToGrid w:val="0"/>
                <w:color w:val="000000" w:themeColor="text1"/>
                <w:lang w:val="en-US" w:eastAsia="en-US"/>
              </w:rPr>
            </w:pPr>
            <w:r w:rsidRPr="0037136D">
              <w:rPr>
                <w:snapToGrid w:val="0"/>
                <w:color w:val="000000" w:themeColor="text1"/>
                <w:lang w:val="en-US" w:eastAsia="en-US"/>
              </w:rPr>
              <w:t>Training and Doctrine Command</w:t>
            </w:r>
            <w:r w:rsidR="00521CCF" w:rsidRPr="00C263C4">
              <w:rPr>
                <w:snapToGrid w:val="0"/>
                <w:color w:val="000000" w:themeColor="text1"/>
                <w:lang w:val="en-US" w:eastAsia="en-US"/>
              </w:rPr>
              <w:t xml:space="preserve">, </w:t>
            </w:r>
          </w:p>
          <w:p w14:paraId="754C5B77" w14:textId="6C8E8424"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Code: </w:t>
            </w:r>
            <w:r w:rsidR="0037136D" w:rsidRPr="0037136D">
              <w:rPr>
                <w:color w:val="000000" w:themeColor="text1"/>
                <w:lang w:val="en-US"/>
              </w:rPr>
              <w:t>305665131</w:t>
            </w:r>
          </w:p>
          <w:p w14:paraId="0D5DE70F" w14:textId="68A6B66C"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Address: </w:t>
            </w:r>
            <w:proofErr w:type="spellStart"/>
            <w:r w:rsidR="0037136D" w:rsidRPr="0037136D">
              <w:rPr>
                <w:color w:val="000000" w:themeColor="text1"/>
                <w:lang w:val="en-US"/>
              </w:rPr>
              <w:t>Viršulišk</w:t>
            </w:r>
            <w:r w:rsidR="000F45F2">
              <w:rPr>
                <w:color w:val="000000" w:themeColor="text1"/>
                <w:lang w:val="en-US"/>
              </w:rPr>
              <w:t>i</w:t>
            </w:r>
            <w:r w:rsidR="0037136D" w:rsidRPr="0037136D">
              <w:rPr>
                <w:color w:val="000000" w:themeColor="text1"/>
                <w:lang w:val="en-US"/>
              </w:rPr>
              <w:t>ų</w:t>
            </w:r>
            <w:proofErr w:type="spellEnd"/>
            <w:r w:rsidR="0037136D" w:rsidRPr="0037136D">
              <w:rPr>
                <w:color w:val="000000" w:themeColor="text1"/>
                <w:lang w:val="en-US"/>
              </w:rPr>
              <w:t xml:space="preserve"> </w:t>
            </w:r>
            <w:r w:rsidR="0037136D">
              <w:rPr>
                <w:color w:val="000000" w:themeColor="text1"/>
                <w:lang w:val="en-US"/>
              </w:rPr>
              <w:t>str</w:t>
            </w:r>
            <w:r w:rsidR="0037136D" w:rsidRPr="0037136D">
              <w:rPr>
                <w:color w:val="000000" w:themeColor="text1"/>
                <w:lang w:val="en-US"/>
              </w:rPr>
              <w:t>. 36, LT-05110 Vilnius</w:t>
            </w:r>
          </w:p>
          <w:p w14:paraId="49E65261" w14:textId="77777777" w:rsidR="00A633C0" w:rsidRPr="00C263C4" w:rsidRDefault="00A633C0" w:rsidP="004817E1">
            <w:pPr>
              <w:rPr>
                <w:snapToGrid w:val="0"/>
                <w:color w:val="000000" w:themeColor="text1"/>
                <w:lang w:val="en-US" w:eastAsia="en-US"/>
              </w:rPr>
            </w:pPr>
            <w:r w:rsidRPr="00C263C4">
              <w:rPr>
                <w:snapToGrid w:val="0"/>
                <w:color w:val="000000" w:themeColor="text1"/>
                <w:lang w:val="en-US" w:eastAsia="en-US"/>
              </w:rPr>
              <w:t>VAT payer’s code: LT887326716</w:t>
            </w:r>
          </w:p>
          <w:p w14:paraId="1D40F4E7" w14:textId="0A746BA7" w:rsidR="004817E1" w:rsidRPr="00C263C4" w:rsidRDefault="004817E1" w:rsidP="00521CCF">
            <w:pPr>
              <w:rPr>
                <w:color w:val="000000"/>
                <w:highlight w:val="yellow"/>
                <w:lang w:val="en-US"/>
              </w:rPr>
            </w:pPr>
          </w:p>
        </w:tc>
      </w:tr>
      <w:tr w:rsidR="004817E1" w:rsidRPr="00C263C4" w14:paraId="061E001F" w14:textId="77777777" w:rsidTr="00D56D22">
        <w:trPr>
          <w:trHeight w:val="477"/>
        </w:trPr>
        <w:tc>
          <w:tcPr>
            <w:tcW w:w="9923" w:type="dxa"/>
            <w:tcBorders>
              <w:top w:val="single" w:sz="4" w:space="0" w:color="auto"/>
              <w:left w:val="single" w:sz="4" w:space="0" w:color="auto"/>
              <w:bottom w:val="single" w:sz="4" w:space="0" w:color="auto"/>
              <w:right w:val="single" w:sz="4" w:space="0" w:color="auto"/>
            </w:tcBorders>
          </w:tcPr>
          <w:p w14:paraId="79C391DE" w14:textId="77777777" w:rsidR="004817E1" w:rsidRPr="00C263C4" w:rsidRDefault="008E7503" w:rsidP="004817E1">
            <w:pPr>
              <w:rPr>
                <w:b/>
                <w:lang w:val="en-US"/>
              </w:rPr>
            </w:pPr>
            <w:r w:rsidRPr="00C263C4">
              <w:rPr>
                <w:b/>
                <w:lang w:val="en-US"/>
              </w:rPr>
              <w:t xml:space="preserve">12. </w:t>
            </w:r>
            <w:r w:rsidRPr="00C263C4">
              <w:rPr>
                <w:b/>
                <w:snapToGrid w:val="0"/>
                <w:color w:val="000000"/>
                <w:lang w:val="en-US" w:eastAsia="en-US"/>
              </w:rPr>
              <w:t>Supplier</w:t>
            </w:r>
            <w:r w:rsidR="004817E1" w:rsidRPr="00C263C4">
              <w:rPr>
                <w:b/>
                <w:lang w:val="en-US"/>
              </w:rPr>
              <w:t>’s Details</w:t>
            </w:r>
            <w:r w:rsidR="004C70AC" w:rsidRPr="00C263C4">
              <w:rPr>
                <w:b/>
                <w:lang w:val="en-US"/>
              </w:rPr>
              <w:t>.</w:t>
            </w:r>
          </w:p>
          <w:p w14:paraId="5EBFF539" w14:textId="77777777" w:rsidR="00042CDE" w:rsidRPr="00C263C4" w:rsidRDefault="00732FA4" w:rsidP="00361847">
            <w:pPr>
              <w:rPr>
                <w:bCs/>
                <w:szCs w:val="22"/>
                <w:lang w:val="en-US"/>
              </w:rPr>
            </w:pPr>
            <w:r w:rsidRPr="00C263C4">
              <w:rPr>
                <w:bCs/>
                <w:szCs w:val="22"/>
                <w:lang w:val="en-US"/>
              </w:rPr>
              <w:t>.....................</w:t>
            </w:r>
          </w:p>
          <w:p w14:paraId="052F640D" w14:textId="77777777" w:rsidR="00732FA4" w:rsidRPr="00C263C4" w:rsidRDefault="00732FA4" w:rsidP="00361847">
            <w:pPr>
              <w:rPr>
                <w:b/>
                <w:lang w:val="en-US"/>
              </w:rPr>
            </w:pPr>
            <w:r w:rsidRPr="00C263C4">
              <w:rPr>
                <w:bCs/>
                <w:szCs w:val="22"/>
                <w:lang w:val="en-US"/>
              </w:rPr>
              <w:t>.....................</w:t>
            </w:r>
          </w:p>
        </w:tc>
      </w:tr>
    </w:tbl>
    <w:p w14:paraId="47F75DFB" w14:textId="77777777" w:rsidR="0071344F" w:rsidRPr="00C263C4" w:rsidRDefault="0071344F" w:rsidP="00CE0E16">
      <w:pPr>
        <w:autoSpaceDE w:val="0"/>
        <w:autoSpaceDN w:val="0"/>
        <w:adjustRightInd w:val="0"/>
        <w:jc w:val="both"/>
        <w:rPr>
          <w:b/>
          <w:lang w:val="en-US" w:eastAsia="en-US"/>
        </w:rPr>
      </w:pPr>
    </w:p>
    <w:p w14:paraId="77DD5347" w14:textId="77777777" w:rsidR="003A2CA2" w:rsidRPr="00C263C4" w:rsidRDefault="003A2CA2" w:rsidP="003A2CA2">
      <w:pPr>
        <w:autoSpaceDE w:val="0"/>
        <w:autoSpaceDN w:val="0"/>
        <w:adjustRightInd w:val="0"/>
        <w:jc w:val="both"/>
        <w:rPr>
          <w:b/>
          <w:lang w:val="en-US" w:eastAsia="en-US"/>
        </w:rPr>
      </w:pPr>
      <w:r w:rsidRPr="00C263C4">
        <w:rPr>
          <w:b/>
          <w:lang w:val="en-US" w:eastAsia="en-US"/>
        </w:rPr>
        <w:t>PURCHASER</w:t>
      </w:r>
      <w:r w:rsidRPr="00C263C4">
        <w:rPr>
          <w:b/>
          <w:lang w:val="en-US" w:eastAsia="en-US"/>
        </w:rPr>
        <w:tab/>
      </w:r>
      <w:r w:rsidRPr="00C263C4">
        <w:rPr>
          <w:b/>
          <w:lang w:val="en-US" w:eastAsia="en-US"/>
        </w:rPr>
        <w:tab/>
      </w:r>
      <w:r w:rsidRPr="00C263C4">
        <w:rPr>
          <w:b/>
          <w:lang w:val="en-US" w:eastAsia="en-US"/>
        </w:rPr>
        <w:tab/>
      </w:r>
      <w:r w:rsidRPr="00C263C4">
        <w:rPr>
          <w:b/>
          <w:lang w:val="en-US" w:eastAsia="en-US"/>
        </w:rPr>
        <w:tab/>
      </w:r>
      <w:r w:rsidRPr="00C263C4">
        <w:rPr>
          <w:b/>
          <w:snapToGrid w:val="0"/>
          <w:color w:val="000000"/>
          <w:lang w:val="en-US" w:eastAsia="en-US"/>
        </w:rPr>
        <w:t>SUPPLIER</w:t>
      </w:r>
    </w:p>
    <w:p w14:paraId="00D0B69E" w14:textId="2F3E5083" w:rsidR="003A2CA2" w:rsidRPr="00C263C4" w:rsidRDefault="003A2CA2" w:rsidP="003A2CA2">
      <w:pPr>
        <w:jc w:val="both"/>
        <w:rPr>
          <w:lang w:val="en-US" w:eastAsia="en-US"/>
        </w:rPr>
      </w:pPr>
      <w:r w:rsidRPr="00C263C4">
        <w:rPr>
          <w:lang w:val="en-US" w:eastAsia="en-US"/>
        </w:rPr>
        <w:tab/>
      </w:r>
      <w:r w:rsidRPr="00C263C4">
        <w:rPr>
          <w:lang w:val="en-US" w:eastAsia="en-US"/>
        </w:rPr>
        <w:tab/>
      </w:r>
      <w:r w:rsidRPr="00C263C4">
        <w:rPr>
          <w:lang w:val="en-US" w:eastAsia="en-US"/>
        </w:rPr>
        <w:tab/>
      </w:r>
      <w:r w:rsidRPr="00C263C4">
        <w:rPr>
          <w:lang w:val="en-US" w:eastAsia="en-US"/>
        </w:rPr>
        <w:tab/>
        <w:t>For and on Behalf of</w:t>
      </w:r>
    </w:p>
    <w:p w14:paraId="61FA8D8F" w14:textId="77777777" w:rsidR="003A2CA2" w:rsidRPr="00C263C4" w:rsidRDefault="003A2CA2" w:rsidP="003A2CA2">
      <w:pPr>
        <w:jc w:val="both"/>
        <w:rPr>
          <w:lang w:val="en-US" w:eastAsia="en-US"/>
        </w:rPr>
      </w:pPr>
    </w:p>
    <w:p w14:paraId="680A70F6" w14:textId="77777777" w:rsidR="00C7285F" w:rsidRDefault="00C7285F" w:rsidP="003A2CA2">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p>
    <w:p w14:paraId="2A36A8C9" w14:textId="53290750" w:rsidR="003A2CA2" w:rsidRPr="00C263C4" w:rsidRDefault="003A2CA2" w:rsidP="003A2CA2">
      <w:pPr>
        <w:tabs>
          <w:tab w:val="center" w:pos="4320"/>
          <w:tab w:val="left" w:pos="5670"/>
          <w:tab w:val="left" w:pos="5820"/>
          <w:tab w:val="right" w:pos="9356"/>
        </w:tabs>
        <w:suppressAutoHyphens/>
        <w:jc w:val="both"/>
        <w:rPr>
          <w:lang w:val="en-US" w:eastAsia="ar-SA"/>
        </w:rPr>
      </w:pPr>
      <w:r w:rsidRPr="00C263C4">
        <w:rPr>
          <w:lang w:val="en-US" w:eastAsia="ar-SA"/>
        </w:rPr>
        <w:t>commander</w:t>
      </w:r>
      <w:r w:rsidR="00560C67" w:rsidRPr="00C263C4">
        <w:rPr>
          <w:lang w:val="en-US" w:eastAsia="ar-SA"/>
        </w:rPr>
        <w:t xml:space="preserve">                                     </w:t>
      </w:r>
      <w:r w:rsidR="00732FA4" w:rsidRPr="00C263C4">
        <w:rPr>
          <w:lang w:val="en-US" w:eastAsia="ar-SA"/>
        </w:rPr>
        <w:t xml:space="preserve">                             </w:t>
      </w:r>
    </w:p>
    <w:p w14:paraId="0DF5E9EF"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2E1C312B"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0A971312" w14:textId="5F9352DD" w:rsidR="003A2CA2" w:rsidRPr="00C263C4" w:rsidRDefault="00C7285F" w:rsidP="00C334B5">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003A2CA2"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w:t>
      </w:r>
      <w:proofErr w:type="spellStart"/>
      <w:r w:rsidRPr="00C7285F">
        <w:rPr>
          <w:lang w:val="en-US" w:eastAsia="ar-SA"/>
        </w:rPr>
        <w:t>Gaubys</w:t>
      </w:r>
      <w:proofErr w:type="spellEnd"/>
      <w:r w:rsidR="00560C67" w:rsidRPr="00C263C4">
        <w:rPr>
          <w:lang w:val="en-US" w:eastAsia="ar-SA"/>
        </w:rPr>
        <w:t xml:space="preserve">                                                 </w:t>
      </w:r>
      <w:r w:rsidR="00732FA4" w:rsidRPr="00C263C4">
        <w:rPr>
          <w:lang w:val="en-US" w:eastAsia="ar-SA"/>
        </w:rPr>
        <w:t xml:space="preserve">                  </w:t>
      </w:r>
    </w:p>
    <w:p w14:paraId="60C341D9" w14:textId="77777777" w:rsidR="0024765F" w:rsidRPr="00C263C4" w:rsidRDefault="003A2CA2" w:rsidP="00E86229">
      <w:pPr>
        <w:rPr>
          <w:lang w:val="en-US" w:eastAsia="en-US"/>
        </w:rPr>
      </w:pPr>
      <w:r w:rsidRPr="00C263C4">
        <w:rPr>
          <w:lang w:val="en-US" w:eastAsia="en-US"/>
        </w:rPr>
        <w:t>L.S.</w:t>
      </w:r>
      <w:r w:rsidRPr="00C263C4">
        <w:rPr>
          <w:lang w:val="en-US" w:eastAsia="en-US"/>
        </w:rPr>
        <w:tab/>
      </w:r>
      <w:r w:rsidRPr="00C263C4">
        <w:rPr>
          <w:lang w:val="en-US" w:eastAsia="en-US"/>
        </w:rPr>
        <w:tab/>
      </w:r>
      <w:r w:rsidRPr="00C263C4">
        <w:rPr>
          <w:lang w:val="en-US" w:eastAsia="en-US"/>
        </w:rPr>
        <w:tab/>
      </w:r>
      <w:r w:rsidRPr="00C263C4">
        <w:rPr>
          <w:lang w:val="en-US" w:eastAsia="en-US"/>
        </w:rPr>
        <w:tab/>
      </w:r>
      <w:r w:rsidRPr="00C263C4">
        <w:rPr>
          <w:lang w:val="en-US" w:eastAsia="en-US"/>
        </w:rPr>
        <w:tab/>
        <w:t>L.S.</w:t>
      </w:r>
    </w:p>
    <w:p w14:paraId="3DC21765" w14:textId="77777777" w:rsidR="00D31A98" w:rsidRPr="00C263C4" w:rsidRDefault="005139B5" w:rsidP="008E1FE2">
      <w:pPr>
        <w:rPr>
          <w:lang w:val="en-US" w:eastAsia="en-US"/>
        </w:rPr>
      </w:pPr>
      <w:r w:rsidRPr="00C263C4">
        <w:rPr>
          <w:lang w:val="en-US" w:eastAsia="en-US"/>
        </w:rPr>
        <w:br w:type="page"/>
      </w:r>
    </w:p>
    <w:p w14:paraId="4A19C5D1" w14:textId="77777777" w:rsidR="00A400F9" w:rsidRPr="006D59AA" w:rsidRDefault="00A400F9" w:rsidP="008D65F2">
      <w:pPr>
        <w:jc w:val="center"/>
        <w:rPr>
          <w:u w:val="single"/>
        </w:rPr>
      </w:pPr>
    </w:p>
    <w:p w14:paraId="59C6C621" w14:textId="77777777" w:rsidR="00CE0E16" w:rsidRPr="00CE0E16" w:rsidRDefault="00CE0E16" w:rsidP="00CE0E16">
      <w:pPr>
        <w:snapToGrid w:val="0"/>
        <w:jc w:val="center"/>
        <w:rPr>
          <w:b/>
          <w:bCs/>
          <w:lang w:val="en-GB" w:eastAsia="en-US"/>
        </w:rPr>
      </w:pPr>
      <w:r w:rsidRPr="00CE0E16">
        <w:rPr>
          <w:b/>
          <w:lang w:val="en-GB"/>
        </w:rPr>
        <w:t xml:space="preserve">II. </w:t>
      </w:r>
      <w:r w:rsidRPr="00CE0E16">
        <w:rPr>
          <w:b/>
          <w:bCs/>
          <w:lang w:val="en-GB" w:eastAsia="en-US"/>
        </w:rPr>
        <w:t>CONTRACT FOR THE PURCHASE AND SALE OF SERVICES</w:t>
      </w:r>
    </w:p>
    <w:p w14:paraId="39ABCCB6" w14:textId="77777777" w:rsidR="00CE0E16" w:rsidRDefault="00CE0E16" w:rsidP="00CE0E16">
      <w:pPr>
        <w:snapToGrid w:val="0"/>
        <w:jc w:val="center"/>
        <w:rPr>
          <w:b/>
          <w:bCs/>
          <w:lang w:val="en-GB" w:eastAsia="en-US"/>
        </w:rPr>
      </w:pPr>
    </w:p>
    <w:p w14:paraId="0ED92B1A" w14:textId="77777777" w:rsidR="00FB759C" w:rsidRDefault="00FB759C" w:rsidP="00CE0E16">
      <w:pPr>
        <w:snapToGrid w:val="0"/>
        <w:jc w:val="center"/>
        <w:rPr>
          <w:b/>
          <w:bCs/>
          <w:lang w:val="en-GB" w:eastAsia="en-US"/>
        </w:rPr>
      </w:pPr>
    </w:p>
    <w:p w14:paraId="3C5734C6" w14:textId="77777777" w:rsidR="00FB759C" w:rsidRPr="00CE0E16" w:rsidRDefault="00FB759C" w:rsidP="00CE0E16">
      <w:pPr>
        <w:snapToGrid w:val="0"/>
        <w:jc w:val="center"/>
        <w:rPr>
          <w:b/>
          <w:bCs/>
          <w:lang w:val="en-GB" w:eastAsia="en-US"/>
        </w:rPr>
      </w:pPr>
    </w:p>
    <w:p w14:paraId="78906FD6" w14:textId="77777777" w:rsidR="00CE0E16" w:rsidRPr="00CE0E16" w:rsidRDefault="00CE0E16" w:rsidP="00CE0E16">
      <w:pPr>
        <w:snapToGrid w:val="0"/>
        <w:jc w:val="center"/>
        <w:rPr>
          <w:b/>
          <w:bCs/>
          <w:lang w:val="en-GB" w:eastAsia="en-US"/>
        </w:rPr>
      </w:pPr>
      <w:r w:rsidRPr="00CE0E16">
        <w:rPr>
          <w:b/>
          <w:bCs/>
          <w:lang w:val="en-GB" w:eastAsia="en-US"/>
        </w:rPr>
        <w:t>GENERAL PART</w:t>
      </w:r>
    </w:p>
    <w:p w14:paraId="581F51C3" w14:textId="77777777" w:rsidR="00CE0E16" w:rsidRDefault="00CE0E16" w:rsidP="00CE0E16">
      <w:pPr>
        <w:snapToGrid w:val="0"/>
        <w:rPr>
          <w:b/>
          <w:bCs/>
          <w:lang w:val="en-GB" w:eastAsia="en-US"/>
        </w:rPr>
      </w:pPr>
    </w:p>
    <w:p w14:paraId="44908AC5" w14:textId="77777777" w:rsidR="00FB759C" w:rsidRDefault="00FB759C" w:rsidP="00FB759C">
      <w:pPr>
        <w:snapToGrid w:val="0"/>
        <w:rPr>
          <w:b/>
          <w:bCs/>
          <w:lang w:val="en-US" w:eastAsia="en-US"/>
        </w:rPr>
      </w:pPr>
    </w:p>
    <w:p w14:paraId="782874BD" w14:textId="77777777" w:rsidR="00E476D1" w:rsidRPr="00A47FA1" w:rsidRDefault="00E476D1" w:rsidP="00E476D1">
      <w:pPr>
        <w:snapToGrid w:val="0"/>
        <w:rPr>
          <w:b/>
          <w:bCs/>
          <w:lang w:val="en-US" w:eastAsia="en-US"/>
        </w:rPr>
      </w:pPr>
    </w:p>
    <w:p w14:paraId="43137A4F" w14:textId="77777777" w:rsidR="00E476D1" w:rsidRPr="00A47FA1" w:rsidRDefault="00E476D1" w:rsidP="00E476D1">
      <w:pPr>
        <w:snapToGrid w:val="0"/>
        <w:jc w:val="both"/>
        <w:rPr>
          <w:b/>
          <w:bCs/>
          <w:lang w:val="en-US" w:eastAsia="en-US"/>
        </w:rPr>
      </w:pPr>
      <w:r w:rsidRPr="00A47FA1">
        <w:rPr>
          <w:b/>
          <w:bCs/>
          <w:lang w:val="en-US" w:eastAsia="en-US"/>
        </w:rPr>
        <w:t>1.</w:t>
      </w:r>
      <w:r w:rsidRPr="00A47FA1">
        <w:rPr>
          <w:lang w:val="en-US" w:eastAsia="en-US"/>
        </w:rPr>
        <w:t xml:space="preserve"> </w:t>
      </w:r>
      <w:r w:rsidRPr="00A47FA1">
        <w:rPr>
          <w:b/>
          <w:bCs/>
          <w:lang w:val="en-US" w:eastAsia="en-US"/>
        </w:rPr>
        <w:t>Definitions</w:t>
      </w:r>
    </w:p>
    <w:p w14:paraId="5D480815" w14:textId="77777777" w:rsidR="00E476D1" w:rsidRPr="00A47FA1" w:rsidRDefault="00E476D1" w:rsidP="00E476D1">
      <w:pPr>
        <w:snapToGrid w:val="0"/>
        <w:jc w:val="both"/>
        <w:rPr>
          <w:lang w:val="en-US" w:eastAsia="en-US"/>
        </w:rPr>
      </w:pPr>
      <w:r w:rsidRPr="00A47FA1">
        <w:rPr>
          <w:lang w:val="en-US" w:eastAsia="en-US"/>
        </w:rPr>
        <w:t>1.1. For the purposes of this Contract, the following definitions shall apply:</w:t>
      </w:r>
    </w:p>
    <w:p w14:paraId="2F6AF03C" w14:textId="77777777" w:rsidR="00E476D1" w:rsidRPr="00A47FA1" w:rsidRDefault="00E476D1" w:rsidP="00E476D1">
      <w:pPr>
        <w:tabs>
          <w:tab w:val="left" w:pos="-360"/>
          <w:tab w:val="left" w:pos="-180"/>
          <w:tab w:val="left" w:pos="0"/>
          <w:tab w:val="left" w:pos="720"/>
        </w:tabs>
        <w:snapToGrid w:val="0"/>
        <w:jc w:val="both"/>
        <w:rPr>
          <w:lang w:val="en-US" w:eastAsia="en-US"/>
        </w:rPr>
      </w:pPr>
      <w:r w:rsidRPr="00A47FA1">
        <w:rPr>
          <w:lang w:val="en-US" w:eastAsia="en-US"/>
        </w:rPr>
        <w:t xml:space="preserve">1.1.1. Contract shall mean the General Part and the Special Part of this Contract for the Purchase and Sale of Services and the annexes to the Contract for the purchase and sale of services. </w:t>
      </w:r>
    </w:p>
    <w:p w14:paraId="348F0923" w14:textId="77777777" w:rsidR="00E476D1" w:rsidRPr="00A47FA1" w:rsidRDefault="00E476D1" w:rsidP="00E476D1">
      <w:pPr>
        <w:tabs>
          <w:tab w:val="left" w:pos="-180"/>
          <w:tab w:val="left" w:pos="0"/>
          <w:tab w:val="left" w:pos="540"/>
        </w:tabs>
        <w:snapToGrid w:val="0"/>
        <w:jc w:val="both"/>
        <w:rPr>
          <w:lang w:val="en-US" w:eastAsia="en-US"/>
        </w:rPr>
      </w:pPr>
      <w:r w:rsidRPr="00A47FA1">
        <w:rPr>
          <w:lang w:val="en-US" w:eastAsia="en-US"/>
        </w:rPr>
        <w:t xml:space="preserve">1.1.2. Parties shall mean the </w:t>
      </w:r>
      <w:r w:rsidRPr="00A47FA1">
        <w:rPr>
          <w:b/>
          <w:bCs/>
          <w:lang w:val="en-US" w:eastAsia="en-US"/>
        </w:rPr>
        <w:t xml:space="preserve">Purchaser </w:t>
      </w:r>
      <w:r w:rsidRPr="00A47FA1">
        <w:rPr>
          <w:lang w:val="en-US" w:eastAsia="en-US"/>
        </w:rPr>
        <w:t xml:space="preserve">and the </w:t>
      </w:r>
      <w:r w:rsidRPr="00A47FA1">
        <w:rPr>
          <w:b/>
          <w:bCs/>
          <w:lang w:val="en-US" w:eastAsia="en-US"/>
        </w:rPr>
        <w:t>Supplier</w:t>
      </w:r>
      <w:r w:rsidRPr="00A47FA1">
        <w:rPr>
          <w:lang w:val="en-US" w:eastAsia="en-US"/>
        </w:rPr>
        <w:t>:</w:t>
      </w:r>
    </w:p>
    <w:p w14:paraId="6E5E474C" w14:textId="77777777" w:rsidR="00E476D1" w:rsidRPr="00A47FA1" w:rsidRDefault="00E476D1" w:rsidP="00E476D1">
      <w:pPr>
        <w:snapToGrid w:val="0"/>
        <w:jc w:val="both"/>
        <w:rPr>
          <w:lang w:val="en-US" w:eastAsia="en-US"/>
        </w:rPr>
      </w:pPr>
      <w:r w:rsidRPr="00A47FA1">
        <w:rPr>
          <w:lang w:val="en-US" w:eastAsia="en-US"/>
        </w:rPr>
        <w:t>1.1.2.1.</w:t>
      </w:r>
      <w:r w:rsidRPr="00A47FA1">
        <w:rPr>
          <w:b/>
          <w:bCs/>
          <w:lang w:val="en-US" w:eastAsia="en-US"/>
        </w:rPr>
        <w:t xml:space="preserve"> Purchaser </w:t>
      </w:r>
      <w:r w:rsidRPr="00A47FA1">
        <w:rPr>
          <w:lang w:val="en-US" w:eastAsia="en-US"/>
        </w:rPr>
        <w:t>shall mean the Party with the details specified in the Contract which purchases the Services under the terms and conditions laid down in this Contract;</w:t>
      </w:r>
    </w:p>
    <w:p w14:paraId="31E228AB" w14:textId="77777777" w:rsidR="00E476D1" w:rsidRPr="00A47FA1" w:rsidRDefault="00E476D1" w:rsidP="00E476D1">
      <w:pPr>
        <w:snapToGrid w:val="0"/>
        <w:jc w:val="both"/>
        <w:rPr>
          <w:lang w:val="en-US" w:eastAsia="en-US"/>
        </w:rPr>
      </w:pPr>
      <w:r w:rsidRPr="00A47FA1">
        <w:rPr>
          <w:lang w:val="en-US" w:eastAsia="en-US"/>
        </w:rPr>
        <w:t xml:space="preserve">1.1.2.2. </w:t>
      </w:r>
      <w:r w:rsidRPr="00A47FA1">
        <w:rPr>
          <w:b/>
          <w:bCs/>
          <w:lang w:val="en-US" w:eastAsia="en-US"/>
        </w:rPr>
        <w:t xml:space="preserve">Supplier </w:t>
      </w:r>
      <w:r w:rsidRPr="00A47FA1">
        <w:rPr>
          <w:lang w:val="en-US" w:eastAsia="en-US"/>
        </w:rPr>
        <w:t>shall mean the Party with the details specified in the Contract which provides the Services under the terms and conditions laid down in this Contract.</w:t>
      </w:r>
    </w:p>
    <w:p w14:paraId="4C3EFDEA" w14:textId="77777777" w:rsidR="00E476D1" w:rsidRPr="00A47FA1" w:rsidRDefault="00E476D1" w:rsidP="00E476D1">
      <w:pPr>
        <w:snapToGrid w:val="0"/>
        <w:jc w:val="both"/>
        <w:rPr>
          <w:lang w:val="en-US" w:eastAsia="en-US"/>
        </w:rPr>
      </w:pPr>
      <w:r w:rsidRPr="00A47FA1">
        <w:rPr>
          <w:lang w:val="en-US" w:eastAsia="en-US"/>
        </w:rPr>
        <w:t xml:space="preserve">1.1.3. </w:t>
      </w:r>
      <w:r w:rsidRPr="00A47FA1">
        <w:rPr>
          <w:b/>
          <w:lang w:val="en-US" w:eastAsia="en-US"/>
        </w:rPr>
        <w:t>Recipient</w:t>
      </w:r>
      <w:r w:rsidRPr="00A47FA1">
        <w:rPr>
          <w:lang w:val="en-US" w:eastAsia="en-US"/>
        </w:rPr>
        <w:t xml:space="preserve"> – the </w:t>
      </w:r>
      <w:r w:rsidRPr="00A47FA1">
        <w:rPr>
          <w:bCs/>
          <w:lang w:val="en-US" w:eastAsia="en-US"/>
        </w:rPr>
        <w:t>Purchaser</w:t>
      </w:r>
      <w:r w:rsidRPr="00A47FA1">
        <w:rPr>
          <w:lang w:val="en-US" w:eastAsia="en-US"/>
        </w:rPr>
        <w:t>’s branch specified in the Special Part of the Contract or in the Annex to the Contract to which the services are delivered.</w:t>
      </w:r>
    </w:p>
    <w:p w14:paraId="279FD306" w14:textId="77777777" w:rsidR="00E476D1" w:rsidRPr="00A47FA1" w:rsidRDefault="00E476D1" w:rsidP="00E476D1">
      <w:pPr>
        <w:snapToGrid w:val="0"/>
        <w:jc w:val="both"/>
        <w:rPr>
          <w:lang w:val="en-US" w:eastAsia="en-US"/>
        </w:rPr>
      </w:pPr>
      <w:r w:rsidRPr="00A47FA1">
        <w:rPr>
          <w:lang w:val="en-US" w:eastAsia="en-US"/>
        </w:rPr>
        <w:t>1.1.4. Third Party shall mean any natural person or legal entity (including the state, public authorities, municipality, municipal authorities), which is not a party to this Contract.</w:t>
      </w:r>
    </w:p>
    <w:p w14:paraId="396F5EED" w14:textId="77777777" w:rsidR="00E476D1" w:rsidRPr="00A47FA1" w:rsidRDefault="00E476D1" w:rsidP="00E476D1">
      <w:pPr>
        <w:snapToGrid w:val="0"/>
        <w:jc w:val="both"/>
        <w:rPr>
          <w:lang w:val="en-US" w:eastAsia="en-US"/>
        </w:rPr>
      </w:pPr>
      <w:r w:rsidRPr="00A47FA1">
        <w:rPr>
          <w:lang w:val="en-US" w:eastAsia="en-US"/>
        </w:rPr>
        <w:t xml:space="preserve">1.1.5. </w:t>
      </w:r>
      <w:proofErr w:type="spellStart"/>
      <w:r w:rsidRPr="00A47FA1">
        <w:rPr>
          <w:lang w:val="en-US" w:eastAsia="en-US"/>
        </w:rPr>
        <w:t>Licences</w:t>
      </w:r>
      <w:proofErr w:type="spellEnd"/>
      <w:r w:rsidRPr="00A47FA1">
        <w:rPr>
          <w:lang w:val="en-US" w:eastAsia="en-US"/>
        </w:rPr>
        <w:t xml:space="preserve"> shall mean all the </w:t>
      </w:r>
      <w:proofErr w:type="spellStart"/>
      <w:r w:rsidRPr="00A47FA1">
        <w:rPr>
          <w:lang w:val="en-US" w:eastAsia="en-US"/>
        </w:rPr>
        <w:t>licences</w:t>
      </w:r>
      <w:proofErr w:type="spellEnd"/>
      <w:r w:rsidRPr="00A47FA1">
        <w:rPr>
          <w:lang w:val="en-US" w:eastAsia="en-US"/>
        </w:rPr>
        <w:t>, patents and/or permits required for the performance of the Contract.</w:t>
      </w:r>
    </w:p>
    <w:p w14:paraId="00998A76" w14:textId="77777777" w:rsidR="00E476D1" w:rsidRPr="00A47FA1" w:rsidRDefault="00E476D1" w:rsidP="00E476D1">
      <w:pPr>
        <w:snapToGrid w:val="0"/>
        <w:jc w:val="both"/>
        <w:rPr>
          <w:b/>
          <w:bCs/>
          <w:lang w:val="en-US" w:eastAsia="en-US"/>
        </w:rPr>
      </w:pPr>
      <w:r w:rsidRPr="00A47FA1">
        <w:rPr>
          <w:lang w:val="en-US" w:eastAsia="en-US"/>
        </w:rPr>
        <w:t>1.1.6. Object of the Contract shall mean the services and the goods, corresponding to the requirements indicated by the Purchaser and relating to the provision thereof agreed by the Parties in the Special Part of the Contract.</w:t>
      </w:r>
    </w:p>
    <w:p w14:paraId="1D61749C"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1.1.7. Liquidated Damages shall mean an undisputable amount established in the Contract or calculated under the procedure set forth in the Contract which the </w:t>
      </w:r>
      <w:r w:rsidRPr="00A47FA1">
        <w:rPr>
          <w:b/>
          <w:bCs/>
          <w:lang w:val="en-US" w:eastAsia="en-US"/>
        </w:rPr>
        <w:t xml:space="preserve">Supplier </w:t>
      </w:r>
      <w:r w:rsidRPr="00A47FA1">
        <w:rPr>
          <w:lang w:val="en-US" w:eastAsia="en-US"/>
        </w:rPr>
        <w:t>undertakes to pay to the</w:t>
      </w:r>
      <w:r w:rsidRPr="00A47FA1">
        <w:rPr>
          <w:b/>
          <w:bCs/>
          <w:lang w:val="en-US" w:eastAsia="en-US"/>
        </w:rPr>
        <w:t xml:space="preserve"> Purchaser </w:t>
      </w:r>
      <w:r w:rsidRPr="00A47FA1">
        <w:rPr>
          <w:lang w:val="en-US" w:eastAsia="en-US"/>
        </w:rPr>
        <w:t xml:space="preserve">in the event of non-performance or improper performance of the obligation. </w:t>
      </w:r>
    </w:p>
    <w:p w14:paraId="3EC350C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1.1.8. Rules of Marketing shall mean the price determined in the Contract or the rules of calculation and correction of the contract price.</w:t>
      </w:r>
    </w:p>
    <w:p w14:paraId="65FF9C6E"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1.1.9. Goods shall mean the goods used in the provision of services, purchased along with services or produced in the provision of services. </w:t>
      </w:r>
    </w:p>
    <w:p w14:paraId="1A2102E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1.1.10. Consignment of Goods shall mean the quantity of goods delivered at one time.</w:t>
      </w:r>
    </w:p>
    <w:p w14:paraId="7F7A0533"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1.1.11. Lot of Goods shall mean consignments of goods manufactured from the same lot of material.</w:t>
      </w:r>
    </w:p>
    <w:p w14:paraId="07268432"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1.1.12. Lot of Materials shall mean a certain amount of material produced from the same raw materials obtained from the same </w:t>
      </w:r>
      <w:r w:rsidRPr="00A47FA1">
        <w:rPr>
          <w:b/>
          <w:bCs/>
          <w:lang w:val="en-US" w:eastAsia="en-US"/>
        </w:rPr>
        <w:t xml:space="preserve">Supplier </w:t>
      </w:r>
      <w:r w:rsidRPr="00A47FA1">
        <w:rPr>
          <w:lang w:val="en-US" w:eastAsia="en-US"/>
        </w:rPr>
        <w:t>following the same technology and under the same terms and conditions. Conformity assessment certificate or certificate of conformity shall be considered a proof of the quality of a lot of material concerned.</w:t>
      </w:r>
    </w:p>
    <w:p w14:paraId="6BAA1FA5"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1.2. Minimal losses agreed by the Parties in advance shall be calculated from the day following the date of this Contract liabilities settlement term and shall be finished to calculate after the Party fulfils its obligations (the last date of estimations shall be the obligations fulfilment date).</w:t>
      </w:r>
    </w:p>
    <w:p w14:paraId="788CE098"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1.3. The headings of the parts and articles of the Contract are for convenience only and may only be used in the interpretation of the Contract as an additional tool. </w:t>
      </w:r>
    </w:p>
    <w:p w14:paraId="4F911789" w14:textId="77777777" w:rsidR="00E476D1" w:rsidRPr="00A47FA1" w:rsidRDefault="00E476D1" w:rsidP="00E476D1">
      <w:pPr>
        <w:tabs>
          <w:tab w:val="left" w:pos="360"/>
          <w:tab w:val="num" w:pos="2880"/>
        </w:tabs>
        <w:snapToGrid w:val="0"/>
        <w:jc w:val="both"/>
        <w:rPr>
          <w:lang w:val="en-US" w:eastAsia="en-US"/>
        </w:rPr>
      </w:pPr>
      <w:r w:rsidRPr="00A47FA1">
        <w:rPr>
          <w:lang w:val="en-US" w:eastAsia="en-US"/>
        </w:rPr>
        <w:t xml:space="preserve">1.4. Unless otherwise set out in the Contract, the duration and other terms of the Contract shall be calculated in calendar days. </w:t>
      </w:r>
    </w:p>
    <w:p w14:paraId="0C40C767"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1.5. Should the payment term or term of fulfillment of obligations coincide with public holidays and days-off in the Republic of Lithuania, the payment term and term of fulfillment of obligations under the Contract shall be the following workday.  </w:t>
      </w:r>
    </w:p>
    <w:p w14:paraId="2C2E6BB9"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 xml:space="preserve">1.6. If required by the context, words in the singular may include the plural and vice versa. </w:t>
      </w:r>
    </w:p>
    <w:p w14:paraId="0BE75F9E"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1.7. Where the meaning expressed in words differs from the meaning expressed in numbers, the verbal meaning shall prevail.</w:t>
      </w:r>
    </w:p>
    <w:p w14:paraId="464BE7D8" w14:textId="77777777" w:rsidR="00E476D1" w:rsidRPr="00A47FA1" w:rsidRDefault="00E476D1" w:rsidP="00E476D1">
      <w:pPr>
        <w:snapToGrid w:val="0"/>
        <w:jc w:val="both"/>
        <w:rPr>
          <w:b/>
          <w:bCs/>
          <w:lang w:val="en-US" w:eastAsia="en-US"/>
        </w:rPr>
      </w:pPr>
    </w:p>
    <w:p w14:paraId="690A3331" w14:textId="77777777" w:rsidR="00E476D1" w:rsidRPr="00A47FA1" w:rsidRDefault="00E476D1" w:rsidP="00E476D1">
      <w:pPr>
        <w:snapToGrid w:val="0"/>
        <w:jc w:val="both"/>
        <w:rPr>
          <w:b/>
          <w:bCs/>
          <w:lang w:val="en-US" w:eastAsia="en-US"/>
        </w:rPr>
      </w:pPr>
      <w:r w:rsidRPr="00A47FA1">
        <w:rPr>
          <w:b/>
          <w:bCs/>
          <w:lang w:val="en-US" w:eastAsia="en-US"/>
        </w:rPr>
        <w:t xml:space="preserve">2. Contract Price/Rates/Rules of Marketing  </w:t>
      </w:r>
    </w:p>
    <w:p w14:paraId="475AC3F4" w14:textId="77777777" w:rsidR="00E476D1" w:rsidRPr="00A47FA1" w:rsidRDefault="00E476D1" w:rsidP="00E476D1">
      <w:pPr>
        <w:snapToGrid w:val="0"/>
        <w:jc w:val="both"/>
        <w:rPr>
          <w:lang w:val="en-US" w:eastAsia="en-US"/>
        </w:rPr>
      </w:pPr>
      <w:r w:rsidRPr="00A47FA1">
        <w:rPr>
          <w:lang w:val="en-US" w:eastAsia="en-US"/>
        </w:rPr>
        <w:t xml:space="preserve">2.1. Contract price/rates shall mean the amount that the </w:t>
      </w:r>
      <w:r w:rsidRPr="00A47FA1">
        <w:rPr>
          <w:b/>
          <w:bCs/>
          <w:lang w:val="en-US" w:eastAsia="en-US"/>
        </w:rPr>
        <w:t xml:space="preserve">Purchaser </w:t>
      </w:r>
      <w:r w:rsidRPr="00A47FA1">
        <w:rPr>
          <w:lang w:val="en-US" w:eastAsia="en-US"/>
        </w:rPr>
        <w:t xml:space="preserve">undertakes to pay to the </w:t>
      </w:r>
      <w:r w:rsidRPr="00A47FA1">
        <w:rPr>
          <w:b/>
          <w:bCs/>
          <w:lang w:val="en-US" w:eastAsia="en-US"/>
        </w:rPr>
        <w:t xml:space="preserve">Supplier </w:t>
      </w:r>
      <w:r w:rsidRPr="00A47FA1">
        <w:rPr>
          <w:lang w:val="en-US" w:eastAsia="en-US"/>
        </w:rPr>
        <w:t>in accordance with the procedure and terms stipulated in the Contract.</w:t>
      </w:r>
    </w:p>
    <w:p w14:paraId="001C49BA" w14:textId="77777777" w:rsidR="00E476D1" w:rsidRPr="00A47FA1" w:rsidRDefault="00E476D1" w:rsidP="00E476D1">
      <w:pPr>
        <w:snapToGrid w:val="0"/>
        <w:jc w:val="both"/>
        <w:rPr>
          <w:lang w:val="en-US" w:eastAsia="en-US"/>
        </w:rPr>
      </w:pPr>
      <w:r w:rsidRPr="00A47FA1">
        <w:rPr>
          <w:lang w:val="en-US" w:eastAsia="en-US"/>
        </w:rPr>
        <w:t>2.2. Contract price/rates are stable and shall not be changed throughout the validity period of the Contract, unless the VAT rate applicable to the services and the goods related to the provision thereof changes after signing the Contract. The recalculated price/rates shall be executed by a written agreement of the Parties and applicable to those services and the goods relating to the provision thereof which will be provided after the day of entry into force of such agreement signed by the Parties</w:t>
      </w:r>
      <w:r w:rsidRPr="00A47FA1">
        <w:rPr>
          <w:i/>
          <w:iCs/>
          <w:lang w:val="en-US" w:eastAsia="en-US"/>
        </w:rPr>
        <w:t xml:space="preserve">. </w:t>
      </w:r>
    </w:p>
    <w:p w14:paraId="58450F21" w14:textId="77777777" w:rsidR="00E476D1" w:rsidRPr="00A47FA1" w:rsidRDefault="00E476D1" w:rsidP="00E476D1">
      <w:pPr>
        <w:snapToGrid w:val="0"/>
        <w:jc w:val="both"/>
        <w:rPr>
          <w:lang w:val="en-US" w:eastAsia="en-US"/>
        </w:rPr>
      </w:pPr>
      <w:r w:rsidRPr="00A47FA1">
        <w:rPr>
          <w:lang w:val="en-US" w:eastAsia="en-US"/>
        </w:rPr>
        <w:t>2.3. The rates of services shall be changed in accordance with the rules of marketing established in the annex to the Contract. The recalculated price/rates shall be executed by a written agreement of the Parties and applicable to those services and the goods relating to the provision thereof which will be provided after the day of entry into force of such agreement signed by the Parties (</w:t>
      </w:r>
      <w:r w:rsidRPr="00A47FA1">
        <w:rPr>
          <w:i/>
          <w:iCs/>
          <w:lang w:val="en-US" w:eastAsia="en-US"/>
        </w:rPr>
        <w:t>if the Special Part provides for such a condition).</w:t>
      </w:r>
    </w:p>
    <w:p w14:paraId="6C62456C"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 The Contract price shall include the price of services, all costs and taxes relating to the provision of services. The rates of services shall include all costs and taxes relating to the provision of services (</w:t>
      </w:r>
      <w:r w:rsidRPr="00A47FA1">
        <w:rPr>
          <w:i/>
          <w:iCs/>
          <w:lang w:val="en-US" w:eastAsia="en-US"/>
        </w:rPr>
        <w:t>applicable if the Contract does not provide for the Contract Price</w:t>
      </w:r>
      <w:r w:rsidRPr="00A47FA1">
        <w:rPr>
          <w:lang w:val="en-US" w:eastAsia="en-US"/>
        </w:rPr>
        <w:t xml:space="preserve">). The </w:t>
      </w:r>
      <w:r w:rsidRPr="00A47FA1">
        <w:rPr>
          <w:b/>
          <w:bCs/>
          <w:lang w:val="en-US" w:eastAsia="en-US"/>
        </w:rPr>
        <w:t xml:space="preserve">Supplier </w:t>
      </w:r>
      <w:r w:rsidRPr="00A47FA1">
        <w:rPr>
          <w:lang w:val="en-US" w:eastAsia="en-US"/>
        </w:rPr>
        <w:t>shall count all costs relating to the provision of services into the Contract price/rates of services, including but not limited to:</w:t>
      </w:r>
    </w:p>
    <w:p w14:paraId="110E1FB2"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2.4.1. Costs of logistics (transportation);</w:t>
      </w:r>
    </w:p>
    <w:p w14:paraId="65E2B306"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2.4.2. Packing, loading, transit, unloading, unpacking, check-up, insurance and other costs relating to the provision of services; </w:t>
      </w:r>
    </w:p>
    <w:p w14:paraId="44FAD25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2.4.3. All costs relating to the issue and provision of the documents required by the </w:t>
      </w:r>
      <w:r w:rsidRPr="00A47FA1">
        <w:rPr>
          <w:b/>
          <w:bCs/>
          <w:lang w:val="en-US" w:eastAsia="en-US"/>
        </w:rPr>
        <w:t>Purchaser</w:t>
      </w:r>
      <w:r w:rsidRPr="00A47FA1">
        <w:rPr>
          <w:lang w:val="en-US" w:eastAsia="en-US"/>
        </w:rPr>
        <w:t>;</w:t>
      </w:r>
    </w:p>
    <w:p w14:paraId="6563E8F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2.4.4. Costs relating to the purchase or rent of the means, tools, equipment and technical devices required for the provision of services, as well as the maintenance costs of the afore-mentioned equipment and technical devices;</w:t>
      </w:r>
    </w:p>
    <w:p w14:paraId="44ECF64A"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2.4.5. Costs of providing the use &amp; maintenance guides stipulated in the Technical Specification; </w:t>
      </w:r>
    </w:p>
    <w:p w14:paraId="51B15551"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2.4.6. Warranty repair costs.</w:t>
      </w:r>
    </w:p>
    <w:p w14:paraId="1B22D580" w14:textId="77777777" w:rsidR="00E476D1" w:rsidRPr="00A47FA1" w:rsidRDefault="00E476D1" w:rsidP="00E476D1">
      <w:pPr>
        <w:snapToGrid w:val="0"/>
        <w:jc w:val="both"/>
        <w:rPr>
          <w:lang w:val="en-US" w:eastAsia="en-US"/>
        </w:rPr>
      </w:pPr>
      <w:r w:rsidRPr="00A47FA1">
        <w:rPr>
          <w:lang w:val="en-US" w:eastAsia="en-US"/>
        </w:rPr>
        <w:t xml:space="preserve">2.5. The risk of foreign currency fluctuations and changes in manufacturers’ prices shall be assumed by the </w:t>
      </w:r>
      <w:r w:rsidRPr="00A47FA1">
        <w:rPr>
          <w:b/>
          <w:bCs/>
          <w:lang w:val="en-US" w:eastAsia="en-US"/>
        </w:rPr>
        <w:t>Supplier</w:t>
      </w:r>
      <w:r w:rsidRPr="00A47FA1">
        <w:rPr>
          <w:lang w:val="en-US" w:eastAsia="en-US"/>
        </w:rPr>
        <w:t>.</w:t>
      </w:r>
    </w:p>
    <w:p w14:paraId="22655782" w14:textId="77777777" w:rsidR="00E476D1" w:rsidRPr="00A47FA1" w:rsidRDefault="00E476D1" w:rsidP="00E476D1">
      <w:pPr>
        <w:jc w:val="both"/>
        <w:rPr>
          <w:rFonts w:eastAsia="Calibri"/>
          <w:lang w:val="en-US" w:eastAsia="en-US"/>
        </w:rPr>
      </w:pPr>
      <w:r w:rsidRPr="00A47FA1">
        <w:rPr>
          <w:rFonts w:eastAsia="Calibri"/>
          <w:b/>
          <w:bCs/>
          <w:lang w:val="en-US" w:eastAsia="en-US"/>
        </w:rPr>
        <w:t xml:space="preserve">2.6. 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may conclude a tripartite direct settlement agreement with the sub-supplier(s) referred to in the Special Part of the Contract, in which, to the extent and under conditions agreed between the Parties and the sub-supplier,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transfers the right to the sub-supplier to demand payment of the agreed part of the Contract price. The transfer of the right of claim to the sub-supplier without the conclusion of a direct settlement agreement shall not be valid.</w:t>
      </w:r>
    </w:p>
    <w:p w14:paraId="24DADF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 The sub-supplier shall notify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in writing that it wishes to conclude a direct settlement agreement in order to receive payment under the Contract directly to it. Together with the request for a direct settlement agreement, the sub-supplier shall submit:</w:t>
      </w:r>
    </w:p>
    <w:p w14:paraId="7BAC0B34" w14:textId="77777777" w:rsidR="00E476D1" w:rsidRPr="00A47FA1" w:rsidRDefault="00E476D1" w:rsidP="00E476D1">
      <w:pPr>
        <w:jc w:val="both"/>
        <w:rPr>
          <w:rFonts w:eastAsia="Calibri"/>
          <w:lang w:val="en-US" w:eastAsia="en-US"/>
        </w:rPr>
      </w:pPr>
      <w:r w:rsidRPr="00A47FA1">
        <w:rPr>
          <w:rFonts w:eastAsia="Calibri"/>
          <w:lang w:val="en-US" w:eastAsia="en-US"/>
        </w:rPr>
        <w:t>2.7.1. The main terms of a direct settlement agreement are specified in point 2.8 of the General Part of the Contract.</w:t>
      </w:r>
    </w:p>
    <w:p w14:paraId="1236B20B"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2.7.2. Confirmation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that it agrees to conclude a direct settlement agreement under the terms proposed by the sub-supplier.</w:t>
      </w:r>
    </w:p>
    <w:p w14:paraId="5759160E" w14:textId="77777777" w:rsidR="00E476D1" w:rsidRPr="00A47FA1" w:rsidRDefault="00E476D1" w:rsidP="00E476D1">
      <w:pPr>
        <w:jc w:val="both"/>
        <w:rPr>
          <w:rFonts w:eastAsia="Calibri"/>
          <w:lang w:val="en-US" w:eastAsia="en-US"/>
        </w:rPr>
      </w:pPr>
      <w:r w:rsidRPr="00A47FA1">
        <w:rPr>
          <w:rFonts w:eastAsia="Calibri"/>
          <w:lang w:val="en-US" w:eastAsia="en-US"/>
        </w:rPr>
        <w:t>2.7.3. Documents proving that there are no grounds referred to in Article 46 (1) of the Law on Public Procurement.</w:t>
      </w:r>
      <w:r w:rsidRPr="00A47FA1">
        <w:rPr>
          <w:rFonts w:eastAsia="Calibri"/>
          <w:lang w:val="en-US" w:eastAsia="en-US"/>
        </w:rPr>
        <w:br/>
      </w:r>
      <w:r w:rsidRPr="00A47FA1">
        <w:rPr>
          <w:lang w:val="en-US"/>
        </w:rPr>
        <w:t xml:space="preserve">2.8. </w:t>
      </w:r>
      <w:r w:rsidRPr="00A47FA1">
        <w:rPr>
          <w:rFonts w:eastAsia="Calibri"/>
          <w:lang w:val="en-US" w:eastAsia="en-US"/>
        </w:rPr>
        <w:t xml:space="preserve">A direct settlement agreement shall establish the part of the Contract price those right to claim is transferred to the sub-supplier. It shall also establish the payment procedure, which shall comply with the procedure established in the Special Part of the Contract, the sub-supplier’s duty to provide invoices only in agreement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and additional assurance of the enforcement of obligations (applied only in the event advance payments are planned). </w:t>
      </w:r>
    </w:p>
    <w:p w14:paraId="0FAFEA8F" w14:textId="77777777" w:rsidR="00E476D1" w:rsidRPr="00A47FA1" w:rsidRDefault="00E476D1" w:rsidP="00E476D1">
      <w:pPr>
        <w:jc w:val="both"/>
        <w:rPr>
          <w:rFonts w:eastAsia="Calibri"/>
          <w:lang w:val="en-US" w:eastAsia="en-US"/>
        </w:rPr>
      </w:pPr>
      <w:r w:rsidRPr="00A47FA1">
        <w:rPr>
          <w:rFonts w:eastAsia="Calibri"/>
          <w:lang w:val="en-US" w:eastAsia="en-US"/>
        </w:rPr>
        <w:lastRenderedPageBreak/>
        <w:t>2.9. A direct settlement agreement must be concluded no later than the date from which the payment obligation arises in accordance with point 4.1 of the General Part of the Contract.</w:t>
      </w:r>
    </w:p>
    <w:p w14:paraId="6AC630C3" w14:textId="77777777" w:rsidR="00E476D1" w:rsidRPr="00A47FA1" w:rsidRDefault="00E476D1" w:rsidP="00E476D1">
      <w:pPr>
        <w:jc w:val="both"/>
        <w:rPr>
          <w:rFonts w:eastAsia="Calibri"/>
          <w:lang w:val="en-US" w:eastAsia="en-US"/>
        </w:rPr>
      </w:pPr>
      <w:r w:rsidRPr="00A47FA1">
        <w:rPr>
          <w:rFonts w:eastAsia="Calibri"/>
          <w:lang w:val="en-US" w:eastAsia="en-US"/>
        </w:rPr>
        <w:t xml:space="preserve">2.10. A direct settlement with the sub-supplier shall not release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from its obligations under the Contract. The rights, duties and other obligations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under the Contract not related to the claim to pay the Contract price cannot be transferred to the sub-supplier. </w:t>
      </w:r>
    </w:p>
    <w:p w14:paraId="50498740" w14:textId="77777777" w:rsidR="00E476D1" w:rsidRPr="00A47FA1" w:rsidRDefault="00E476D1" w:rsidP="00E476D1">
      <w:pPr>
        <w:snapToGrid w:val="0"/>
        <w:jc w:val="both"/>
        <w:rPr>
          <w:lang w:val="en-US" w:eastAsia="en-US"/>
        </w:rPr>
      </w:pPr>
      <w:r w:rsidRPr="00A47FA1">
        <w:rPr>
          <w:rFonts w:eastAsia="Calibri"/>
          <w:lang w:val="en-US" w:eastAsia="en-US"/>
        </w:rPr>
        <w:t xml:space="preserve">2.11.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express to the sub-supplier any objections, which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was entitled to express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prior to the transfer of the right of claim.</w:t>
      </w:r>
      <w:r w:rsidRPr="00A47FA1">
        <w:rPr>
          <w:rFonts w:eastAsia="Calibri"/>
          <w:lang w:val="en-US" w:eastAsia="en-US"/>
        </w:rPr>
        <w:br/>
        <w:t xml:space="preserve">2.12.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regarding the settlement or arrangements provided for in the direct settlement agreement, all payment obligations shall be directed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If the claim of the sub-supplier (invoice or another document) is not agreed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it will be considered that there is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w:t>
      </w:r>
      <w:r w:rsidRPr="00A47FA1">
        <w:rPr>
          <w:rFonts w:eastAsia="Calibri"/>
          <w:lang w:val="en-US" w:eastAsia="en-US"/>
        </w:rPr>
        <w:br/>
        <w:t>2.13. All payment documents of the Procurement Contract must be submitted using the means of the information system “</w:t>
      </w:r>
      <w:proofErr w:type="spellStart"/>
      <w:proofErr w:type="gramStart"/>
      <w:r w:rsidRPr="00A47FA1">
        <w:rPr>
          <w:rFonts w:eastAsia="Calibri"/>
          <w:lang w:val="en-US" w:eastAsia="en-US"/>
        </w:rPr>
        <w:t>E.sąskaita</w:t>
      </w:r>
      <w:proofErr w:type="spellEnd"/>
      <w:proofErr w:type="gramEnd"/>
      <w:r w:rsidRPr="00A47FA1">
        <w:rPr>
          <w:rFonts w:eastAsia="Calibri"/>
          <w:lang w:val="en-US" w:eastAsia="en-US"/>
        </w:rPr>
        <w:t>” (E-invoice). Changes in the legislative provisions on the submission of payment documents via the information system “</w:t>
      </w:r>
      <w:proofErr w:type="spellStart"/>
      <w:proofErr w:type="gramStart"/>
      <w:r w:rsidRPr="00A47FA1">
        <w:rPr>
          <w:rFonts w:eastAsia="Calibri"/>
          <w:lang w:val="en-US" w:eastAsia="en-US"/>
        </w:rPr>
        <w:t>E.sąskaita</w:t>
      </w:r>
      <w:proofErr w:type="spellEnd"/>
      <w:proofErr w:type="gramEnd"/>
      <w:r w:rsidRPr="00A47FA1">
        <w:rPr>
          <w:rFonts w:eastAsia="Calibri"/>
          <w:lang w:val="en-US" w:eastAsia="en-US"/>
        </w:rPr>
        <w:t>” (E-invoice), the legal regulation in force at the time shall apply accordingly.</w:t>
      </w:r>
    </w:p>
    <w:p w14:paraId="2FD676FF" w14:textId="77777777" w:rsidR="00E476D1" w:rsidRPr="00A47FA1" w:rsidRDefault="00E476D1" w:rsidP="00E476D1">
      <w:pPr>
        <w:snapToGrid w:val="0"/>
        <w:jc w:val="both"/>
        <w:rPr>
          <w:lang w:val="en-US" w:eastAsia="en-US"/>
        </w:rPr>
      </w:pPr>
    </w:p>
    <w:p w14:paraId="519FD8D2" w14:textId="77777777" w:rsidR="00E476D1" w:rsidRPr="00A47FA1" w:rsidRDefault="00E476D1" w:rsidP="00E476D1">
      <w:pPr>
        <w:snapToGrid w:val="0"/>
        <w:jc w:val="both"/>
        <w:rPr>
          <w:b/>
          <w:bCs/>
          <w:lang w:val="en-US" w:eastAsia="en-US"/>
        </w:rPr>
      </w:pPr>
      <w:r w:rsidRPr="00A47FA1">
        <w:rPr>
          <w:b/>
          <w:bCs/>
          <w:lang w:val="en-US" w:eastAsia="en-US"/>
        </w:rPr>
        <w:t>3.</w:t>
      </w:r>
      <w:r w:rsidRPr="00A47FA1">
        <w:rPr>
          <w:lang w:val="en-US" w:eastAsia="en-US"/>
        </w:rPr>
        <w:t xml:space="preserve"> </w:t>
      </w:r>
      <w:r w:rsidRPr="00A47FA1">
        <w:rPr>
          <w:b/>
          <w:bCs/>
          <w:lang w:val="en-US" w:eastAsia="en-US"/>
        </w:rPr>
        <w:t>Terms and Conditions of the Provision of Services</w:t>
      </w:r>
    </w:p>
    <w:p w14:paraId="7C4DD55D" w14:textId="77777777" w:rsidR="00E476D1" w:rsidRPr="00A47FA1" w:rsidRDefault="00E476D1" w:rsidP="00E476D1">
      <w:pPr>
        <w:snapToGrid w:val="0"/>
        <w:jc w:val="both"/>
        <w:rPr>
          <w:lang w:val="en-US" w:eastAsia="en-US"/>
        </w:rPr>
      </w:pPr>
      <w:r w:rsidRPr="00A47FA1">
        <w:rPr>
          <w:lang w:val="en-US" w:eastAsia="en-US"/>
        </w:rPr>
        <w:t>3.1. The services shall be provided in accordance with the terms and procedure provided for in the Special Part of the Contract (or the annex(s) to the Contract).</w:t>
      </w:r>
    </w:p>
    <w:p w14:paraId="50FF5243" w14:textId="77777777" w:rsidR="00E476D1" w:rsidRPr="00A47FA1" w:rsidRDefault="00E476D1" w:rsidP="00E476D1">
      <w:pPr>
        <w:snapToGrid w:val="0"/>
        <w:jc w:val="both"/>
        <w:rPr>
          <w:lang w:val="en-US" w:eastAsia="en-US"/>
        </w:rPr>
      </w:pPr>
      <w:r w:rsidRPr="00A47FA1">
        <w:rPr>
          <w:lang w:val="en-US" w:eastAsia="en-US"/>
        </w:rPr>
        <w:t xml:space="preserve">3.2. The </w:t>
      </w:r>
      <w:r w:rsidRPr="00A47FA1">
        <w:rPr>
          <w:b/>
          <w:bCs/>
          <w:lang w:val="en-US" w:eastAsia="en-US"/>
        </w:rPr>
        <w:t xml:space="preserve">Supplier </w:t>
      </w:r>
      <w:r w:rsidRPr="00A47FA1">
        <w:rPr>
          <w:lang w:val="en-US" w:eastAsia="en-US"/>
        </w:rPr>
        <w:t>shall provide the services at its own risk without any additional payment. The services duly provided shall be handed over and accepted upon signing the Delivery and Acceptance Certificate by both Parties which shall only be signed in case the services are provided in a quality manner and comply with the requirements set forth in the Contract and the annex(s) hereto (</w:t>
      </w:r>
      <w:r w:rsidRPr="00A47FA1">
        <w:rPr>
          <w:i/>
          <w:iCs/>
          <w:lang w:val="en-US" w:eastAsia="en-US"/>
        </w:rPr>
        <w:t>if signed</w:t>
      </w:r>
      <w:r w:rsidRPr="00A47FA1">
        <w:rPr>
          <w:lang w:val="en-US" w:eastAsia="en-US"/>
        </w:rPr>
        <w:t>). If the provided services are qualitative and corresponds to the requirements stated in the Contract and annex(s) hereto (</w:t>
      </w:r>
      <w:r w:rsidRPr="00A47FA1">
        <w:rPr>
          <w:i/>
          <w:iCs/>
          <w:lang w:val="en-US" w:eastAsia="en-US"/>
        </w:rPr>
        <w:t>if signed</w:t>
      </w:r>
      <w:r w:rsidRPr="00A47FA1">
        <w:rPr>
          <w:lang w:val="en-US" w:eastAsia="en-US"/>
        </w:rPr>
        <w:t>) the Delivery and Acceptance Certificate shall be signed within 30 days.</w:t>
      </w:r>
    </w:p>
    <w:p w14:paraId="6E03A962" w14:textId="77777777" w:rsidR="00E476D1" w:rsidRPr="00A47FA1" w:rsidRDefault="00E476D1" w:rsidP="00E476D1">
      <w:pPr>
        <w:snapToGrid w:val="0"/>
        <w:jc w:val="both"/>
        <w:rPr>
          <w:lang w:val="en-US" w:eastAsia="en-US"/>
        </w:rPr>
      </w:pPr>
    </w:p>
    <w:p w14:paraId="1D85F4A9" w14:textId="77777777" w:rsidR="00E476D1" w:rsidRPr="00A47FA1" w:rsidRDefault="00E476D1" w:rsidP="00E476D1">
      <w:pPr>
        <w:snapToGrid w:val="0"/>
        <w:jc w:val="both"/>
        <w:rPr>
          <w:b/>
          <w:bCs/>
          <w:lang w:val="en-US" w:eastAsia="en-US"/>
        </w:rPr>
      </w:pPr>
      <w:r w:rsidRPr="00A47FA1">
        <w:rPr>
          <w:b/>
          <w:bCs/>
          <w:lang w:val="en-US" w:eastAsia="en-US"/>
        </w:rPr>
        <w:t>4. Terms and Conditions of Payment</w:t>
      </w:r>
    </w:p>
    <w:p w14:paraId="3707CC24" w14:textId="77777777" w:rsidR="00E476D1" w:rsidRPr="00A47FA1" w:rsidRDefault="00E476D1" w:rsidP="00E476D1">
      <w:pPr>
        <w:snapToGrid w:val="0"/>
        <w:jc w:val="both"/>
        <w:rPr>
          <w:lang w:val="en-US" w:eastAsia="en-US"/>
        </w:rPr>
      </w:pPr>
      <w:r w:rsidRPr="00A47FA1">
        <w:rPr>
          <w:lang w:val="en-US" w:eastAsia="en-US"/>
        </w:rPr>
        <w:t xml:space="preserve">4.1. The </w:t>
      </w:r>
      <w:r w:rsidRPr="00A47FA1">
        <w:rPr>
          <w:b/>
          <w:bCs/>
          <w:lang w:val="en-US" w:eastAsia="en-US"/>
        </w:rPr>
        <w:t xml:space="preserve">Supplier </w:t>
      </w:r>
      <w:r w:rsidRPr="00A47FA1">
        <w:rPr>
          <w:lang w:val="en-US" w:eastAsia="en-US"/>
        </w:rPr>
        <w:t xml:space="preserve">shall be paid when the object of the Contract in conformity with the requirements established in the Contract and the annex(s) hereto is handed over to the </w:t>
      </w:r>
      <w:r w:rsidRPr="00A47FA1">
        <w:rPr>
          <w:b/>
          <w:bCs/>
          <w:lang w:val="en-US" w:eastAsia="en-US"/>
        </w:rPr>
        <w:t>Purchaser</w:t>
      </w:r>
      <w:r w:rsidRPr="00A47FA1">
        <w:rPr>
          <w:lang w:val="en-US" w:eastAsia="en-US"/>
        </w:rPr>
        <w:t xml:space="preserve"> upon signing the Delivery and Acceptance Certificate by both Parties (</w:t>
      </w:r>
      <w:r w:rsidRPr="00A47FA1">
        <w:rPr>
          <w:i/>
          <w:iCs/>
          <w:lang w:val="en-US" w:eastAsia="en-US"/>
        </w:rPr>
        <w:t>if signed</w:t>
      </w:r>
      <w:r w:rsidRPr="00A47FA1">
        <w:rPr>
          <w:lang w:val="en-US" w:eastAsia="en-US"/>
        </w:rPr>
        <w:t>) within 30 (thirty) days of signing the Delivery and Acceptance Certificate (</w:t>
      </w:r>
      <w:r w:rsidRPr="00A47FA1">
        <w:rPr>
          <w:i/>
          <w:iCs/>
          <w:lang w:val="en-US" w:eastAsia="en-US"/>
        </w:rPr>
        <w:t>if signed</w:t>
      </w:r>
      <w:r w:rsidRPr="00A47FA1">
        <w:rPr>
          <w:lang w:val="en-US" w:eastAsia="en-US"/>
        </w:rPr>
        <w:t>) and receipt of the invoice (the invoice shall be also sen</w:t>
      </w:r>
      <w:r w:rsidR="001F3471">
        <w:rPr>
          <w:lang w:val="en-US" w:eastAsia="en-US"/>
        </w:rPr>
        <w:t>t</w:t>
      </w:r>
      <w:r w:rsidRPr="00A47FA1">
        <w:rPr>
          <w:lang w:val="en-US" w:eastAsia="en-US"/>
        </w:rPr>
        <w:t xml:space="preserve"> by electronic means).</w:t>
      </w:r>
      <w:r w:rsidRPr="00A47FA1">
        <w:rPr>
          <w:rFonts w:ascii="Arial" w:hAnsi="Arial" w:cs="Arial"/>
          <w:color w:val="222222"/>
          <w:lang w:val="en-US" w:eastAsia="en-US"/>
        </w:rPr>
        <w:t xml:space="preserve"> </w:t>
      </w:r>
      <w:r w:rsidRPr="00A47FA1">
        <w:rPr>
          <w:lang w:val="en-US" w:eastAsia="en-US"/>
        </w:rPr>
        <w:t xml:space="preserve">If another payment terms are determined they shall be indicated in the Special Part of the Contract. </w:t>
      </w:r>
      <w:r w:rsidRPr="00A47FA1">
        <w:rPr>
          <w:lang w:val="en-US"/>
        </w:rPr>
        <w:t xml:space="preserve">Should the </w:t>
      </w:r>
      <w:r w:rsidRPr="00A47FA1">
        <w:rPr>
          <w:b/>
          <w:lang w:val="en-US"/>
        </w:rPr>
        <w:t xml:space="preserve">Purchaser </w:t>
      </w:r>
      <w:r w:rsidRPr="00A47FA1">
        <w:rPr>
          <w:lang w:val="en-US"/>
        </w:rPr>
        <w:t xml:space="preserve">delay to make payment(s) within the time framework specified herein, the </w:t>
      </w:r>
      <w:r w:rsidRPr="00A47FA1">
        <w:rPr>
          <w:b/>
          <w:lang w:val="en-US"/>
        </w:rPr>
        <w:t>Purchaser</w:t>
      </w:r>
      <w:r w:rsidRPr="00A47FA1">
        <w:rPr>
          <w:lang w:val="en-US"/>
        </w:rPr>
        <w:t xml:space="preserve"> at the request of the </w:t>
      </w:r>
      <w:r w:rsidRPr="00A47FA1">
        <w:rPr>
          <w:b/>
          <w:bCs/>
          <w:lang w:val="en-US" w:eastAsia="en-US"/>
        </w:rPr>
        <w:t>Supplier</w:t>
      </w:r>
      <w:r w:rsidRPr="00A47FA1">
        <w:rPr>
          <w:lang w:val="en-US"/>
        </w:rPr>
        <w:t xml:space="preserve"> (no later than within 30 (thirty) days from the receipt of the request) shall pay (to the</w:t>
      </w:r>
      <w:r w:rsidRPr="00A47FA1">
        <w:rPr>
          <w:b/>
          <w:bCs/>
          <w:lang w:val="en-US" w:eastAsia="en-US"/>
        </w:rPr>
        <w:t xml:space="preserve"> Supplier</w:t>
      </w:r>
      <w:r w:rsidRPr="00A47FA1">
        <w:rPr>
          <w:lang w:val="en-US"/>
        </w:rPr>
        <w:t>) default interest in accordance with the Republic of Lithuania Law on the Prevention of Late Payments in Commercial Transactions.</w:t>
      </w:r>
    </w:p>
    <w:p w14:paraId="412F4543" w14:textId="77777777" w:rsidR="00E476D1" w:rsidRPr="00A47FA1" w:rsidRDefault="00E476D1" w:rsidP="00E476D1">
      <w:pPr>
        <w:snapToGrid w:val="0"/>
        <w:jc w:val="both"/>
        <w:rPr>
          <w:lang w:val="en-US" w:eastAsia="en-US"/>
        </w:rPr>
      </w:pPr>
      <w:r w:rsidRPr="00A47FA1">
        <w:rPr>
          <w:lang w:val="en-US" w:eastAsia="en-US"/>
        </w:rPr>
        <w:t xml:space="preserve">4.2. Where the </w:t>
      </w:r>
      <w:r w:rsidRPr="00A47FA1">
        <w:rPr>
          <w:b/>
          <w:bCs/>
          <w:lang w:val="en-US" w:eastAsia="en-US"/>
        </w:rPr>
        <w:t xml:space="preserve">Purchaser </w:t>
      </w:r>
      <w:r w:rsidRPr="00A47FA1">
        <w:rPr>
          <w:bCs/>
          <w:lang w:val="en-US" w:eastAsia="en-US"/>
        </w:rPr>
        <w:t>shall make advance payment indicated in the Special Part of the Contract</w:t>
      </w:r>
      <w:r w:rsidRPr="00A47FA1">
        <w:rPr>
          <w:lang w:val="en-US" w:eastAsia="en-US"/>
        </w:rPr>
        <w:t xml:space="preserve">, the </w:t>
      </w:r>
      <w:r w:rsidRPr="00A47FA1">
        <w:rPr>
          <w:b/>
          <w:bCs/>
          <w:lang w:val="en-US" w:eastAsia="en-US"/>
        </w:rPr>
        <w:t xml:space="preserve">Supplier </w:t>
      </w:r>
      <w:r w:rsidRPr="00A47FA1">
        <w:rPr>
          <w:lang w:val="en-US" w:eastAsia="en-US"/>
        </w:rPr>
        <w:t xml:space="preserve">shall undertake to submit a bank guarantee </w:t>
      </w:r>
      <w:r w:rsidRPr="00A47FA1">
        <w:rPr>
          <w:bCs/>
          <w:lang w:val="en-US" w:eastAsia="en-US"/>
        </w:rPr>
        <w:t>or security bond</w:t>
      </w:r>
      <w:r w:rsidRPr="00A47FA1">
        <w:rPr>
          <w:b/>
          <w:bCs/>
          <w:lang w:val="en-US" w:eastAsia="en-US"/>
        </w:rPr>
        <w:t xml:space="preserve"> </w:t>
      </w:r>
      <w:r w:rsidRPr="00A47FA1">
        <w:rPr>
          <w:bCs/>
          <w:lang w:val="en-US" w:eastAsia="en-US"/>
        </w:rPr>
        <w:t>from an insurance company</w:t>
      </w:r>
      <w:r w:rsidRPr="00A47FA1">
        <w:rPr>
          <w:b/>
          <w:bCs/>
          <w:lang w:val="en-US" w:eastAsia="en-US"/>
        </w:rPr>
        <w:t xml:space="preserve"> </w:t>
      </w:r>
      <w:r w:rsidRPr="00A47FA1">
        <w:rPr>
          <w:lang w:val="en-US" w:eastAsia="en-US"/>
        </w:rPr>
        <w:t xml:space="preserve">for advance payment for the amount of the advance payment paid by the </w:t>
      </w:r>
      <w:r w:rsidRPr="00A47FA1">
        <w:rPr>
          <w:b/>
          <w:bCs/>
          <w:lang w:val="en-US" w:eastAsia="en-US"/>
        </w:rPr>
        <w:t xml:space="preserve">Purchaser </w:t>
      </w:r>
      <w:r w:rsidRPr="00A47FA1">
        <w:rPr>
          <w:lang w:val="en-US" w:eastAsia="en-US"/>
        </w:rPr>
        <w:t xml:space="preserve">(the guarantee shall be valid 2 (two) months longer than the term for the provision of services) and an invoice for advance payment within 5 (five) business days of receipt of the notice.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and in effect (</w:t>
      </w:r>
      <w:r w:rsidRPr="00A47FA1">
        <w:rPr>
          <w:i/>
          <w:lang w:val="en-US"/>
        </w:rPr>
        <w:t>in case where the fulfilment of the contract is secured by a surety bond)</w:t>
      </w:r>
      <w:r w:rsidRPr="00A47FA1">
        <w:rPr>
          <w:lang w:val="en-US"/>
        </w:rPr>
        <w:t>.</w:t>
      </w:r>
    </w:p>
    <w:p w14:paraId="4D81006B" w14:textId="77777777" w:rsidR="00E476D1" w:rsidRPr="00A47FA1" w:rsidRDefault="00E476D1" w:rsidP="00E476D1">
      <w:pPr>
        <w:snapToGrid w:val="0"/>
        <w:jc w:val="both"/>
        <w:rPr>
          <w:lang w:val="en-US" w:eastAsia="en-US"/>
        </w:rPr>
      </w:pPr>
      <w:r w:rsidRPr="00A47FA1">
        <w:rPr>
          <w:lang w:val="en-US" w:eastAsia="en-US"/>
        </w:rPr>
        <w:t xml:space="preserve">4.3. Record certifying that the guarantor shall irrevocably and unconditionally undertake to pay the </w:t>
      </w:r>
      <w:r w:rsidRPr="00A47FA1">
        <w:rPr>
          <w:b/>
          <w:lang w:val="en-US" w:eastAsia="en-US"/>
        </w:rPr>
        <w:t>Purchaser</w:t>
      </w:r>
      <w:r w:rsidRPr="00A47FA1">
        <w:rPr>
          <w:lang w:val="en-US" w:eastAsia="en-US"/>
        </w:rPr>
        <w:t xml:space="preserve"> an amount not exceeding the amount indicated in the bank guarantee/</w:t>
      </w:r>
      <w:r w:rsidRPr="00A47FA1">
        <w:rPr>
          <w:bCs/>
          <w:lang w:val="en-US" w:eastAsia="en-US"/>
        </w:rPr>
        <w:t xml:space="preserve"> security bond</w:t>
      </w:r>
      <w:r w:rsidRPr="00A47FA1">
        <w:rPr>
          <w:b/>
          <w:bCs/>
          <w:lang w:val="en-US" w:eastAsia="en-US"/>
        </w:rPr>
        <w:t xml:space="preserve"> </w:t>
      </w:r>
      <w:r w:rsidRPr="00A47FA1">
        <w:rPr>
          <w:bCs/>
          <w:lang w:val="en-US" w:eastAsia="en-US"/>
        </w:rPr>
        <w:t xml:space="preserve">by transferring the money to the </w:t>
      </w:r>
      <w:r w:rsidRPr="00A47FA1">
        <w:rPr>
          <w:b/>
          <w:bCs/>
          <w:lang w:val="en-US" w:eastAsia="en-US"/>
        </w:rPr>
        <w:t>Purchaser’s</w:t>
      </w:r>
      <w:r w:rsidRPr="00A47FA1">
        <w:rPr>
          <w:bCs/>
          <w:lang w:val="en-US" w:eastAsia="en-US"/>
        </w:rPr>
        <w:t xml:space="preserve"> account </w:t>
      </w:r>
      <w:r w:rsidRPr="00A47FA1">
        <w:rPr>
          <w:lang w:val="en-US" w:eastAsia="en-US"/>
        </w:rPr>
        <w:t xml:space="preserve">within 14 (fourteen) days after receipt of written notice from the </w:t>
      </w:r>
      <w:r w:rsidRPr="00A47FA1">
        <w:rPr>
          <w:b/>
          <w:lang w:val="en-US" w:eastAsia="en-US"/>
        </w:rPr>
        <w:t>Purchaser,</w:t>
      </w:r>
      <w:r w:rsidRPr="00A47FA1">
        <w:rPr>
          <w:lang w:val="en-US" w:eastAsia="en-US"/>
        </w:rPr>
        <w:t xml:space="preserve"> confirming termination of the Contract, shall be written in the bank guarantee or </w:t>
      </w:r>
      <w:r w:rsidRPr="00A47FA1">
        <w:rPr>
          <w:bCs/>
          <w:lang w:val="en-US" w:eastAsia="en-US"/>
        </w:rPr>
        <w:t>in the security bond</w:t>
      </w:r>
      <w:r w:rsidRPr="00A47FA1">
        <w:rPr>
          <w:lang w:val="en-US" w:eastAsia="en-US"/>
        </w:rPr>
        <w:t>.</w:t>
      </w:r>
    </w:p>
    <w:p w14:paraId="68F9E3FB" w14:textId="77777777" w:rsidR="00E476D1" w:rsidRPr="00A47FA1" w:rsidRDefault="00E476D1" w:rsidP="00E476D1">
      <w:pPr>
        <w:snapToGrid w:val="0"/>
        <w:jc w:val="both"/>
        <w:rPr>
          <w:lang w:val="en-US" w:eastAsia="en-US"/>
        </w:rPr>
      </w:pPr>
      <w:r w:rsidRPr="00A47FA1">
        <w:rPr>
          <w:lang w:val="en-US" w:eastAsia="en-US"/>
        </w:rPr>
        <w:t>4.4. It cannot be stated that the guarantor is liable only for compensation of direct damages.</w:t>
      </w:r>
      <w:r w:rsidRPr="00A47FA1">
        <w:rPr>
          <w:rFonts w:ascii="Arial" w:hAnsi="Arial" w:cs="Arial"/>
          <w:color w:val="222222"/>
          <w:lang w:val="en-US" w:eastAsia="en-US"/>
        </w:rPr>
        <w:t xml:space="preserve"> </w:t>
      </w:r>
      <w:r w:rsidRPr="00A47FA1">
        <w:rPr>
          <w:lang w:val="en-US" w:eastAsia="en-US"/>
        </w:rPr>
        <w:t xml:space="preserve">Any terms or conditions which would oblige the </w:t>
      </w:r>
      <w:r w:rsidRPr="00A47FA1">
        <w:rPr>
          <w:b/>
          <w:lang w:val="en-US" w:eastAsia="en-US"/>
        </w:rPr>
        <w:t xml:space="preserve">Purchaser </w:t>
      </w:r>
      <w:r w:rsidRPr="00A47FA1">
        <w:rPr>
          <w:lang w:val="en-US" w:eastAsia="en-US"/>
        </w:rPr>
        <w:t xml:space="preserve">to prove the guarantee or surety bond issuing company that the Contract with the </w:t>
      </w:r>
      <w:r w:rsidRPr="00A47FA1">
        <w:rPr>
          <w:b/>
          <w:lang w:val="en-US" w:eastAsia="en-US"/>
        </w:rPr>
        <w:t xml:space="preserve">Supplier </w:t>
      </w:r>
      <w:r w:rsidRPr="00A47FA1">
        <w:rPr>
          <w:lang w:val="en-US" w:eastAsia="en-US"/>
        </w:rPr>
        <w:t xml:space="preserve">was terminated legally or otherwise shall allow the </w:t>
      </w:r>
      <w:r w:rsidRPr="00A47FA1">
        <w:rPr>
          <w:lang w:val="en-US" w:eastAsia="en-US"/>
        </w:rPr>
        <w:lastRenderedPageBreak/>
        <w:t>guarantee or surety bond issuing company not to pay (or delay payment) the amount secured by the guarantee or surety bond, cannot be specified.</w:t>
      </w:r>
    </w:p>
    <w:p w14:paraId="55AC0F97" w14:textId="77777777" w:rsidR="00E476D1" w:rsidRPr="00A47FA1" w:rsidRDefault="00E476D1" w:rsidP="00E476D1">
      <w:pPr>
        <w:snapToGrid w:val="0"/>
        <w:jc w:val="both"/>
        <w:rPr>
          <w:lang w:val="en-US" w:eastAsia="en-US"/>
        </w:rPr>
      </w:pPr>
      <w:r w:rsidRPr="00A47FA1">
        <w:rPr>
          <w:lang w:val="en-US" w:eastAsia="en-US"/>
        </w:rPr>
        <w:t xml:space="preserve">4.5. Advance payment bank guarantee or insurance company surety bond not corresponding to the requirements stated in the Articles 4.2-4.4 of the General Part of the Contract shall not be accepted. In this case, it will be assumed that the </w:t>
      </w:r>
      <w:r w:rsidRPr="00A47FA1">
        <w:rPr>
          <w:b/>
          <w:lang w:val="en-US" w:eastAsia="en-US"/>
        </w:rPr>
        <w:t>Supplier</w:t>
      </w:r>
      <w:r w:rsidRPr="00A47FA1">
        <w:rPr>
          <w:lang w:val="en-US" w:eastAsia="en-US"/>
        </w:rPr>
        <w:t xml:space="preserve"> failed to provide an advance payment bank guarantee or surety bond from the insurance company Article 4.1 of the Contract shall be applied.</w:t>
      </w:r>
    </w:p>
    <w:p w14:paraId="44DEF3EA" w14:textId="77777777" w:rsidR="00E476D1" w:rsidRPr="00A47FA1" w:rsidRDefault="00E476D1" w:rsidP="00E476D1">
      <w:pPr>
        <w:snapToGrid w:val="0"/>
        <w:jc w:val="both"/>
        <w:rPr>
          <w:lang w:val="en-US" w:eastAsia="en-US"/>
        </w:rPr>
      </w:pPr>
      <w:r w:rsidRPr="00A47FA1">
        <w:rPr>
          <w:lang w:val="en-US" w:eastAsia="en-US"/>
        </w:rPr>
        <w:t xml:space="preserve">4.6. The </w:t>
      </w:r>
      <w:r w:rsidRPr="00A47FA1">
        <w:rPr>
          <w:b/>
          <w:bCs/>
          <w:lang w:val="en-US" w:eastAsia="en-US"/>
        </w:rPr>
        <w:t xml:space="preserve">Purchaser </w:t>
      </w:r>
      <w:r w:rsidRPr="00A47FA1">
        <w:rPr>
          <w:lang w:val="en-US" w:eastAsia="en-US"/>
        </w:rPr>
        <w:t>shall pay the advance payment within 10 (ten) days from receipt of a bank guarantee for advance payment or surety bond from the insurance company and an invoice for advance payment (</w:t>
      </w:r>
      <w:r w:rsidRPr="00A47FA1">
        <w:rPr>
          <w:i/>
          <w:lang w:val="en-US"/>
        </w:rPr>
        <w:t>if the Special Part indicates that it shall be paid</w:t>
      </w:r>
      <w:r w:rsidRPr="00A47FA1">
        <w:rPr>
          <w:i/>
          <w:iCs/>
          <w:lang w:val="en-US" w:eastAsia="en-US"/>
        </w:rPr>
        <w:t>)</w:t>
      </w:r>
      <w:r w:rsidRPr="00A47FA1">
        <w:rPr>
          <w:lang w:val="en-US" w:eastAsia="en-US"/>
        </w:rPr>
        <w:t>.</w:t>
      </w:r>
    </w:p>
    <w:p w14:paraId="38402C9A" w14:textId="77777777" w:rsidR="00E476D1" w:rsidRPr="00A47FA1" w:rsidRDefault="00E476D1" w:rsidP="00E476D1">
      <w:pPr>
        <w:snapToGrid w:val="0"/>
        <w:jc w:val="both"/>
        <w:rPr>
          <w:lang w:val="en-US" w:eastAsia="en-US"/>
        </w:rPr>
      </w:pPr>
      <w:r w:rsidRPr="00A47FA1">
        <w:rPr>
          <w:lang w:val="en-US" w:eastAsia="en-US"/>
        </w:rPr>
        <w:t xml:space="preserve">4.7. </w:t>
      </w:r>
      <w:r w:rsidRPr="00A47FA1">
        <w:rPr>
          <w:lang w:val="en-US"/>
        </w:rPr>
        <w:t xml:space="preserve">The parties shall have the right to conclude additional agreements on the reduction of the advance payment in the amount specified in the bank guarantee or the surety bond of an insurance company, in case where the </w:t>
      </w:r>
      <w:r w:rsidRPr="00A47FA1">
        <w:rPr>
          <w:b/>
          <w:bCs/>
          <w:lang w:val="en-US" w:eastAsia="en-US"/>
        </w:rPr>
        <w:t>Supplier</w:t>
      </w:r>
      <w:r w:rsidRPr="00A47FA1">
        <w:rPr>
          <w:lang w:val="en-US"/>
        </w:rPr>
        <w:t xml:space="preserve"> fulfils part of obligations in an appropriate manner.</w:t>
      </w:r>
    </w:p>
    <w:p w14:paraId="10FBEC8F" w14:textId="77777777" w:rsidR="00E476D1" w:rsidRPr="00A47FA1" w:rsidRDefault="00E476D1" w:rsidP="00E476D1">
      <w:pPr>
        <w:snapToGrid w:val="0"/>
        <w:jc w:val="both"/>
        <w:rPr>
          <w:lang w:val="en-US" w:eastAsia="en-US"/>
        </w:rPr>
      </w:pPr>
    </w:p>
    <w:p w14:paraId="2BAEF0E8" w14:textId="77777777" w:rsidR="00E476D1" w:rsidRPr="00A47FA1" w:rsidRDefault="00E476D1" w:rsidP="00E476D1">
      <w:pPr>
        <w:snapToGrid w:val="0"/>
        <w:jc w:val="both"/>
        <w:rPr>
          <w:b/>
          <w:bCs/>
          <w:lang w:val="en-US" w:eastAsia="en-US"/>
        </w:rPr>
      </w:pPr>
      <w:r w:rsidRPr="00A47FA1">
        <w:rPr>
          <w:b/>
          <w:bCs/>
          <w:lang w:val="en-US" w:eastAsia="en-US"/>
        </w:rPr>
        <w:t>5. Quality of Services</w:t>
      </w:r>
    </w:p>
    <w:p w14:paraId="715CCEA4" w14:textId="77777777" w:rsidR="00E476D1" w:rsidRPr="00A47FA1" w:rsidRDefault="00E476D1" w:rsidP="00E476D1">
      <w:pPr>
        <w:snapToGrid w:val="0"/>
        <w:jc w:val="both"/>
        <w:rPr>
          <w:lang w:val="en-US" w:eastAsia="en-US"/>
        </w:rPr>
      </w:pPr>
      <w:r w:rsidRPr="00A47FA1">
        <w:rPr>
          <w:lang w:val="en-US" w:eastAsia="en-US"/>
        </w:rPr>
        <w:t xml:space="preserve">5.1. The services shall comply with the requirements set forth in the Contract and the annex(s) hereto. </w:t>
      </w:r>
    </w:p>
    <w:p w14:paraId="10706C08" w14:textId="77777777" w:rsidR="00E476D1" w:rsidRPr="00A47FA1" w:rsidRDefault="00E476D1" w:rsidP="00E476D1">
      <w:pPr>
        <w:snapToGrid w:val="0"/>
        <w:jc w:val="both"/>
        <w:rPr>
          <w:lang w:val="en-US" w:eastAsia="en-US"/>
        </w:rPr>
      </w:pPr>
      <w:r w:rsidRPr="00A47FA1">
        <w:rPr>
          <w:lang w:val="en-US" w:eastAsia="en-US"/>
        </w:rPr>
        <w:t xml:space="preserve">5.2. Should the </w:t>
      </w:r>
      <w:r w:rsidRPr="00A47FA1">
        <w:rPr>
          <w:b/>
          <w:bCs/>
          <w:lang w:val="en-US" w:eastAsia="en-US"/>
        </w:rPr>
        <w:t>Purchaser</w:t>
      </w:r>
      <w:r w:rsidRPr="00A47FA1">
        <w:rPr>
          <w:lang w:val="en-US" w:eastAsia="en-US"/>
        </w:rPr>
        <w:t xml:space="preserve"> upon the inspection of the quality of the provision of services during the period of the provision of services identify any defects in the provision of services or the fact of delay of the provision of services, the failure to provide the services or the breach of other contractual obligations, the inspection report shall be issued and signed by the </w:t>
      </w:r>
      <w:proofErr w:type="spellStart"/>
      <w:r w:rsidRPr="00A47FA1">
        <w:rPr>
          <w:lang w:val="en-US" w:eastAsia="en-US"/>
        </w:rPr>
        <w:t>authorised</w:t>
      </w:r>
      <w:proofErr w:type="spellEnd"/>
      <w:r w:rsidRPr="00A47FA1">
        <w:rPr>
          <w:lang w:val="en-US" w:eastAsia="en-US"/>
        </w:rPr>
        <w:t xml:space="preserve"> representatives of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subject to contractual liability (should the </w:t>
      </w:r>
      <w:r w:rsidRPr="00A47FA1">
        <w:rPr>
          <w:b/>
          <w:bCs/>
          <w:lang w:val="en-US" w:eastAsia="en-US"/>
        </w:rPr>
        <w:t xml:space="preserve">Supplier’s </w:t>
      </w:r>
      <w:r w:rsidRPr="00A47FA1">
        <w:rPr>
          <w:lang w:val="en-US" w:eastAsia="en-US"/>
        </w:rPr>
        <w:t xml:space="preserve">representative refuse to do it, the inspection report shall be signed by the </w:t>
      </w:r>
      <w:r w:rsidRPr="00A47FA1">
        <w:rPr>
          <w:b/>
          <w:bCs/>
          <w:lang w:val="en-US" w:eastAsia="en-US"/>
        </w:rPr>
        <w:t xml:space="preserve">Purchaser’s </w:t>
      </w:r>
      <w:r w:rsidRPr="00A47FA1">
        <w:rPr>
          <w:lang w:val="en-US" w:eastAsia="en-US"/>
        </w:rPr>
        <w:t>representative only).</w:t>
      </w:r>
    </w:p>
    <w:p w14:paraId="43ED2B86" w14:textId="77777777" w:rsidR="00E476D1" w:rsidRPr="00A47FA1" w:rsidRDefault="00E476D1" w:rsidP="00E476D1">
      <w:pPr>
        <w:snapToGrid w:val="0"/>
        <w:jc w:val="both"/>
        <w:rPr>
          <w:lang w:val="en-US" w:eastAsia="en-US"/>
        </w:rPr>
      </w:pPr>
      <w:r w:rsidRPr="00A47FA1">
        <w:rPr>
          <w:lang w:val="en-US" w:eastAsia="en-US"/>
        </w:rPr>
        <w:t xml:space="preserve">5.3. If a conflict over the quality of services and their compliance with the requirements stated in the Contract and annex(s) hereto cannot be resolved by mutual agreement of the Parties, the Parties shall reserve the right to invite independent experts. All costs relating to the work of experts shall be borne by the non-prevailing Party. </w:t>
      </w:r>
    </w:p>
    <w:p w14:paraId="7CAB8B7E" w14:textId="77777777" w:rsidR="00E476D1" w:rsidRPr="00A47FA1" w:rsidRDefault="00E476D1" w:rsidP="00E476D1">
      <w:pPr>
        <w:snapToGrid w:val="0"/>
        <w:jc w:val="both"/>
        <w:rPr>
          <w:lang w:val="en-US" w:eastAsia="en-US"/>
        </w:rPr>
      </w:pPr>
      <w:r w:rsidRPr="00A47FA1">
        <w:rPr>
          <w:lang w:val="en-US" w:eastAsia="en-US"/>
        </w:rPr>
        <w:t xml:space="preserve">5.4. The </w:t>
      </w:r>
      <w:r w:rsidRPr="00A47FA1">
        <w:rPr>
          <w:b/>
          <w:bCs/>
          <w:lang w:val="en-US" w:eastAsia="en-US"/>
        </w:rPr>
        <w:t xml:space="preserve">Supplier </w:t>
      </w:r>
      <w:r w:rsidRPr="00A47FA1">
        <w:rPr>
          <w:lang w:val="en-US" w:eastAsia="en-US"/>
        </w:rPr>
        <w:t xml:space="preserve">shall ensure the required conditions for the </w:t>
      </w:r>
      <w:r w:rsidRPr="00A47FA1">
        <w:rPr>
          <w:b/>
          <w:bCs/>
          <w:lang w:val="en-US" w:eastAsia="en-US"/>
        </w:rPr>
        <w:t xml:space="preserve">Purchaser's </w:t>
      </w:r>
      <w:r w:rsidRPr="00A47FA1">
        <w:rPr>
          <w:lang w:val="en-US" w:eastAsia="en-US"/>
        </w:rPr>
        <w:t xml:space="preserve">representative to carry out the quality control of the provision of services in the process of production, inspect auxiliary materials and raw materials, as well as their primary purchase documents. </w:t>
      </w:r>
    </w:p>
    <w:p w14:paraId="5C135C7B" w14:textId="77777777" w:rsidR="00E476D1" w:rsidRPr="00A47FA1" w:rsidRDefault="00E476D1" w:rsidP="00E476D1">
      <w:pPr>
        <w:snapToGrid w:val="0"/>
        <w:jc w:val="both"/>
        <w:rPr>
          <w:lang w:val="en-US" w:eastAsia="en-US"/>
        </w:rPr>
      </w:pPr>
      <w:r w:rsidRPr="00A47FA1">
        <w:rPr>
          <w:lang w:val="en-US" w:eastAsia="en-US"/>
        </w:rPr>
        <w:t xml:space="preserve">5.5. In case the non-conformity of the goods which are the outcome of the provision of services with the requirements established in the Contract and the annex(s) hereto is identified at the time of acceptance thereof, the </w:t>
      </w:r>
      <w:r w:rsidRPr="00A47FA1">
        <w:rPr>
          <w:b/>
          <w:bCs/>
          <w:lang w:val="en-US" w:eastAsia="en-US"/>
        </w:rPr>
        <w:t xml:space="preserve">Supplier’s </w:t>
      </w:r>
      <w:r w:rsidRPr="00A47FA1">
        <w:rPr>
          <w:lang w:val="en-US" w:eastAsia="en-US"/>
        </w:rPr>
        <w:t xml:space="preserve">representatives shall be invited and the certificate shall be issued in their presence, the goods shall not be accepted and the </w:t>
      </w:r>
      <w:r w:rsidRPr="00A47FA1">
        <w:rPr>
          <w:b/>
          <w:bCs/>
          <w:lang w:val="en-US" w:eastAsia="en-US"/>
        </w:rPr>
        <w:t xml:space="preserve">Supplier </w:t>
      </w:r>
      <w:r w:rsidRPr="00A47FA1">
        <w:rPr>
          <w:lang w:val="en-US" w:eastAsia="en-US"/>
        </w:rPr>
        <w:t>shall be subject to contractual liability (in this case the contractual liability shall apply if the term for the delivery of goods has already expired) (</w:t>
      </w:r>
      <w:r w:rsidRPr="00A47FA1">
        <w:rPr>
          <w:i/>
          <w:iCs/>
          <w:lang w:val="en-US" w:eastAsia="en-US"/>
        </w:rPr>
        <w:t>applicable if the goods handed over/sold in the performance of the contract of services are directly related with the object of the contract</w:t>
      </w:r>
      <w:r w:rsidRPr="00A47FA1">
        <w:rPr>
          <w:lang w:val="en-US" w:eastAsia="en-US"/>
        </w:rPr>
        <w:t>).</w:t>
      </w:r>
    </w:p>
    <w:p w14:paraId="6DCFB053" w14:textId="77777777" w:rsidR="00E476D1" w:rsidRPr="00A47FA1" w:rsidRDefault="00E476D1" w:rsidP="00E476D1">
      <w:pPr>
        <w:snapToGrid w:val="0"/>
        <w:jc w:val="both"/>
        <w:rPr>
          <w:b/>
          <w:bCs/>
          <w:lang w:val="en-US" w:eastAsia="en-US"/>
        </w:rPr>
      </w:pPr>
    </w:p>
    <w:p w14:paraId="53AC5198" w14:textId="77777777" w:rsidR="00E476D1" w:rsidRPr="00A47FA1" w:rsidRDefault="00E476D1" w:rsidP="00E476D1">
      <w:pPr>
        <w:snapToGrid w:val="0"/>
        <w:jc w:val="both"/>
        <w:rPr>
          <w:lang w:val="en-US" w:eastAsia="en-US"/>
        </w:rPr>
      </w:pPr>
      <w:r w:rsidRPr="00A47FA1">
        <w:rPr>
          <w:b/>
          <w:bCs/>
          <w:lang w:val="en-US" w:eastAsia="en-US"/>
        </w:rPr>
        <w:t>6. Quality Guarantee</w:t>
      </w:r>
      <w:r w:rsidRPr="00A47FA1">
        <w:rPr>
          <w:b/>
          <w:bCs/>
          <w:vertAlign w:val="superscript"/>
          <w:lang w:val="en-US" w:eastAsia="en-US"/>
        </w:rPr>
        <w:t xml:space="preserve"> </w:t>
      </w:r>
      <w:r w:rsidRPr="00A47FA1">
        <w:rPr>
          <w:b/>
          <w:bCs/>
          <w:vertAlign w:val="superscript"/>
          <w:lang w:val="en-US" w:eastAsia="en-US"/>
        </w:rPr>
        <w:footnoteReference w:id="1"/>
      </w:r>
      <w:r w:rsidRPr="00A47FA1">
        <w:rPr>
          <w:b/>
          <w:bCs/>
          <w:lang w:val="en-US" w:eastAsia="en-US"/>
        </w:rPr>
        <w:t xml:space="preserve"> </w:t>
      </w:r>
    </w:p>
    <w:p w14:paraId="14C30E5C" w14:textId="77777777" w:rsidR="00E476D1" w:rsidRPr="00A47FA1" w:rsidRDefault="00E476D1" w:rsidP="00E476D1">
      <w:pPr>
        <w:snapToGrid w:val="0"/>
        <w:jc w:val="both"/>
        <w:rPr>
          <w:lang w:val="en-US" w:eastAsia="en-US"/>
        </w:rPr>
      </w:pPr>
      <w:r w:rsidRPr="00A47FA1">
        <w:rPr>
          <w:lang w:val="en-US" w:eastAsia="en-US"/>
        </w:rPr>
        <w:t>6.1. The quality guarantee period shall be specified in the Special Part of the Contract (or the annex hereto).</w:t>
      </w:r>
    </w:p>
    <w:p w14:paraId="1A0AA69B" w14:textId="77777777" w:rsidR="00E476D1" w:rsidRPr="00A47FA1" w:rsidRDefault="00E476D1" w:rsidP="00E476D1">
      <w:pPr>
        <w:snapToGrid w:val="0"/>
        <w:jc w:val="both"/>
        <w:rPr>
          <w:lang w:val="en-US" w:eastAsia="en-US"/>
        </w:rPr>
      </w:pPr>
      <w:r w:rsidRPr="00A47FA1">
        <w:rPr>
          <w:lang w:val="en-US" w:eastAsia="en-US"/>
        </w:rPr>
        <w:t>6.2. D</w:t>
      </w:r>
      <w:r w:rsidRPr="00A47FA1">
        <w:rPr>
          <w:lang w:val="en-US"/>
        </w:rPr>
        <w:t xml:space="preserve">uring the period of warranty of quality/period of fitness for use, </w:t>
      </w:r>
      <w:r w:rsidRPr="00A47FA1">
        <w:rPr>
          <w:b/>
          <w:lang w:val="en-US"/>
        </w:rPr>
        <w:t xml:space="preserve">the </w:t>
      </w:r>
      <w:r w:rsidRPr="00A47FA1">
        <w:rPr>
          <w:b/>
          <w:bCs/>
          <w:lang w:val="en-US" w:eastAsia="en-US"/>
        </w:rPr>
        <w:t>Supplier</w:t>
      </w:r>
      <w:r w:rsidRPr="00A47FA1">
        <w:rPr>
          <w:lang w:val="en-US"/>
        </w:rPr>
        <w:t xml:space="preserve"> shall, within the time limit set in the Special Part hereof and at its own expense, replace the defective goo</w:t>
      </w:r>
      <w:r>
        <w:rPr>
          <w:lang w:val="en-US"/>
        </w:rPr>
        <w:t xml:space="preserve">d by another analogous one </w:t>
      </w:r>
      <w:r w:rsidRPr="00A47FA1">
        <w:rPr>
          <w:lang w:val="en-US"/>
        </w:rPr>
        <w:t xml:space="preserve">which could be used during the period of elimination of defects in the goods purchased hereunder and that comply with the requirements set herein </w:t>
      </w:r>
      <w:proofErr w:type="gramStart"/>
      <w:r w:rsidRPr="00A47FA1">
        <w:rPr>
          <w:lang w:val="en-US"/>
        </w:rPr>
        <w:t xml:space="preserve">and in the </w:t>
      </w:r>
      <w:r w:rsidR="00C67E14">
        <w:rPr>
          <w:lang w:val="en-US"/>
        </w:rPr>
        <w:t>a</w:t>
      </w:r>
      <w:r w:rsidRPr="00A47FA1">
        <w:rPr>
          <w:lang w:val="en-US"/>
        </w:rPr>
        <w:t>nnex</w:t>
      </w:r>
      <w:proofErr w:type="gramEnd"/>
      <w:r w:rsidRPr="00A47FA1">
        <w:rPr>
          <w:lang w:val="en-US"/>
        </w:rPr>
        <w:t xml:space="preserve">(es) hereto </w:t>
      </w:r>
      <w:r w:rsidRPr="00A47FA1">
        <w:rPr>
          <w:i/>
          <w:lang w:val="en-US"/>
        </w:rPr>
        <w:t>(if the Special Part states that this provision applies)</w:t>
      </w:r>
      <w:r w:rsidRPr="00A47FA1">
        <w:rPr>
          <w:lang w:val="en-US"/>
        </w:rPr>
        <w:t>.</w:t>
      </w:r>
    </w:p>
    <w:p w14:paraId="25A65137" w14:textId="77777777" w:rsidR="00E476D1" w:rsidRPr="00A47FA1" w:rsidRDefault="00E476D1" w:rsidP="00E476D1">
      <w:pPr>
        <w:snapToGrid w:val="0"/>
        <w:jc w:val="both"/>
        <w:rPr>
          <w:lang w:val="en-US" w:eastAsia="en-US"/>
        </w:rPr>
      </w:pPr>
      <w:r w:rsidRPr="00A47FA1">
        <w:rPr>
          <w:lang w:val="en-US" w:eastAsia="en-US"/>
        </w:rPr>
        <w:t xml:space="preserve">6.3. The </w:t>
      </w:r>
      <w:r w:rsidRPr="00A47FA1">
        <w:rPr>
          <w:b/>
          <w:bCs/>
          <w:lang w:val="en-US" w:eastAsia="en-US"/>
        </w:rPr>
        <w:t xml:space="preserve">Supplier </w:t>
      </w:r>
      <w:r w:rsidRPr="00A47FA1">
        <w:rPr>
          <w:lang w:val="en-US" w:eastAsia="en-US"/>
        </w:rPr>
        <w:t>shall within the term specified in the Special Part of the Contract during the quality guarantee period remove the defects of the goods at its own cost or, if the defects cannot be removed, replace the defective good with a new good in conformity with the requirements set out in the Contract or the annex(s) hereto at its own cost (</w:t>
      </w:r>
      <w:r w:rsidRPr="00A47FA1">
        <w:rPr>
          <w:i/>
          <w:iCs/>
          <w:lang w:val="en-US" w:eastAsia="en-US"/>
        </w:rPr>
        <w:t>if the Special Part provided for such a condition</w:t>
      </w:r>
      <w:r w:rsidRPr="00A47FA1">
        <w:rPr>
          <w:lang w:val="en-US" w:eastAsia="en-US"/>
        </w:rPr>
        <w:t>).</w:t>
      </w:r>
    </w:p>
    <w:p w14:paraId="78867AB3" w14:textId="77777777" w:rsidR="00E476D1" w:rsidRPr="00A47FA1" w:rsidRDefault="00E476D1" w:rsidP="00E476D1">
      <w:pPr>
        <w:snapToGrid w:val="0"/>
        <w:jc w:val="both"/>
        <w:rPr>
          <w:lang w:val="en-US" w:eastAsia="en-US"/>
        </w:rPr>
      </w:pPr>
      <w:r w:rsidRPr="00A47FA1">
        <w:rPr>
          <w:lang w:val="en-US" w:eastAsia="en-US"/>
        </w:rPr>
        <w:lastRenderedPageBreak/>
        <w:t xml:space="preserve">6.4. The </w:t>
      </w:r>
      <w:r w:rsidRPr="00A47FA1">
        <w:rPr>
          <w:b/>
          <w:bCs/>
          <w:lang w:val="en-US" w:eastAsia="en-US"/>
        </w:rPr>
        <w:t xml:space="preserve">Supplier </w:t>
      </w:r>
      <w:r w:rsidRPr="00A47FA1">
        <w:rPr>
          <w:lang w:val="en-US" w:eastAsia="en-US"/>
        </w:rPr>
        <w:t>shall be notified of any defects of the goods identified during the quality guarantee period in writing (by fax or mail). Quality claims shall be accepted throughout the quality guarantee period.</w:t>
      </w:r>
    </w:p>
    <w:p w14:paraId="5A1E2F6B" w14:textId="77777777" w:rsidR="00E476D1" w:rsidRPr="00A47FA1" w:rsidRDefault="00E476D1" w:rsidP="00E476D1">
      <w:pPr>
        <w:snapToGrid w:val="0"/>
        <w:jc w:val="both"/>
        <w:rPr>
          <w:lang w:val="en-US" w:eastAsia="en-US"/>
        </w:rPr>
      </w:pPr>
      <w:r w:rsidRPr="00A47FA1">
        <w:rPr>
          <w:lang w:val="en-US" w:eastAsia="en-US"/>
        </w:rPr>
        <w:t xml:space="preserve">6.5. The quality guarantee period for the defects removed by the </w:t>
      </w:r>
      <w:r w:rsidRPr="00A47FA1">
        <w:rPr>
          <w:b/>
          <w:bCs/>
          <w:lang w:val="en-US" w:eastAsia="en-US"/>
        </w:rPr>
        <w:t xml:space="preserve">Supplier </w:t>
      </w:r>
      <w:r w:rsidRPr="00A47FA1">
        <w:rPr>
          <w:lang w:val="en-US" w:eastAsia="en-US"/>
        </w:rPr>
        <w:t xml:space="preserve">shall be calculated as of the day of signing the Delivery and Acceptance Certificate for the defects of the goods removed. </w:t>
      </w:r>
    </w:p>
    <w:p w14:paraId="530E0897" w14:textId="77777777" w:rsidR="00E476D1" w:rsidRPr="00A47FA1" w:rsidRDefault="00E476D1" w:rsidP="00E476D1">
      <w:pPr>
        <w:snapToGrid w:val="0"/>
        <w:jc w:val="both"/>
        <w:rPr>
          <w:lang w:val="en-US" w:eastAsia="en-US"/>
        </w:rPr>
      </w:pPr>
      <w:r w:rsidRPr="00A47FA1">
        <w:rPr>
          <w:lang w:val="en-US" w:eastAsia="en-US"/>
        </w:rPr>
        <w:t xml:space="preserve">6.6. </w:t>
      </w:r>
      <w:r w:rsidRPr="00A47FA1">
        <w:rPr>
          <w:lang w:val="en-US"/>
        </w:rPr>
        <w:t>If the goods are replaced with new goods, the new goods shall have the same warranty period indicated in the Special Part hereof which shall begin from the date of signing of the delivery and acceptance certificate for the new goods.</w:t>
      </w:r>
    </w:p>
    <w:p w14:paraId="5C6C7833" w14:textId="77777777" w:rsidR="00E476D1" w:rsidRPr="00A47FA1" w:rsidRDefault="00E476D1" w:rsidP="00E476D1">
      <w:pPr>
        <w:snapToGrid w:val="0"/>
        <w:jc w:val="both"/>
        <w:rPr>
          <w:lang w:val="en-US" w:eastAsia="en-US"/>
        </w:rPr>
      </w:pPr>
      <w:r w:rsidRPr="00A47FA1">
        <w:rPr>
          <w:lang w:val="en-US" w:eastAsia="en-US"/>
        </w:rPr>
        <w:t xml:space="preserve">6.7. The quality guarantee period specified in the Special Part of the Contract (or the annex hereto) shall not be applied if the </w:t>
      </w:r>
      <w:r w:rsidRPr="00A47FA1">
        <w:rPr>
          <w:b/>
          <w:bCs/>
          <w:lang w:val="en-US" w:eastAsia="en-US"/>
        </w:rPr>
        <w:t xml:space="preserve">Supplier </w:t>
      </w:r>
      <w:r w:rsidRPr="00A47FA1">
        <w:rPr>
          <w:lang w:val="en-US" w:eastAsia="en-US"/>
        </w:rPr>
        <w:t xml:space="preserve">is able to prove that the defects of the goods originated due to incorrect or improper conduct of the </w:t>
      </w:r>
      <w:r w:rsidRPr="00A47FA1">
        <w:rPr>
          <w:b/>
          <w:bCs/>
          <w:lang w:val="en-US" w:eastAsia="en-US"/>
        </w:rPr>
        <w:t xml:space="preserve">Purchaser </w:t>
      </w:r>
      <w:r w:rsidRPr="00A47FA1">
        <w:rPr>
          <w:lang w:val="en-US" w:eastAsia="en-US"/>
        </w:rPr>
        <w:t xml:space="preserve">or the third parties, or </w:t>
      </w:r>
      <w:r w:rsidRPr="00A47FA1">
        <w:rPr>
          <w:iCs/>
          <w:lang w:val="en-US" w:eastAsia="en-US"/>
        </w:rPr>
        <w:t>force majeure</w:t>
      </w:r>
      <w:r w:rsidRPr="00A47FA1">
        <w:rPr>
          <w:lang w:val="en-US" w:eastAsia="en-US"/>
        </w:rPr>
        <w:t xml:space="preserve">.  </w:t>
      </w:r>
    </w:p>
    <w:p w14:paraId="484C1338" w14:textId="77777777" w:rsidR="00E476D1" w:rsidRPr="00A47FA1" w:rsidRDefault="00E476D1" w:rsidP="00E476D1">
      <w:pPr>
        <w:snapToGrid w:val="0"/>
        <w:jc w:val="both"/>
        <w:rPr>
          <w:lang w:val="en-US" w:eastAsia="en-US"/>
        </w:rPr>
      </w:pPr>
    </w:p>
    <w:p w14:paraId="298A2B41" w14:textId="77777777" w:rsidR="00E476D1" w:rsidRPr="00A47FA1" w:rsidRDefault="00E476D1" w:rsidP="00E476D1">
      <w:pPr>
        <w:snapToGrid w:val="0"/>
        <w:jc w:val="both"/>
        <w:rPr>
          <w:b/>
          <w:bCs/>
          <w:lang w:val="en-US" w:eastAsia="en-US"/>
        </w:rPr>
      </w:pPr>
      <w:r w:rsidRPr="00A47FA1">
        <w:rPr>
          <w:b/>
          <w:bCs/>
          <w:lang w:val="en-US" w:eastAsia="en-US"/>
        </w:rPr>
        <w:t xml:space="preserve">7. </w:t>
      </w:r>
      <w:r w:rsidRPr="00A47FA1">
        <w:rPr>
          <w:b/>
          <w:bCs/>
          <w:iCs/>
          <w:lang w:val="en-US" w:eastAsia="en-US"/>
        </w:rPr>
        <w:t>Force Majeure</w:t>
      </w:r>
    </w:p>
    <w:p w14:paraId="34AA2346" w14:textId="77777777" w:rsidR="00E476D1" w:rsidRPr="00A47FA1" w:rsidRDefault="00E476D1" w:rsidP="00E476D1">
      <w:pPr>
        <w:snapToGrid w:val="0"/>
        <w:jc w:val="both"/>
        <w:rPr>
          <w:lang w:val="en-US" w:eastAsia="en-US"/>
        </w:rPr>
      </w:pPr>
      <w:r w:rsidRPr="00A47FA1">
        <w:rPr>
          <w:lang w:val="en-US" w:eastAsia="en-US"/>
        </w:rPr>
        <w:t xml:space="preserve">7.1. The Party shall be released from responsibility for the non-performance of any contractual obligations if it can prove that such non-performance was due to unusual circumstances which the Parties could not control or reasonably foresee or prevent the occurrence of such circumstances or the consequences thereof. For the purposes of this Contract, </w:t>
      </w:r>
      <w:r w:rsidRPr="00A47FA1">
        <w:rPr>
          <w:iCs/>
          <w:lang w:val="en-US" w:eastAsia="en-US"/>
        </w:rPr>
        <w:t>force majeure</w:t>
      </w:r>
      <w:r w:rsidRPr="00A47FA1">
        <w:rPr>
          <w:lang w:val="en-US" w:eastAsia="en-US"/>
        </w:rPr>
        <w:t xml:space="preserve"> shall be considered to be the circumstances defined in Article 6.212 of the Civil Code of the Republic of Lithuania and the Rules Governing the Release from Liability in the Event of </w:t>
      </w:r>
      <w:r w:rsidRPr="00A47FA1">
        <w:rPr>
          <w:iCs/>
          <w:lang w:val="en-US" w:eastAsia="en-US"/>
        </w:rPr>
        <w:t>Force Majeure</w:t>
      </w:r>
      <w:r w:rsidRPr="00A47FA1">
        <w:rPr>
          <w:lang w:val="en-US" w:eastAsia="en-US"/>
        </w:rPr>
        <w:t xml:space="preserve"> approved by Government of the Republic of Lithuania Resolution No. 840 of 15 July 1996. In identifying </w:t>
      </w:r>
      <w:r w:rsidRPr="00A47FA1">
        <w:rPr>
          <w:iCs/>
          <w:lang w:val="en-US" w:eastAsia="en-US"/>
        </w:rPr>
        <w:t>force majeure</w:t>
      </w:r>
      <w:r w:rsidRPr="00A47FA1">
        <w:rPr>
          <w:lang w:val="en-US" w:eastAsia="en-US"/>
        </w:rPr>
        <w:t xml:space="preserve"> circumstances, the Parties shall follow Resolution No. 222 of the Government of the Republic of Lithuania of 13 March 1997 “On the Approval of the Procedure of the Issue of Certificates Testifying the Presence of </w:t>
      </w:r>
      <w:r w:rsidRPr="00A47FA1">
        <w:rPr>
          <w:i/>
          <w:iCs/>
          <w:lang w:val="en-US" w:eastAsia="en-US"/>
        </w:rPr>
        <w:t>Force Majeure</w:t>
      </w:r>
      <w:r w:rsidRPr="00A47FA1">
        <w:rPr>
          <w:lang w:val="en-US" w:eastAsia="en-US"/>
        </w:rPr>
        <w:t xml:space="preserve"> Circumstances” or the regulatory legal acts replacing it. In the presence of </w:t>
      </w:r>
      <w:r w:rsidRPr="00A47FA1">
        <w:rPr>
          <w:iCs/>
          <w:lang w:val="en-US" w:eastAsia="en-US"/>
        </w:rPr>
        <w:t>force majeure</w:t>
      </w:r>
      <w:r w:rsidRPr="00A47FA1">
        <w:rPr>
          <w:lang w:val="en-US" w:eastAsia="en-US"/>
        </w:rPr>
        <w:t xml:space="preserve"> circumstances, the Parties shall be exempted from liability for the non-performance of the contractual obligations, partial non-performance or improper performance thereof in accordance with the procedure established in the legal acts of the Republic of Lithuania, and the term for the performance of obligations shall be extended.</w:t>
      </w:r>
    </w:p>
    <w:p w14:paraId="7E17F2EB" w14:textId="77777777" w:rsidR="00E476D1" w:rsidRPr="00A47FA1" w:rsidRDefault="00E476D1" w:rsidP="00E476D1">
      <w:pPr>
        <w:snapToGrid w:val="0"/>
        <w:jc w:val="both"/>
        <w:rPr>
          <w:lang w:val="en-US" w:eastAsia="en-US"/>
        </w:rPr>
      </w:pPr>
      <w:r w:rsidRPr="00A47FA1">
        <w:rPr>
          <w:lang w:val="en-US" w:eastAsia="en-US"/>
        </w:rPr>
        <w:t xml:space="preserve">7.2. The Party requesting a release from liability shall notify the other Party of the </w:t>
      </w:r>
      <w:r w:rsidRPr="00A47FA1">
        <w:rPr>
          <w:iCs/>
          <w:lang w:val="en-US" w:eastAsia="en-US"/>
        </w:rPr>
        <w:t>force majeure</w:t>
      </w:r>
      <w:r w:rsidRPr="00A47FA1">
        <w:rPr>
          <w:lang w:val="en-US" w:eastAsia="en-US"/>
        </w:rPr>
        <w:t xml:space="preserve"> circumstances in writing immediately but no later than within 10 (ten) working days of the day of the occurrence or discovery of existence of such circumstances by providing evidence to all reasonable precautions taken by it and to every possible effort made by it to reduce the costs or negative consequences, as well as communicate the expected term for the performance of obligations. The notice shall be also required upon the expiry of the grounds for the non-performance of obligations.</w:t>
      </w:r>
    </w:p>
    <w:p w14:paraId="77CF0DF0" w14:textId="77777777" w:rsidR="00E476D1" w:rsidRPr="00A47FA1" w:rsidRDefault="00E476D1" w:rsidP="00E476D1">
      <w:pPr>
        <w:snapToGrid w:val="0"/>
        <w:jc w:val="both"/>
        <w:rPr>
          <w:lang w:val="en-US" w:eastAsia="en-US"/>
        </w:rPr>
      </w:pPr>
    </w:p>
    <w:p w14:paraId="5D56B808" w14:textId="77777777" w:rsidR="00E476D1" w:rsidRPr="00A47FA1" w:rsidRDefault="00E476D1" w:rsidP="00E476D1">
      <w:pPr>
        <w:snapToGrid w:val="0"/>
        <w:jc w:val="both"/>
        <w:rPr>
          <w:b/>
          <w:bCs/>
          <w:lang w:val="en-US" w:eastAsia="en-US"/>
        </w:rPr>
      </w:pPr>
      <w:r w:rsidRPr="00A47FA1">
        <w:rPr>
          <w:b/>
          <w:bCs/>
          <w:lang w:val="en-US" w:eastAsia="en-US"/>
        </w:rPr>
        <w:t>8. Codification</w:t>
      </w:r>
    </w:p>
    <w:p w14:paraId="62DEF0E2" w14:textId="77777777" w:rsidR="00E476D1" w:rsidRPr="00A47FA1" w:rsidRDefault="00E476D1" w:rsidP="00E476D1">
      <w:pPr>
        <w:snapToGrid w:val="0"/>
        <w:jc w:val="both"/>
        <w:rPr>
          <w:lang w:val="en-US" w:eastAsia="en-US"/>
        </w:rPr>
      </w:pPr>
      <w:r w:rsidRPr="00A47FA1">
        <w:rPr>
          <w:lang w:val="en-US" w:eastAsia="en-US"/>
        </w:rPr>
        <w:t xml:space="preserve">8.1. The </w:t>
      </w:r>
      <w:r w:rsidRPr="00A47FA1">
        <w:rPr>
          <w:b/>
          <w:bCs/>
          <w:lang w:val="en-US" w:eastAsia="en-US"/>
        </w:rPr>
        <w:t xml:space="preserve">Supplier </w:t>
      </w:r>
      <w:r w:rsidRPr="00A47FA1">
        <w:rPr>
          <w:lang w:val="en-US" w:eastAsia="en-US"/>
        </w:rPr>
        <w:t xml:space="preserve">shall within 5 (five) days of entry into force of the Contract deliver to the National Codification Bureau of the Material Management Centre of the Material Resources Department of the Lithuanian Armed Forces at the address </w:t>
      </w:r>
      <w:proofErr w:type="spellStart"/>
      <w:r w:rsidRPr="00A47FA1">
        <w:rPr>
          <w:lang w:val="en-US" w:eastAsia="en-US"/>
        </w:rPr>
        <w:t>Savanorių</w:t>
      </w:r>
      <w:proofErr w:type="spellEnd"/>
      <w:r w:rsidRPr="00A47FA1">
        <w:rPr>
          <w:lang w:val="en-US" w:eastAsia="en-US"/>
        </w:rPr>
        <w:t xml:space="preserve"> pr. 8, LT-03116 Vilnius (information is provided by the telephone 8 5 2 785 252) a copy of the signed Contract accompanied by the information necessary for the identification of the purchased goods relating to the provision of services in accordance with the forms “List of Tangibles to be Codified” and “Information about the Manufacturer and the Supplier” provided in the annex hereto. The </w:t>
      </w:r>
      <w:r w:rsidRPr="00A47FA1">
        <w:rPr>
          <w:b/>
          <w:bCs/>
          <w:lang w:val="en-US" w:eastAsia="en-US"/>
        </w:rPr>
        <w:t xml:space="preserve">Supplier </w:t>
      </w:r>
      <w:r w:rsidRPr="00A47FA1">
        <w:rPr>
          <w:lang w:val="en-US" w:eastAsia="en-US"/>
        </w:rPr>
        <w:t xml:space="preserve">shall provide the completed and signed forms in electronic or paper form </w:t>
      </w:r>
      <w:r w:rsidRPr="00A47FA1">
        <w:rPr>
          <w:i/>
          <w:iCs/>
          <w:lang w:val="en-US" w:eastAsia="en-US"/>
        </w:rPr>
        <w:t>(if the Special Part provides for such a condition</w:t>
      </w:r>
      <w:r w:rsidRPr="00A47FA1">
        <w:rPr>
          <w:lang w:val="en-US" w:eastAsia="en-US"/>
        </w:rPr>
        <w:t>).</w:t>
      </w:r>
    </w:p>
    <w:p w14:paraId="1DCBF01C" w14:textId="77777777" w:rsidR="00E476D1" w:rsidRPr="00A47FA1" w:rsidRDefault="00E476D1" w:rsidP="00E476D1">
      <w:pPr>
        <w:snapToGrid w:val="0"/>
        <w:jc w:val="both"/>
        <w:rPr>
          <w:lang w:val="en-US" w:eastAsia="en-US"/>
        </w:rPr>
      </w:pPr>
      <w:r w:rsidRPr="00A47FA1">
        <w:rPr>
          <w:lang w:val="en-US" w:eastAsia="en-US"/>
        </w:rPr>
        <w:t xml:space="preserve">8.2. At the </w:t>
      </w:r>
      <w:r w:rsidRPr="00A47FA1">
        <w:rPr>
          <w:b/>
          <w:bCs/>
          <w:lang w:val="en-US" w:eastAsia="en-US"/>
        </w:rPr>
        <w:t xml:space="preserve">Purchaser's </w:t>
      </w:r>
      <w:r w:rsidRPr="00A47FA1">
        <w:rPr>
          <w:lang w:val="en-US" w:eastAsia="en-US"/>
        </w:rPr>
        <w:t xml:space="preserve">request, the </w:t>
      </w:r>
      <w:r w:rsidRPr="00A47FA1">
        <w:rPr>
          <w:b/>
          <w:bCs/>
          <w:lang w:val="en-US" w:eastAsia="en-US"/>
        </w:rPr>
        <w:t xml:space="preserve">Supplier </w:t>
      </w:r>
      <w:r w:rsidRPr="00A47FA1">
        <w:rPr>
          <w:lang w:val="en-US" w:eastAsia="en-US"/>
        </w:rPr>
        <w:t>shall within 5 (five) days submit the additional technical documentation required for codification free of charge (e.g.</w:t>
      </w:r>
      <w:r w:rsidR="00C67E14">
        <w:rPr>
          <w:lang w:val="en-US" w:eastAsia="en-US"/>
        </w:rPr>
        <w:t xml:space="preserve"> </w:t>
      </w:r>
      <w:r w:rsidRPr="00A47FA1">
        <w:rPr>
          <w:lang w:val="en-US" w:eastAsia="en-US"/>
        </w:rPr>
        <w:t>technical characteristics, drawings, photographs, catalogues, references, etc.).</w:t>
      </w:r>
    </w:p>
    <w:p w14:paraId="33C72C21" w14:textId="77777777" w:rsidR="00E476D1" w:rsidRPr="00A47FA1" w:rsidRDefault="00E476D1" w:rsidP="00E476D1">
      <w:pPr>
        <w:snapToGrid w:val="0"/>
        <w:jc w:val="both"/>
        <w:rPr>
          <w:lang w:val="en-US" w:eastAsia="en-US"/>
        </w:rPr>
      </w:pPr>
    </w:p>
    <w:p w14:paraId="7AF4AC2D" w14:textId="77777777" w:rsidR="00E476D1" w:rsidRPr="00A47FA1" w:rsidRDefault="00E476D1" w:rsidP="00E476D1">
      <w:pPr>
        <w:snapToGrid w:val="0"/>
        <w:jc w:val="both"/>
        <w:rPr>
          <w:b/>
          <w:bCs/>
          <w:lang w:val="en-US" w:eastAsia="en-US"/>
        </w:rPr>
      </w:pPr>
      <w:r w:rsidRPr="00A47FA1">
        <w:rPr>
          <w:b/>
          <w:bCs/>
          <w:lang w:val="en-US" w:eastAsia="en-US"/>
        </w:rPr>
        <w:t>9. Termination of the Contract</w:t>
      </w:r>
    </w:p>
    <w:p w14:paraId="177E3169" w14:textId="77777777" w:rsidR="00E476D1" w:rsidRPr="00A47FA1" w:rsidRDefault="00E476D1" w:rsidP="00E476D1">
      <w:pPr>
        <w:snapToGrid w:val="0"/>
        <w:jc w:val="both"/>
        <w:rPr>
          <w:lang w:val="en-US" w:eastAsia="en-US"/>
        </w:rPr>
      </w:pPr>
      <w:r w:rsidRPr="00A47FA1">
        <w:rPr>
          <w:lang w:val="en-US" w:eastAsia="en-US"/>
        </w:rPr>
        <w:t>9.1. The Contract may be terminated:</w:t>
      </w:r>
    </w:p>
    <w:p w14:paraId="5F3A54BF" w14:textId="77777777" w:rsidR="00E476D1" w:rsidRPr="00A47FA1" w:rsidRDefault="00E476D1" w:rsidP="00E476D1">
      <w:pPr>
        <w:snapToGrid w:val="0"/>
        <w:jc w:val="both"/>
        <w:rPr>
          <w:lang w:val="en-US" w:eastAsia="en-US"/>
        </w:rPr>
      </w:pPr>
      <w:r w:rsidRPr="00A47FA1">
        <w:rPr>
          <w:lang w:val="en-US" w:eastAsia="en-US"/>
        </w:rPr>
        <w:t>9.1.1. By written agreement of the Parties;</w:t>
      </w:r>
    </w:p>
    <w:p w14:paraId="5BD207CA" w14:textId="77777777" w:rsidR="00E476D1" w:rsidRPr="00A47FA1" w:rsidRDefault="00E476D1" w:rsidP="00E476D1">
      <w:pPr>
        <w:snapToGrid w:val="0"/>
        <w:jc w:val="both"/>
        <w:rPr>
          <w:lang w:val="en-US" w:eastAsia="en-US"/>
        </w:rPr>
      </w:pPr>
      <w:r w:rsidRPr="00A47FA1">
        <w:rPr>
          <w:lang w:val="en-US" w:eastAsia="en-US"/>
        </w:rPr>
        <w:t xml:space="preserve">9.1.2. If </w:t>
      </w:r>
      <w:r w:rsidRPr="00A47FA1">
        <w:rPr>
          <w:iCs/>
          <w:lang w:val="en-US" w:eastAsia="en-US"/>
        </w:rPr>
        <w:t>force majeure</w:t>
      </w:r>
      <w:r w:rsidRPr="00A47FA1">
        <w:rPr>
          <w:lang w:val="en-US" w:eastAsia="en-US"/>
        </w:rPr>
        <w:t xml:space="preserve"> circumstances persist for a longer period than the number of days indicated in the Special Part of the Contract (depending on the specific characteristics of performance of the </w:t>
      </w:r>
      <w:r w:rsidRPr="00A47FA1">
        <w:rPr>
          <w:lang w:val="en-US" w:eastAsia="en-US"/>
        </w:rPr>
        <w:lastRenderedPageBreak/>
        <w:t xml:space="preserve">Contract a particular period from 14 till 60 days may be indicated in the Special Part of the Contract) and the Parties have not executed any agreements to amend the Contract permitting the Parties to continue the performance of their contractual obligations, </w:t>
      </w:r>
      <w:r w:rsidRPr="00A47FA1">
        <w:rPr>
          <w:lang w:val="en-US"/>
        </w:rPr>
        <w:t>either Party to the Contract can terminate the Contract unilaterally by notifying the other party in writing no later than 7 (seven) days before.</w:t>
      </w:r>
    </w:p>
    <w:p w14:paraId="2381B982" w14:textId="77777777" w:rsidR="00E476D1" w:rsidRPr="00A47FA1" w:rsidRDefault="00E476D1" w:rsidP="00E476D1">
      <w:pPr>
        <w:snapToGrid w:val="0"/>
        <w:jc w:val="both"/>
        <w:rPr>
          <w:lang w:val="en-US" w:eastAsia="en-US"/>
        </w:rPr>
      </w:pPr>
      <w:r w:rsidRPr="00A47FA1">
        <w:rPr>
          <w:lang w:val="en-US" w:eastAsia="en-US"/>
        </w:rPr>
        <w:t xml:space="preserve">9.2. </w:t>
      </w:r>
      <w:r w:rsidRPr="00A47FA1">
        <w:rPr>
          <w:b/>
          <w:lang w:val="en-US"/>
        </w:rPr>
        <w:t xml:space="preserve">The Purchaser </w:t>
      </w:r>
      <w:r w:rsidRPr="00A47FA1">
        <w:rPr>
          <w:lang w:val="en-US"/>
        </w:rPr>
        <w:t>shall have the right to terminate the Contract unilaterally by notifying the</w:t>
      </w:r>
      <w:r w:rsidRPr="00A47FA1">
        <w:rPr>
          <w:b/>
          <w:lang w:val="en-US"/>
        </w:rPr>
        <w:t xml:space="preserve"> </w:t>
      </w:r>
      <w:r w:rsidRPr="00A47FA1">
        <w:rPr>
          <w:b/>
          <w:bCs/>
          <w:lang w:val="en-US" w:eastAsia="en-US"/>
        </w:rPr>
        <w:t>Supplier</w:t>
      </w:r>
      <w:r w:rsidRPr="00A47FA1">
        <w:rPr>
          <w:b/>
          <w:lang w:val="en-US"/>
        </w:rPr>
        <w:t xml:space="preserve"> </w:t>
      </w:r>
      <w:r w:rsidRPr="00A47FA1">
        <w:rPr>
          <w:lang w:val="en-US"/>
        </w:rPr>
        <w:t>in writing at least 7 (seven) days (</w:t>
      </w:r>
      <w:r w:rsidRPr="00A47FA1">
        <w:rPr>
          <w:i/>
          <w:lang w:val="en-US"/>
        </w:rPr>
        <w:t xml:space="preserve">unless any other timeframe is </w:t>
      </w:r>
      <w:proofErr w:type="spellStart"/>
      <w:r w:rsidRPr="00A47FA1">
        <w:rPr>
          <w:i/>
          <w:lang w:val="en-US"/>
        </w:rPr>
        <w:t>insicated</w:t>
      </w:r>
      <w:proofErr w:type="spellEnd"/>
      <w:r w:rsidRPr="00A47FA1">
        <w:rPr>
          <w:i/>
          <w:lang w:val="en-US"/>
        </w:rPr>
        <w:t xml:space="preserve"> in the Special Part of the Contract) </w:t>
      </w:r>
      <w:r w:rsidRPr="00A47FA1">
        <w:rPr>
          <w:lang w:val="en-US"/>
        </w:rPr>
        <w:t>in advance for the reason of material violation of the Contract. A material violation of the Contract shall be deemed the cases, where:</w:t>
      </w:r>
    </w:p>
    <w:p w14:paraId="42B683FF" w14:textId="77777777" w:rsidR="00E476D1" w:rsidRPr="00A47FA1" w:rsidRDefault="00E476D1" w:rsidP="00E476D1">
      <w:pPr>
        <w:snapToGrid w:val="0"/>
        <w:jc w:val="both"/>
        <w:rPr>
          <w:lang w:val="en-US" w:eastAsia="en-US"/>
        </w:rPr>
      </w:pPr>
      <w:r w:rsidRPr="00A47FA1">
        <w:rPr>
          <w:lang w:val="en-US" w:eastAsia="en-US"/>
        </w:rPr>
        <w:t xml:space="preserve">9.2.1. The </w:t>
      </w:r>
      <w:r w:rsidRPr="00A47FA1">
        <w:rPr>
          <w:b/>
          <w:bCs/>
          <w:lang w:val="en-US" w:eastAsia="en-US"/>
        </w:rPr>
        <w:t xml:space="preserve">Supplier </w:t>
      </w:r>
      <w:r w:rsidRPr="00A47FA1">
        <w:rPr>
          <w:lang w:val="en-US" w:eastAsia="en-US"/>
        </w:rPr>
        <w:t>fails to initiate the provision of services by the term specified in the Special Part of the Contract;</w:t>
      </w:r>
    </w:p>
    <w:p w14:paraId="6EF2AA52" w14:textId="77777777" w:rsidR="00E476D1" w:rsidRPr="00A47FA1" w:rsidRDefault="00E476D1" w:rsidP="00E476D1">
      <w:pPr>
        <w:snapToGrid w:val="0"/>
        <w:jc w:val="both"/>
        <w:rPr>
          <w:lang w:val="en-US" w:eastAsia="en-US"/>
        </w:rPr>
      </w:pPr>
      <w:r w:rsidRPr="00A47FA1">
        <w:rPr>
          <w:lang w:val="en-US" w:eastAsia="en-US"/>
        </w:rPr>
        <w:t xml:space="preserve">9.2.2. The </w:t>
      </w:r>
      <w:r w:rsidRPr="00A47FA1">
        <w:rPr>
          <w:b/>
          <w:bCs/>
          <w:lang w:val="en-US" w:eastAsia="en-US"/>
        </w:rPr>
        <w:t xml:space="preserve">Supplier </w:t>
      </w:r>
      <w:r w:rsidRPr="00A47FA1">
        <w:rPr>
          <w:lang w:val="en-US" w:eastAsia="en-US"/>
        </w:rPr>
        <w:t>is in delay to provide (or informs that will not provide) the services by the term(s) specified in the Special Part of the Contract;</w:t>
      </w:r>
    </w:p>
    <w:p w14:paraId="6E7D0013" w14:textId="77777777" w:rsidR="00E476D1" w:rsidRPr="00A47FA1" w:rsidRDefault="00E476D1" w:rsidP="00E476D1">
      <w:pPr>
        <w:snapToGrid w:val="0"/>
        <w:jc w:val="both"/>
        <w:rPr>
          <w:lang w:val="en-US" w:eastAsia="en-US"/>
        </w:rPr>
      </w:pPr>
      <w:r w:rsidRPr="00A47FA1">
        <w:rPr>
          <w:lang w:val="en-US" w:eastAsia="en-US"/>
        </w:rPr>
        <w:t xml:space="preserve">9.2.3. The </w:t>
      </w:r>
      <w:r w:rsidRPr="00A47FA1">
        <w:rPr>
          <w:b/>
          <w:bCs/>
          <w:lang w:val="en-US" w:eastAsia="en-US"/>
        </w:rPr>
        <w:t xml:space="preserve">Supplier </w:t>
      </w:r>
      <w:r w:rsidRPr="00A47FA1">
        <w:rPr>
          <w:lang w:val="en-US" w:eastAsia="en-US"/>
        </w:rPr>
        <w:t>increases the prices/rates of services, except for the case set forth in Article 2.2 of the General Part of the Contract;</w:t>
      </w:r>
    </w:p>
    <w:p w14:paraId="4C78D582" w14:textId="77777777" w:rsidR="00E476D1" w:rsidRPr="00A47FA1" w:rsidRDefault="00E476D1" w:rsidP="00E476D1">
      <w:pPr>
        <w:snapToGrid w:val="0"/>
        <w:jc w:val="both"/>
        <w:rPr>
          <w:lang w:val="en-US" w:eastAsia="en-US"/>
        </w:rPr>
      </w:pPr>
      <w:r w:rsidRPr="00A47FA1">
        <w:rPr>
          <w:lang w:val="en-US" w:eastAsia="en-US"/>
        </w:rPr>
        <w:t xml:space="preserve">9.2.4. The </w:t>
      </w:r>
      <w:r w:rsidRPr="00A47FA1">
        <w:rPr>
          <w:b/>
          <w:bCs/>
          <w:lang w:val="en-US" w:eastAsia="en-US"/>
        </w:rPr>
        <w:t xml:space="preserve">Supplier </w:t>
      </w:r>
      <w:r w:rsidRPr="00A47FA1">
        <w:rPr>
          <w:lang w:val="en-US" w:eastAsia="en-US"/>
        </w:rPr>
        <w:t>fails to comply with or improperly complies with the quality guarantee obligations set forth in Clause 6 of the General Part of the Contract;</w:t>
      </w:r>
    </w:p>
    <w:p w14:paraId="52A3B8C3" w14:textId="77777777" w:rsidR="00E476D1" w:rsidRPr="00A47FA1" w:rsidRDefault="00E476D1" w:rsidP="00E476D1">
      <w:pPr>
        <w:snapToGrid w:val="0"/>
        <w:jc w:val="both"/>
        <w:rPr>
          <w:lang w:val="en-US" w:eastAsia="en-US"/>
        </w:rPr>
      </w:pPr>
      <w:r w:rsidRPr="00A47FA1">
        <w:rPr>
          <w:lang w:val="en-US" w:eastAsia="en-US"/>
        </w:rPr>
        <w:t xml:space="preserve">9.2.5. The </w:t>
      </w:r>
      <w:r w:rsidRPr="00A47FA1">
        <w:rPr>
          <w:b/>
          <w:bCs/>
          <w:lang w:val="en-US" w:eastAsia="en-US"/>
        </w:rPr>
        <w:t xml:space="preserve">Supplier </w:t>
      </w:r>
      <w:r w:rsidRPr="00A47FA1">
        <w:rPr>
          <w:lang w:val="en-US" w:eastAsia="en-US"/>
        </w:rPr>
        <w:t>fails to perform the obligation laid down in Article 12.4 of the General Part of the Contract (</w:t>
      </w:r>
      <w:r w:rsidRPr="00A47FA1">
        <w:rPr>
          <w:i/>
          <w:iCs/>
          <w:lang w:val="en-US" w:eastAsia="en-US"/>
        </w:rPr>
        <w:t>in case the performance of the contract will be secured by a surety bond or a bank guarantee</w:t>
      </w:r>
      <w:r w:rsidRPr="00A47FA1">
        <w:rPr>
          <w:lang w:val="en-US" w:eastAsia="en-US"/>
        </w:rPr>
        <w:t>);</w:t>
      </w:r>
    </w:p>
    <w:p w14:paraId="6DF3F730" w14:textId="77777777" w:rsidR="00E476D1" w:rsidRPr="00A47FA1" w:rsidRDefault="00E476D1" w:rsidP="00E476D1">
      <w:pPr>
        <w:snapToGrid w:val="0"/>
        <w:jc w:val="both"/>
        <w:rPr>
          <w:lang w:val="en-US" w:eastAsia="en-US"/>
        </w:rPr>
      </w:pPr>
      <w:r w:rsidRPr="00A47FA1">
        <w:rPr>
          <w:lang w:val="en-US" w:eastAsia="en-US"/>
        </w:rPr>
        <w:t xml:space="preserve">9.2.6. The quality of the services provided by the </w:t>
      </w:r>
      <w:r w:rsidRPr="00A47FA1">
        <w:rPr>
          <w:b/>
          <w:bCs/>
          <w:lang w:val="en-US" w:eastAsia="en-US"/>
        </w:rPr>
        <w:t xml:space="preserve">Supplier </w:t>
      </w:r>
      <w:r w:rsidRPr="00A47FA1">
        <w:rPr>
          <w:lang w:val="en-US" w:eastAsia="en-US"/>
        </w:rPr>
        <w:t xml:space="preserve">does not comply with the requirements set forth in the Contract or the annex(s) hereto, and the </w:t>
      </w:r>
      <w:r w:rsidRPr="00A47FA1">
        <w:rPr>
          <w:b/>
          <w:bCs/>
          <w:lang w:val="en-US" w:eastAsia="en-US"/>
        </w:rPr>
        <w:t>Supplier</w:t>
      </w:r>
      <w:r w:rsidRPr="00A47FA1">
        <w:rPr>
          <w:lang w:val="en-US" w:eastAsia="en-US"/>
        </w:rPr>
        <w:t xml:space="preserve"> fails to eliminate the defects of the services provided in accordance with the procedure established in the Special Part of the Contract;</w:t>
      </w:r>
    </w:p>
    <w:p w14:paraId="435EF149" w14:textId="77777777" w:rsidR="00E476D1" w:rsidRPr="00A47FA1" w:rsidRDefault="00E476D1" w:rsidP="00E476D1">
      <w:pPr>
        <w:snapToGrid w:val="0"/>
        <w:jc w:val="both"/>
        <w:rPr>
          <w:lang w:val="en-US" w:eastAsia="en-US"/>
        </w:rPr>
      </w:pPr>
      <w:r w:rsidRPr="00A47FA1">
        <w:rPr>
          <w:lang w:val="en-US" w:eastAsia="en-US"/>
        </w:rPr>
        <w:t xml:space="preserve">9.2.7. The </w:t>
      </w:r>
      <w:r w:rsidRPr="00A47FA1">
        <w:rPr>
          <w:b/>
          <w:bCs/>
          <w:lang w:val="en-US" w:eastAsia="en-US"/>
        </w:rPr>
        <w:t xml:space="preserve">Supplier </w:t>
      </w:r>
      <w:r w:rsidRPr="00A47FA1">
        <w:rPr>
          <w:lang w:val="en-US" w:eastAsia="en-US"/>
        </w:rPr>
        <w:t>fails to provide a bank guarantee for advance payment valid for a period not shorter than the period specified in Article 4.2. of the General Part of the Contract in due time (</w:t>
      </w:r>
      <w:r w:rsidRPr="00A47FA1">
        <w:rPr>
          <w:i/>
          <w:iCs/>
          <w:lang w:val="en-US" w:eastAsia="en-US"/>
        </w:rPr>
        <w:t>if the terms and conditions of the contract provide for the advance payment</w:t>
      </w:r>
      <w:r w:rsidRPr="00A47FA1">
        <w:rPr>
          <w:lang w:val="en-US" w:eastAsia="en-US"/>
        </w:rPr>
        <w:t>).</w:t>
      </w:r>
    </w:p>
    <w:p w14:paraId="2C5B594F" w14:textId="77777777" w:rsidR="00E476D1" w:rsidRPr="00A47FA1" w:rsidRDefault="00E476D1" w:rsidP="00E476D1">
      <w:pPr>
        <w:snapToGrid w:val="0"/>
        <w:jc w:val="both"/>
        <w:rPr>
          <w:color w:val="000000"/>
          <w:lang w:val="en-US"/>
        </w:rPr>
      </w:pPr>
      <w:r w:rsidRPr="00A47FA1">
        <w:rPr>
          <w:lang w:val="en-US" w:eastAsia="en-US"/>
        </w:rPr>
        <w:t xml:space="preserve">9.2.8. </w:t>
      </w:r>
      <w:r w:rsidRPr="00A47FA1">
        <w:rPr>
          <w:color w:val="000000"/>
          <w:lang w:val="en-US"/>
        </w:rPr>
        <w:t xml:space="preserve">during the validity period of the Contact, the </w:t>
      </w:r>
      <w:r w:rsidRPr="00A47FA1">
        <w:rPr>
          <w:b/>
          <w:bCs/>
          <w:lang w:val="en-US" w:eastAsia="en-US"/>
        </w:rPr>
        <w:t>Supplier</w:t>
      </w:r>
      <w:r w:rsidRPr="00A47FA1">
        <w:rPr>
          <w:color w:val="000000"/>
          <w:lang w:val="en-US"/>
        </w:rPr>
        <w:t xml:space="preserve"> is included in the List of Non-</w:t>
      </w:r>
      <w:proofErr w:type="spellStart"/>
      <w:r w:rsidRPr="00A47FA1">
        <w:rPr>
          <w:color w:val="000000"/>
          <w:lang w:val="en-US"/>
        </w:rPr>
        <w:t>Reliabile</w:t>
      </w:r>
      <w:proofErr w:type="spellEnd"/>
      <w:r w:rsidRPr="00A47FA1">
        <w:rPr>
          <w:color w:val="000000"/>
          <w:lang w:val="en-US"/>
        </w:rPr>
        <w:t xml:space="preserve"> Suppliers;</w:t>
      </w:r>
    </w:p>
    <w:p w14:paraId="477DF2BB" w14:textId="77777777" w:rsidR="00E476D1" w:rsidRPr="00A47FA1" w:rsidRDefault="00E476D1" w:rsidP="00E476D1">
      <w:pPr>
        <w:snapToGrid w:val="0"/>
        <w:jc w:val="both"/>
        <w:rPr>
          <w:color w:val="000000"/>
          <w:lang w:val="en-US"/>
        </w:rPr>
      </w:pPr>
      <w:r w:rsidRPr="00A47FA1">
        <w:rPr>
          <w:color w:val="000000"/>
          <w:lang w:val="en-US"/>
        </w:rPr>
        <w:t xml:space="preserve">9.2.9. should it be discovered that </w:t>
      </w:r>
      <w:r w:rsidRPr="00A47FA1">
        <w:rPr>
          <w:lang w:val="en-US" w:eastAsia="en-US"/>
        </w:rPr>
        <w:t xml:space="preserve">the </w:t>
      </w:r>
      <w:r w:rsidRPr="00A47FA1">
        <w:rPr>
          <w:b/>
          <w:bCs/>
          <w:lang w:val="en-US" w:eastAsia="en-US"/>
        </w:rPr>
        <w:t xml:space="preserve">Supplier </w:t>
      </w:r>
      <w:r w:rsidRPr="00A47FA1">
        <w:rPr>
          <w:color w:val="000000"/>
          <w:lang w:val="en-US"/>
        </w:rPr>
        <w:t xml:space="preserve">is not </w:t>
      </w:r>
      <w:proofErr w:type="spellStart"/>
      <w:r w:rsidRPr="00A47FA1">
        <w:rPr>
          <w:color w:val="000000"/>
          <w:lang w:val="en-US"/>
        </w:rPr>
        <w:t>reliabile</w:t>
      </w:r>
      <w:proofErr w:type="spellEnd"/>
      <w:r w:rsidRPr="00A47FA1">
        <w:rPr>
          <w:color w:val="000000"/>
          <w:lang w:val="en-US"/>
        </w:rPr>
        <w:t xml:space="preserve"> and poses threat to the national security;</w:t>
      </w:r>
    </w:p>
    <w:p w14:paraId="45D5D144" w14:textId="77777777" w:rsidR="00E476D1" w:rsidRPr="00A47FA1" w:rsidRDefault="00E476D1" w:rsidP="00E476D1">
      <w:pPr>
        <w:snapToGrid w:val="0"/>
        <w:jc w:val="both"/>
        <w:rPr>
          <w:color w:val="000000"/>
          <w:lang w:val="en-US"/>
        </w:rPr>
      </w:pPr>
      <w:r w:rsidRPr="00A47FA1">
        <w:rPr>
          <w:color w:val="000000"/>
          <w:lang w:val="en-US"/>
        </w:rPr>
        <w:t xml:space="preserve">9.2.10. During the performance of the Contract, the circumstances provided for in Article 46 (1) of the Law on Public Procurement/Article 34 (1) of the Law on Public Procurement in the Field of </w:t>
      </w:r>
      <w:proofErr w:type="spellStart"/>
      <w:r w:rsidRPr="00A47FA1">
        <w:rPr>
          <w:color w:val="000000"/>
          <w:lang w:val="en-US"/>
        </w:rPr>
        <w:t>Defence</w:t>
      </w:r>
      <w:proofErr w:type="spellEnd"/>
      <w:r w:rsidRPr="00A47FA1">
        <w:rPr>
          <w:color w:val="000000"/>
          <w:lang w:val="en-US"/>
        </w:rPr>
        <w:t xml:space="preserve"> and Security become apparent;</w:t>
      </w:r>
    </w:p>
    <w:p w14:paraId="36C9F5AB" w14:textId="77777777" w:rsidR="00E476D1" w:rsidRPr="00A47FA1" w:rsidRDefault="00E476D1" w:rsidP="00E476D1">
      <w:pPr>
        <w:snapToGrid w:val="0"/>
        <w:jc w:val="both"/>
        <w:rPr>
          <w:color w:val="000000"/>
          <w:lang w:val="en-US"/>
        </w:rPr>
      </w:pPr>
      <w:r w:rsidRPr="00A47FA1">
        <w:rPr>
          <w:color w:val="000000"/>
          <w:lang w:val="en-US"/>
        </w:rPr>
        <w:t xml:space="preserve">9.2.11. During the performance of the Contract, it appears that the Contract was modified in violation of Article 89 of the Law on Public Procurement/Article 53 of the Law on Public Procurement in the Field of </w:t>
      </w:r>
      <w:proofErr w:type="spellStart"/>
      <w:r w:rsidRPr="00A47FA1">
        <w:rPr>
          <w:color w:val="000000"/>
          <w:lang w:val="en-US"/>
        </w:rPr>
        <w:t>Defence</w:t>
      </w:r>
      <w:proofErr w:type="spellEnd"/>
      <w:r w:rsidRPr="00A47FA1">
        <w:rPr>
          <w:color w:val="000000"/>
          <w:lang w:val="en-US"/>
        </w:rPr>
        <w:t xml:space="preserve"> and Security.</w:t>
      </w:r>
    </w:p>
    <w:p w14:paraId="7CE28466" w14:textId="77777777" w:rsidR="00E476D1" w:rsidRPr="00A47FA1" w:rsidRDefault="00E476D1" w:rsidP="00E476D1">
      <w:pPr>
        <w:snapToGrid w:val="0"/>
        <w:jc w:val="both"/>
        <w:rPr>
          <w:lang w:val="en-US" w:eastAsia="en-US"/>
        </w:rPr>
      </w:pPr>
      <w:r w:rsidRPr="00A47FA1">
        <w:rPr>
          <w:color w:val="000000"/>
          <w:lang w:val="en-US"/>
        </w:rPr>
        <w:t xml:space="preserve">9.3. The </w:t>
      </w:r>
      <w:r w:rsidRPr="00A47FA1">
        <w:rPr>
          <w:b/>
          <w:bCs/>
          <w:lang w:val="en-US" w:eastAsia="en-US"/>
        </w:rPr>
        <w:t>Purchaser</w:t>
      </w:r>
      <w:r w:rsidRPr="00A47FA1">
        <w:rPr>
          <w:color w:val="000000"/>
          <w:lang w:val="en-US"/>
        </w:rPr>
        <w:t xml:space="preserve">, no later than 7 (seven) days in advance (if other time limit is not specified in the Special Part of the Contract) by notifying the </w:t>
      </w:r>
      <w:r w:rsidRPr="00A47FA1">
        <w:rPr>
          <w:b/>
          <w:bCs/>
          <w:lang w:val="en-US" w:eastAsia="en-US"/>
        </w:rPr>
        <w:t>Supplier</w:t>
      </w:r>
      <w:r w:rsidRPr="00A47FA1">
        <w:rPr>
          <w:color w:val="000000"/>
          <w:lang w:val="en-US"/>
        </w:rPr>
        <w:t xml:space="preserve"> in writing, has the right to unilaterally terminate the Contract if the </w:t>
      </w:r>
      <w:r w:rsidRPr="00A47FA1">
        <w:rPr>
          <w:b/>
          <w:bCs/>
          <w:lang w:val="en-US" w:eastAsia="en-US"/>
        </w:rPr>
        <w:t>Supplier</w:t>
      </w:r>
      <w:r w:rsidRPr="00A47FA1">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18FE30BF" w14:textId="77777777" w:rsidR="00E476D1" w:rsidRPr="00A47FA1" w:rsidRDefault="00E476D1" w:rsidP="00E476D1">
      <w:pPr>
        <w:snapToGrid w:val="0"/>
        <w:jc w:val="both"/>
        <w:rPr>
          <w:i/>
          <w:iCs/>
          <w:lang w:val="en-US" w:eastAsia="en-US"/>
        </w:rPr>
      </w:pPr>
      <w:r w:rsidRPr="00A47FA1">
        <w:rPr>
          <w:lang w:val="en-US" w:eastAsia="en-US"/>
        </w:rPr>
        <w:t xml:space="preserve">9.4. Upon termination of the Contract, the </w:t>
      </w:r>
      <w:r w:rsidRPr="00A47FA1">
        <w:rPr>
          <w:b/>
          <w:bCs/>
          <w:lang w:val="en-US" w:eastAsia="en-US"/>
        </w:rPr>
        <w:t xml:space="preserve">Supplier </w:t>
      </w:r>
      <w:r w:rsidRPr="00A47FA1">
        <w:rPr>
          <w:lang w:val="en-US" w:eastAsia="en-US"/>
        </w:rPr>
        <w:t xml:space="preserve">shall within 10 (ten) days of termination of the Contract return the advance payment paid for the services that were not provided to the </w:t>
      </w:r>
      <w:r w:rsidRPr="00A47FA1">
        <w:rPr>
          <w:b/>
          <w:bCs/>
          <w:lang w:val="en-US" w:eastAsia="en-US"/>
        </w:rPr>
        <w:t xml:space="preserve">Purchaser </w:t>
      </w:r>
      <w:r w:rsidRPr="00A47FA1">
        <w:rPr>
          <w:lang w:val="en-US" w:eastAsia="en-US"/>
        </w:rPr>
        <w:t xml:space="preserve">(if the advance payment was paid). </w:t>
      </w:r>
    </w:p>
    <w:p w14:paraId="6AA0D43E" w14:textId="77777777" w:rsidR="00E476D1" w:rsidRPr="00A47FA1" w:rsidRDefault="00E476D1" w:rsidP="00E476D1">
      <w:pPr>
        <w:snapToGrid w:val="0"/>
        <w:jc w:val="both"/>
        <w:rPr>
          <w:lang w:val="en-US" w:eastAsia="en-US"/>
        </w:rPr>
      </w:pPr>
    </w:p>
    <w:p w14:paraId="36FB4BF4" w14:textId="77777777" w:rsidR="00E476D1" w:rsidRPr="00A47FA1" w:rsidRDefault="00E476D1" w:rsidP="00E476D1">
      <w:pPr>
        <w:snapToGrid w:val="0"/>
        <w:rPr>
          <w:b/>
          <w:bCs/>
          <w:lang w:val="en-US" w:eastAsia="en-US"/>
        </w:rPr>
      </w:pPr>
      <w:r w:rsidRPr="00A47FA1">
        <w:rPr>
          <w:b/>
          <w:bCs/>
          <w:lang w:val="en-US" w:eastAsia="en-US"/>
        </w:rPr>
        <w:t>10. Dispute Settlement Procedure</w:t>
      </w:r>
    </w:p>
    <w:p w14:paraId="619DAC07" w14:textId="77777777" w:rsidR="00E476D1" w:rsidRPr="00A47FA1" w:rsidRDefault="00E476D1" w:rsidP="00E476D1">
      <w:pPr>
        <w:snapToGrid w:val="0"/>
        <w:rPr>
          <w:lang w:val="en-US" w:eastAsia="en-US"/>
        </w:rPr>
      </w:pPr>
      <w:r w:rsidRPr="00A47FA1">
        <w:rPr>
          <w:lang w:val="en-US" w:eastAsia="en-US"/>
        </w:rPr>
        <w:t>10.1. The Contract is concluded and shall be interpreted in accordance with the law of the Republic of Lithuania.</w:t>
      </w:r>
    </w:p>
    <w:p w14:paraId="78DD60F5" w14:textId="77777777" w:rsidR="00E476D1" w:rsidRPr="00A47FA1" w:rsidRDefault="00E476D1" w:rsidP="00E476D1">
      <w:pPr>
        <w:snapToGrid w:val="0"/>
        <w:jc w:val="both"/>
        <w:rPr>
          <w:lang w:val="en-US" w:eastAsia="en-US"/>
        </w:rPr>
      </w:pPr>
      <w:r w:rsidRPr="00A47FA1">
        <w:rPr>
          <w:lang w:val="en-US" w:eastAsia="en-US"/>
        </w:rPr>
        <w:t>10.2. All disputes or disagreements arising between the Parties in relation to the Contract shall be solved by way of negotiations; if the Parties</w:t>
      </w:r>
      <w:r w:rsidRPr="00A47FA1">
        <w:rPr>
          <w:b/>
          <w:bCs/>
          <w:lang w:val="en-US" w:eastAsia="en-US"/>
        </w:rPr>
        <w:t xml:space="preserve"> </w:t>
      </w:r>
      <w:r w:rsidRPr="00A47FA1">
        <w:rPr>
          <w:lang w:val="en-US" w:eastAsia="en-US"/>
        </w:rPr>
        <w:t xml:space="preserve">fail to solve the dispute, it shall be examined in accordance with the procedure established by the legal acts of the Republic of Lithuania at the courts of the Republic of Lithuania in respect of the domicile of the </w:t>
      </w:r>
      <w:r w:rsidRPr="00A47FA1">
        <w:rPr>
          <w:b/>
          <w:bCs/>
          <w:lang w:val="en-US" w:eastAsia="en-US"/>
        </w:rPr>
        <w:t xml:space="preserve">Purchaser </w:t>
      </w:r>
      <w:r w:rsidRPr="00A47FA1">
        <w:rPr>
          <w:bCs/>
          <w:lang w:val="en-US" w:eastAsia="en-US"/>
        </w:rPr>
        <w:t>(or if the Purchaser is the unit of the Lithuanian Armed Forces - "according to a legal person’s - the Lithuanian Armed Forces")</w:t>
      </w:r>
      <w:r w:rsidRPr="00A47FA1">
        <w:rPr>
          <w:lang w:val="en-US" w:eastAsia="en-US"/>
        </w:rPr>
        <w:t>.</w:t>
      </w:r>
    </w:p>
    <w:p w14:paraId="5FDD7DBB" w14:textId="77777777" w:rsidR="00E476D1" w:rsidRPr="00A47FA1" w:rsidRDefault="00E476D1" w:rsidP="00E476D1">
      <w:pPr>
        <w:snapToGrid w:val="0"/>
        <w:jc w:val="both"/>
        <w:rPr>
          <w:lang w:val="en-US" w:eastAsia="en-US"/>
        </w:rPr>
      </w:pPr>
    </w:p>
    <w:p w14:paraId="4F2D49F9" w14:textId="77777777" w:rsidR="00E476D1" w:rsidRPr="00A47FA1" w:rsidRDefault="00E476D1" w:rsidP="00E476D1">
      <w:pPr>
        <w:snapToGrid w:val="0"/>
        <w:jc w:val="both"/>
        <w:rPr>
          <w:b/>
          <w:bCs/>
          <w:lang w:val="en-US" w:eastAsia="en-US"/>
        </w:rPr>
      </w:pPr>
      <w:r w:rsidRPr="00A47FA1">
        <w:rPr>
          <w:b/>
          <w:bCs/>
          <w:lang w:val="en-US" w:eastAsia="en-US"/>
        </w:rPr>
        <w:t>11. Liability</w:t>
      </w:r>
    </w:p>
    <w:p w14:paraId="177BA389" w14:textId="77777777" w:rsidR="00E476D1" w:rsidRPr="00A47FA1" w:rsidRDefault="00E476D1" w:rsidP="00E476D1">
      <w:pPr>
        <w:snapToGrid w:val="0"/>
        <w:jc w:val="both"/>
        <w:rPr>
          <w:iCs/>
          <w:color w:val="000000"/>
          <w:lang w:val="en-US" w:eastAsia="en-US"/>
        </w:rPr>
      </w:pPr>
      <w:r w:rsidRPr="00A47FA1">
        <w:rPr>
          <w:lang w:val="en-US" w:eastAsia="en-US"/>
        </w:rPr>
        <w:lastRenderedPageBreak/>
        <w:t>11.1.</w:t>
      </w:r>
      <w:r w:rsidRPr="00A47FA1">
        <w:rPr>
          <w:i/>
          <w:iCs/>
          <w:color w:val="000000"/>
          <w:sz w:val="20"/>
          <w:szCs w:val="20"/>
          <w:lang w:val="en-US" w:eastAsia="en-US"/>
        </w:rPr>
        <w:t xml:space="preserve"> </w:t>
      </w:r>
      <w:r w:rsidRPr="00A47FA1">
        <w:rPr>
          <w:lang w:val="en-US"/>
        </w:rPr>
        <w:t xml:space="preserve">If </w:t>
      </w:r>
      <w:r w:rsidRPr="00A47FA1">
        <w:rPr>
          <w:lang w:val="en-US" w:eastAsia="en-US"/>
        </w:rPr>
        <w:t xml:space="preserve">the </w:t>
      </w:r>
      <w:r w:rsidRPr="00A47FA1">
        <w:rPr>
          <w:b/>
          <w:bCs/>
          <w:lang w:val="en-US" w:eastAsia="en-US"/>
        </w:rPr>
        <w:t xml:space="preserve">Supplier </w:t>
      </w:r>
      <w:r w:rsidRPr="00A47FA1">
        <w:rPr>
          <w:lang w:val="en-US"/>
        </w:rPr>
        <w:t xml:space="preserve">fails to deliver the goods within the time limit indicated in the Special Part hereof, </w:t>
      </w:r>
      <w:r w:rsidRPr="00A47FA1">
        <w:rPr>
          <w:lang w:val="en-US" w:eastAsia="en-US"/>
        </w:rPr>
        <w:t xml:space="preserve">the </w:t>
      </w:r>
      <w:r w:rsidRPr="00A47FA1">
        <w:rPr>
          <w:b/>
          <w:bCs/>
          <w:lang w:val="en-US" w:eastAsia="en-US"/>
        </w:rPr>
        <w:t xml:space="preserve">Supplier </w:t>
      </w:r>
      <w:r w:rsidRPr="00A47FA1">
        <w:rPr>
          <w:lang w:val="en-US"/>
        </w:rPr>
        <w:t>shall pay to the</w:t>
      </w:r>
      <w:r w:rsidRPr="00A47FA1">
        <w:rPr>
          <w:b/>
          <w:lang w:val="en-US"/>
        </w:rPr>
        <w:t xml:space="preserve"> Purchaser</w:t>
      </w:r>
      <w:r w:rsidRPr="00A47FA1">
        <w:rPr>
          <w:lang w:val="en-US"/>
        </w:rPr>
        <w:t xml:space="preserve"> the liquidated damages of 0.05 – 0.2% (the specific rate is indicated in the Special Part of the Contract) of the price of the non-delivered goods  excl. VAT for each day/hour of delay (</w:t>
      </w:r>
      <w:r w:rsidRPr="00A47FA1">
        <w:rPr>
          <w:i/>
          <w:lang w:val="en-US"/>
        </w:rPr>
        <w:t>application depends on how the time limit for the obligation is calculated in the Special Part hereof</w:t>
      </w:r>
      <w:r w:rsidRPr="00A47FA1">
        <w:rPr>
          <w:lang w:val="en-US"/>
        </w:rPr>
        <w:t xml:space="preserve">), payment of which shall not release </w:t>
      </w:r>
      <w:r w:rsidRPr="00A47FA1">
        <w:rPr>
          <w:lang w:val="en-US" w:eastAsia="en-US"/>
        </w:rPr>
        <w:t xml:space="preserve">the </w:t>
      </w:r>
      <w:r w:rsidRPr="00A47FA1">
        <w:rPr>
          <w:b/>
          <w:bCs/>
          <w:lang w:val="en-US" w:eastAsia="en-US"/>
        </w:rPr>
        <w:t xml:space="preserve">Supplier </w:t>
      </w:r>
      <w:r w:rsidRPr="00A47FA1">
        <w:rPr>
          <w:lang w:val="en-US"/>
        </w:rPr>
        <w:t>from the obligation to cover all the losses incurred by the</w:t>
      </w:r>
      <w:r w:rsidRPr="00A47FA1">
        <w:rPr>
          <w:b/>
          <w:lang w:val="en-US"/>
        </w:rPr>
        <w:t xml:space="preserve"> Purchaser </w:t>
      </w:r>
      <w:r w:rsidRPr="00A47FA1">
        <w:rPr>
          <w:lang w:val="en-US"/>
        </w:rPr>
        <w:t>due to the non-performance or improper performance hereof by</w:t>
      </w:r>
      <w:r w:rsidRPr="00A47FA1">
        <w:rPr>
          <w:lang w:val="en-US" w:eastAsia="en-US"/>
        </w:rPr>
        <w:t xml:space="preserve"> the </w:t>
      </w:r>
      <w:r w:rsidRPr="00A47FA1">
        <w:rPr>
          <w:b/>
          <w:bCs/>
          <w:lang w:val="en-US" w:eastAsia="en-US"/>
        </w:rPr>
        <w:t>Supplier</w:t>
      </w:r>
      <w:r w:rsidRPr="00A47FA1">
        <w:rPr>
          <w:lang w:val="en-US"/>
        </w:rPr>
        <w:t xml:space="preserve">. </w:t>
      </w:r>
      <w:r w:rsidRPr="00A47FA1">
        <w:rPr>
          <w:lang w:val="en-US" w:eastAsia="en-US"/>
        </w:rPr>
        <w:t xml:space="preserve">The </w:t>
      </w:r>
      <w:r w:rsidRPr="00A47FA1">
        <w:rPr>
          <w:b/>
          <w:bCs/>
          <w:lang w:val="en-US" w:eastAsia="en-US"/>
        </w:rPr>
        <w:t xml:space="preserve">Supplier </w:t>
      </w:r>
      <w:r w:rsidRPr="00A47FA1">
        <w:rPr>
          <w:lang w:val="en-US"/>
        </w:rPr>
        <w:t>shall pay the liquidated damages within the time limit specified in the invoice or the claim.</w:t>
      </w:r>
    </w:p>
    <w:p w14:paraId="7D3D7C95" w14:textId="77777777" w:rsidR="00E476D1" w:rsidRPr="00A47FA1" w:rsidRDefault="00E476D1" w:rsidP="00E476D1">
      <w:pPr>
        <w:snapToGrid w:val="0"/>
        <w:jc w:val="both"/>
        <w:rPr>
          <w:lang w:val="en-US" w:eastAsia="en-US"/>
        </w:rPr>
      </w:pPr>
      <w:r w:rsidRPr="00A47FA1">
        <w:rPr>
          <w:lang w:val="en-US" w:eastAsia="en-US"/>
        </w:rPr>
        <w:t xml:space="preserve">11.2. Upon termination of the Contract due to the reasons specified  in points 9.2.1, 9.2.2, 9.2.3, 9.2.5, 9.2.6, 9.2.7, 9.3 of the General Part of the Contract or due to other reasons specified in the Special Part of the Contract, the </w:t>
      </w:r>
      <w:r w:rsidRPr="00A47FA1">
        <w:rPr>
          <w:b/>
          <w:bCs/>
          <w:lang w:val="en-US" w:eastAsia="en-US"/>
        </w:rPr>
        <w:t>Purchaser</w:t>
      </w:r>
      <w:r w:rsidRPr="00A47FA1">
        <w:rPr>
          <w:lang w:val="en-US" w:eastAsia="en-US"/>
        </w:rPr>
        <w:t xml:space="preserve"> within 14 (fourteen) days (calculated from the date of the Contract termination) shall pay the </w:t>
      </w:r>
      <w:r w:rsidRPr="00A47FA1">
        <w:rPr>
          <w:b/>
          <w:bCs/>
          <w:lang w:val="en-US" w:eastAsia="en-US"/>
        </w:rPr>
        <w:t>Supplier</w:t>
      </w:r>
      <w:r w:rsidRPr="00A47FA1">
        <w:rPr>
          <w:lang w:val="en-US" w:eastAsia="en-US"/>
        </w:rPr>
        <w:t xml:space="preserve"> not less than 5–7 % of the Contract price, excluding VAT (or the total tender price excluding VAT, or the total order price excluding VAT) (a particular percentage or a particular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the </w:t>
      </w:r>
      <w:r w:rsidRPr="00A47FA1">
        <w:rPr>
          <w:b/>
          <w:bCs/>
          <w:lang w:val="en-US" w:eastAsia="en-US"/>
        </w:rPr>
        <w:t>Purchaser</w:t>
      </w:r>
      <w:r w:rsidRPr="00A47FA1">
        <w:rPr>
          <w:lang w:val="en-US" w:eastAsia="en-US"/>
        </w:rPr>
        <w:t xml:space="preserve"> from the obligation to compensate for any losses incurred by the </w:t>
      </w:r>
      <w:r w:rsidRPr="00A47FA1">
        <w:rPr>
          <w:b/>
          <w:bCs/>
          <w:lang w:val="en-US" w:eastAsia="en-US"/>
        </w:rPr>
        <w:t>Supplier</w:t>
      </w:r>
      <w:r w:rsidRPr="00A47FA1">
        <w:rPr>
          <w:lang w:val="en-US" w:eastAsia="en-US"/>
        </w:rPr>
        <w:t xml:space="preserve"> in the event of failure or improper performance of the Contract by the</w:t>
      </w:r>
      <w:r w:rsidRPr="00A47FA1">
        <w:rPr>
          <w:b/>
          <w:bCs/>
          <w:lang w:val="en-US" w:eastAsia="en-US"/>
        </w:rPr>
        <w:t xml:space="preserve"> Purchaser</w:t>
      </w:r>
      <w:r w:rsidRPr="00A47FA1">
        <w:rPr>
          <w:lang w:val="en-US" w:eastAsia="en-US"/>
        </w:rPr>
        <w:t xml:space="preserve">. The </w:t>
      </w:r>
      <w:r w:rsidRPr="00A47FA1">
        <w:rPr>
          <w:b/>
          <w:bCs/>
          <w:lang w:val="en-US" w:eastAsia="en-US"/>
        </w:rPr>
        <w:t>Purchaser</w:t>
      </w:r>
      <w:r w:rsidRPr="00A47FA1">
        <w:rPr>
          <w:lang w:val="en-US" w:eastAsia="en-US"/>
        </w:rPr>
        <w:t xml:space="preserve"> undertakes to pay the minimum losses agreed by the Parties in advance no later than within the time limit specified in the invoice or claim</w:t>
      </w:r>
    </w:p>
    <w:p w14:paraId="3AE15AB6" w14:textId="77777777" w:rsidR="00E476D1" w:rsidRPr="00A47FA1" w:rsidRDefault="00E476D1" w:rsidP="00E476D1">
      <w:pPr>
        <w:snapToGrid w:val="0"/>
        <w:jc w:val="both"/>
        <w:rPr>
          <w:lang w:val="en-US" w:eastAsia="en-US"/>
        </w:rPr>
      </w:pPr>
      <w:r w:rsidRPr="00A47FA1">
        <w:rPr>
          <w:lang w:val="en-US" w:eastAsia="en-US"/>
        </w:rPr>
        <w:t xml:space="preserve">11.3. If the services were not provided, their provision was in delay or the services were provided in low quality and there is no possibility to provide the services or to eliminate the defects in the provision of services, the </w:t>
      </w:r>
      <w:r w:rsidRPr="00A47FA1">
        <w:rPr>
          <w:b/>
          <w:bCs/>
          <w:lang w:val="en-US" w:eastAsia="en-US"/>
        </w:rPr>
        <w:t xml:space="preserve">Supplier </w:t>
      </w:r>
      <w:r w:rsidRPr="00A47FA1">
        <w:rPr>
          <w:lang w:val="en-US" w:eastAsia="en-US"/>
        </w:rPr>
        <w:t xml:space="preserve">shall be liable to pay to the </w:t>
      </w:r>
      <w:r w:rsidRPr="00A47FA1">
        <w:rPr>
          <w:b/>
          <w:bCs/>
          <w:lang w:val="en-US" w:eastAsia="en-US"/>
        </w:rPr>
        <w:t xml:space="preserve">Purchaser </w:t>
      </w:r>
      <w:r w:rsidRPr="00A47FA1">
        <w:rPr>
          <w:lang w:val="en-US" w:eastAsia="en-US"/>
        </w:rPr>
        <w:t>the amount of the liquidated damages agreed by the Parties in advance and specified in the Special Part hereof for each failure to provide or defective provision of the services set out in the annex hereto.</w:t>
      </w:r>
      <w:r w:rsidRPr="00A47FA1">
        <w:rPr>
          <w:b/>
          <w:bCs/>
          <w:lang w:val="en-US" w:eastAsia="en-US"/>
        </w:rPr>
        <w:t xml:space="preserve"> </w:t>
      </w:r>
      <w:r w:rsidRPr="00A47FA1">
        <w:rPr>
          <w:lang w:val="en-US" w:eastAsia="en-US"/>
        </w:rPr>
        <w:t xml:space="preserve">The payment of the liquidated damages agreed by the Parties in advance shall not release the </w:t>
      </w:r>
      <w:r w:rsidRPr="00A47FA1">
        <w:rPr>
          <w:b/>
          <w:bCs/>
          <w:lang w:val="en-US" w:eastAsia="en-US"/>
        </w:rPr>
        <w:t>Supplier</w:t>
      </w:r>
      <w:r w:rsidRPr="00A47FA1">
        <w:rPr>
          <w:lang w:val="en-US" w:eastAsia="en-US"/>
        </w:rPr>
        <w:t xml:space="preserve"> from the obligation to cover all the losses incurred by the </w:t>
      </w:r>
      <w:r w:rsidRPr="00A47FA1">
        <w:rPr>
          <w:b/>
          <w:bCs/>
          <w:lang w:val="en-US" w:eastAsia="en-US"/>
        </w:rPr>
        <w:t>Purchaser</w:t>
      </w:r>
      <w:r w:rsidRPr="00A47FA1">
        <w:rPr>
          <w:lang w:val="en-US" w:eastAsia="en-US"/>
        </w:rPr>
        <w:t xml:space="preserve"> due to the non-performance or improper performance of the Contract by the </w:t>
      </w:r>
      <w:r w:rsidRPr="00A47FA1">
        <w:rPr>
          <w:b/>
          <w:bCs/>
          <w:lang w:val="en-US" w:eastAsia="en-US"/>
        </w:rPr>
        <w:t>Supplier</w:t>
      </w:r>
      <w:r w:rsidRPr="00A47FA1">
        <w:rPr>
          <w:lang w:val="en-US" w:eastAsia="en-US"/>
        </w:rPr>
        <w:t>.</w:t>
      </w:r>
      <w:r w:rsidRPr="00A47FA1">
        <w:rPr>
          <w:spacing w:val="-1"/>
          <w:lang w:val="en-US" w:eastAsia="en-US"/>
        </w:rPr>
        <w:t xml:space="preserve"> </w:t>
      </w:r>
      <w:r w:rsidRPr="00A47FA1">
        <w:rPr>
          <w:lang w:val="en-US" w:eastAsia="en-US"/>
        </w:rPr>
        <w:t xml:space="preserve">The </w:t>
      </w:r>
      <w:r w:rsidRPr="00A47FA1">
        <w:rPr>
          <w:b/>
          <w:bCs/>
          <w:lang w:val="en-US" w:eastAsia="en-US"/>
        </w:rPr>
        <w:t>Supplier</w:t>
      </w:r>
      <w:r w:rsidRPr="00A47FA1">
        <w:rPr>
          <w:lang w:val="en-US" w:eastAsia="en-US"/>
        </w:rPr>
        <w:t xml:space="preserve"> undertakes to pay the liquidated damages agreed by the Parties in advance no later than within the term specified in the invoice or the claim.</w:t>
      </w:r>
    </w:p>
    <w:p w14:paraId="7261D83F" w14:textId="77777777" w:rsidR="00E476D1" w:rsidRPr="00A47FA1" w:rsidRDefault="00E476D1" w:rsidP="00E476D1">
      <w:pPr>
        <w:snapToGrid w:val="0"/>
        <w:jc w:val="both"/>
        <w:rPr>
          <w:lang w:val="en-US" w:eastAsia="en-US"/>
        </w:rPr>
      </w:pPr>
      <w:r w:rsidRPr="00A47FA1">
        <w:rPr>
          <w:lang w:val="en-US" w:eastAsia="en-US"/>
        </w:rPr>
        <w:t xml:space="preserve">11.4. Other cases of application of contractual liability to the </w:t>
      </w:r>
      <w:r w:rsidRPr="00A47FA1">
        <w:rPr>
          <w:b/>
          <w:bCs/>
          <w:lang w:val="en-US" w:eastAsia="en-US"/>
        </w:rPr>
        <w:t xml:space="preserve">Supplier </w:t>
      </w:r>
      <w:r w:rsidRPr="00A47FA1">
        <w:rPr>
          <w:lang w:val="en-US" w:eastAsia="en-US"/>
        </w:rPr>
        <w:t xml:space="preserve">are specified in the Special Part hereof. </w:t>
      </w:r>
    </w:p>
    <w:p w14:paraId="2EB1EAD0" w14:textId="77777777" w:rsidR="00E476D1" w:rsidRPr="00A47FA1" w:rsidRDefault="00E476D1" w:rsidP="00E476D1">
      <w:pPr>
        <w:snapToGrid w:val="0"/>
        <w:jc w:val="both"/>
        <w:rPr>
          <w:lang w:val="en-US" w:eastAsia="en-US"/>
        </w:rPr>
      </w:pPr>
      <w:r w:rsidRPr="00A47FA1">
        <w:rPr>
          <w:lang w:val="en-US" w:eastAsia="en-US"/>
        </w:rPr>
        <w:t xml:space="preserve">11.5. In accordance with Article 6.253 (1 and 3) of the Civil Code of the Republic of Lithuania, the delay in financing from the budget is a condition fully exempting the </w:t>
      </w:r>
      <w:r w:rsidRPr="00A47FA1">
        <w:rPr>
          <w:b/>
          <w:bCs/>
          <w:lang w:val="en-US" w:eastAsia="en-US"/>
        </w:rPr>
        <w:t>Purchaser</w:t>
      </w:r>
      <w:r w:rsidRPr="00A47FA1">
        <w:rPr>
          <w:lang w:val="en-US" w:eastAsia="en-US"/>
        </w:rPr>
        <w:t xml:space="preserve"> from civil liability and the payment of interest for late payment. </w:t>
      </w:r>
    </w:p>
    <w:p w14:paraId="7A8A0633" w14:textId="77777777" w:rsidR="00E476D1" w:rsidRPr="00A47FA1" w:rsidRDefault="00E476D1" w:rsidP="00E476D1">
      <w:pPr>
        <w:snapToGrid w:val="0"/>
        <w:jc w:val="both"/>
        <w:rPr>
          <w:lang w:val="en-US" w:eastAsia="en-US"/>
        </w:rPr>
      </w:pPr>
      <w:r w:rsidRPr="00A47FA1">
        <w:rPr>
          <w:lang w:val="en-US" w:eastAsia="en-US"/>
        </w:rPr>
        <w:t>.</w:t>
      </w:r>
    </w:p>
    <w:p w14:paraId="1C1CCE29" w14:textId="77777777" w:rsidR="00E476D1" w:rsidRPr="00A47FA1" w:rsidRDefault="00E476D1" w:rsidP="00E476D1">
      <w:pPr>
        <w:snapToGrid w:val="0"/>
        <w:jc w:val="both"/>
        <w:rPr>
          <w:lang w:val="en-US" w:eastAsia="en-US"/>
        </w:rPr>
      </w:pPr>
    </w:p>
    <w:p w14:paraId="181DC9A6" w14:textId="77777777" w:rsidR="00E476D1" w:rsidRPr="00A47FA1" w:rsidRDefault="00E476D1" w:rsidP="00E476D1">
      <w:pPr>
        <w:snapToGrid w:val="0"/>
        <w:jc w:val="both"/>
        <w:rPr>
          <w:b/>
          <w:bCs/>
          <w:lang w:val="en-US" w:eastAsia="en-US"/>
        </w:rPr>
      </w:pPr>
      <w:r w:rsidRPr="00A47FA1">
        <w:rPr>
          <w:b/>
          <w:bCs/>
          <w:lang w:val="en-US" w:eastAsia="en-US"/>
        </w:rPr>
        <w:t>12. Validity of the Contract</w:t>
      </w:r>
    </w:p>
    <w:p w14:paraId="49CD951C" w14:textId="77777777" w:rsidR="00E476D1" w:rsidRPr="00A47FA1" w:rsidRDefault="00E476D1" w:rsidP="00E476D1">
      <w:pPr>
        <w:snapToGrid w:val="0"/>
        <w:jc w:val="both"/>
        <w:rPr>
          <w:lang w:val="en-US" w:eastAsia="en-US"/>
        </w:rPr>
      </w:pPr>
      <w:r w:rsidRPr="00A47FA1">
        <w:rPr>
          <w:lang w:val="en-US" w:eastAsia="en-US"/>
        </w:rPr>
        <w:t>12.1. The Contract shall take effect from the signature of both Parties and submission of the Contract performance guarantee of a bank or the security bond of an insurance company (</w:t>
      </w:r>
      <w:r w:rsidRPr="00A47FA1">
        <w:rPr>
          <w:i/>
          <w:lang w:val="en-US" w:eastAsia="en-US"/>
        </w:rPr>
        <w:t>this condition shall apply if the performance of the Contract is secured by a security bond or a bank guarantee</w:t>
      </w:r>
      <w:r w:rsidRPr="00A47FA1">
        <w:rPr>
          <w:lang w:val="en-US" w:eastAsia="en-US"/>
        </w:rPr>
        <w:t xml:space="preserve">) by the </w:t>
      </w:r>
      <w:r w:rsidRPr="00A47FA1">
        <w:rPr>
          <w:b/>
          <w:bCs/>
          <w:lang w:val="en-US" w:eastAsia="en-US"/>
        </w:rPr>
        <w:t xml:space="preserve">Supplier </w:t>
      </w:r>
      <w:r w:rsidRPr="00A47FA1">
        <w:rPr>
          <w:lang w:val="en-US" w:eastAsia="en-US"/>
        </w:rPr>
        <w:t xml:space="preserve">to the </w:t>
      </w:r>
      <w:r w:rsidRPr="00A47FA1">
        <w:rPr>
          <w:b/>
          <w:bCs/>
          <w:lang w:val="en-US" w:eastAsia="en-US"/>
        </w:rPr>
        <w:t xml:space="preserve">Purchaser </w:t>
      </w:r>
      <w:r w:rsidRPr="00A47FA1">
        <w:rPr>
          <w:lang w:val="en-US" w:eastAsia="en-US"/>
        </w:rPr>
        <w:t xml:space="preserve">which guarantees the payment of the amount indicated in Article 11.2 of the General Part hereof (if the </w:t>
      </w:r>
      <w:r w:rsidRPr="00A47FA1">
        <w:rPr>
          <w:b/>
          <w:bCs/>
          <w:lang w:val="en-US" w:eastAsia="en-US"/>
        </w:rPr>
        <w:t xml:space="preserve">Purchaser </w:t>
      </w:r>
      <w:r w:rsidRPr="00A47FA1">
        <w:rPr>
          <w:lang w:val="en-US" w:eastAsia="en-US"/>
        </w:rPr>
        <w:t>terminates the Contract on any grounds listed in Clauses 9.2.1 – 9.2.7,</w:t>
      </w:r>
      <w:r w:rsidRPr="00A47FA1">
        <w:rPr>
          <w:lang w:val="en-US"/>
        </w:rPr>
        <w:t xml:space="preserve"> 9.3 or for any other reasons indicated in the Special Part of the Contract)</w:t>
      </w:r>
      <w:r w:rsidRPr="00A47FA1">
        <w:rPr>
          <w:lang w:val="en-US" w:eastAsia="en-US"/>
        </w:rPr>
        <w:t>. The guarantee or the security bond indicating that the guarantor or the surety is liable only for indemnification of direct damages shall not be accepted as the guarantor or the surety must undertake to indemnify the specific Contract performance amount indicated in Article 11.2 hereof) (</w:t>
      </w:r>
      <w:r w:rsidRPr="00A47FA1">
        <w:rPr>
          <w:i/>
          <w:iCs/>
          <w:lang w:val="en-US" w:eastAsia="en-US"/>
        </w:rPr>
        <w:t>in case the contract performance will be secured by a security bond or a bank guarantee</w:t>
      </w:r>
      <w:r w:rsidRPr="00A47FA1">
        <w:rPr>
          <w:lang w:val="en-US" w:eastAsia="en-US"/>
        </w:rPr>
        <w:t>).</w:t>
      </w:r>
    </w:p>
    <w:p w14:paraId="6EDE28AA" w14:textId="77777777" w:rsidR="00E476D1" w:rsidRPr="00A47FA1" w:rsidRDefault="00E476D1" w:rsidP="00E476D1">
      <w:pPr>
        <w:snapToGrid w:val="0"/>
        <w:jc w:val="both"/>
        <w:rPr>
          <w:lang w:val="en-US" w:eastAsia="en-US"/>
        </w:rPr>
      </w:pPr>
      <w:r w:rsidRPr="00A47FA1">
        <w:rPr>
          <w:lang w:val="en-US" w:eastAsia="en-US"/>
        </w:rPr>
        <w:t xml:space="preserve">12.2. The guarantor/surety shall irrevocably and unconditionally undertake to perform the duty and pay the amount undertaken by transferring the amount to the account of the </w:t>
      </w:r>
      <w:r w:rsidRPr="00A47FA1">
        <w:rPr>
          <w:b/>
          <w:lang w:val="en-US" w:eastAsia="en-US"/>
        </w:rPr>
        <w:t>Purchaser</w:t>
      </w:r>
      <w:r w:rsidRPr="00A47FA1">
        <w:rPr>
          <w:lang w:val="en-US" w:eastAsia="en-US"/>
        </w:rPr>
        <w:t xml:space="preserve"> within 14 (fourteen) days of a written notice confirming the termination of the Contract at the </w:t>
      </w:r>
      <w:r w:rsidRPr="00A47FA1">
        <w:rPr>
          <w:b/>
          <w:bCs/>
          <w:lang w:val="en-US" w:eastAsia="en-US"/>
        </w:rPr>
        <w:t>Supplier’s</w:t>
      </w:r>
      <w:r w:rsidRPr="00A47FA1">
        <w:rPr>
          <w:lang w:val="en-US" w:eastAsia="en-US"/>
        </w:rPr>
        <w:t xml:space="preserve"> fault on the grounds provided for in the Contract (</w:t>
      </w:r>
      <w:r w:rsidRPr="00A47FA1">
        <w:rPr>
          <w:i/>
          <w:iCs/>
          <w:lang w:val="en-US" w:eastAsia="en-US"/>
        </w:rPr>
        <w:t>in case the performance of the contract will be secured by a security bond or a bank guarantee</w:t>
      </w:r>
      <w:r w:rsidRPr="00A47FA1">
        <w:rPr>
          <w:lang w:val="en-US" w:eastAsia="en-US"/>
        </w:rPr>
        <w:t>).</w:t>
      </w:r>
    </w:p>
    <w:p w14:paraId="5BCAE543" w14:textId="77777777" w:rsidR="00E476D1" w:rsidRPr="00A47FA1" w:rsidRDefault="00E476D1" w:rsidP="00E476D1">
      <w:pPr>
        <w:snapToGrid w:val="0"/>
        <w:jc w:val="both"/>
        <w:rPr>
          <w:b/>
          <w:bCs/>
          <w:lang w:val="en-US" w:eastAsia="en-US"/>
        </w:rPr>
      </w:pPr>
      <w:r w:rsidRPr="00A47FA1">
        <w:rPr>
          <w:lang w:val="en-US" w:eastAsia="en-US"/>
        </w:rPr>
        <w:lastRenderedPageBreak/>
        <w:t xml:space="preserve">12.3. The </w:t>
      </w:r>
      <w:r w:rsidRPr="00A47FA1">
        <w:rPr>
          <w:b/>
          <w:bCs/>
          <w:lang w:val="en-US" w:eastAsia="en-US"/>
        </w:rPr>
        <w:t xml:space="preserve">Supplier </w:t>
      </w:r>
      <w:r w:rsidRPr="00A47FA1">
        <w:rPr>
          <w:lang w:val="en-US" w:eastAsia="en-US"/>
        </w:rPr>
        <w:t xml:space="preserve">within 5 (five) working days of signing the Contract shall submit the Contract Performance Guarantee of a bank or the security bond of an insurance company specified in Clause 12.1 of the General Part hereof which shall be valid two months longer than the term of the provision of services or Contract validity period.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w:t>
      </w:r>
      <w:r w:rsidRPr="00A47FA1">
        <w:rPr>
          <w:i/>
          <w:lang w:val="en-US"/>
        </w:rPr>
        <w:t>if the performance of the Contract is to be ensured by a surety bond</w:t>
      </w:r>
      <w:r w:rsidRPr="00A47FA1">
        <w:rPr>
          <w:lang w:val="en-US"/>
        </w:rPr>
        <w:t xml:space="preserve">). </w:t>
      </w:r>
      <w:r w:rsidRPr="00A47FA1">
        <w:rPr>
          <w:lang w:val="en-US" w:eastAsia="en-US"/>
        </w:rPr>
        <w:t xml:space="preserve">Payment of the amount specified in the Contract Performance Guarantee of a bank or the security bond of an insurance company shall not be deemed to constitute full compensation of damages incurred by the </w:t>
      </w:r>
      <w:r w:rsidRPr="00A47FA1">
        <w:rPr>
          <w:b/>
          <w:bCs/>
          <w:lang w:val="en-US" w:eastAsia="en-US"/>
        </w:rPr>
        <w:t>Purchaser</w:t>
      </w:r>
      <w:r w:rsidRPr="00A47FA1">
        <w:rPr>
          <w:lang w:val="en-US" w:eastAsia="en-US"/>
        </w:rPr>
        <w:t xml:space="preserve"> and shall not release the </w:t>
      </w:r>
      <w:r w:rsidRPr="00A47FA1">
        <w:rPr>
          <w:b/>
          <w:bCs/>
          <w:lang w:val="en-US" w:eastAsia="en-US"/>
        </w:rPr>
        <w:t>Supplier</w:t>
      </w:r>
      <w:r w:rsidRPr="00A47FA1">
        <w:rPr>
          <w:lang w:val="en-US" w:eastAsia="en-US"/>
        </w:rPr>
        <w:t xml:space="preserve"> from the obligation to cover such damages in full (</w:t>
      </w:r>
      <w:r w:rsidRPr="00A47FA1">
        <w:rPr>
          <w:i/>
          <w:iCs/>
          <w:lang w:val="en-US" w:eastAsia="en-US"/>
        </w:rPr>
        <w:t>in case the performance of the contract will be secured by a security bond or a bank guarantee</w:t>
      </w:r>
      <w:r w:rsidRPr="00A47FA1">
        <w:rPr>
          <w:lang w:val="en-US" w:eastAsia="en-US"/>
        </w:rPr>
        <w:t xml:space="preserve">). </w:t>
      </w:r>
    </w:p>
    <w:p w14:paraId="11CA1D93" w14:textId="77777777" w:rsidR="00E476D1" w:rsidRPr="00A47FA1" w:rsidRDefault="00E476D1" w:rsidP="00E476D1">
      <w:pPr>
        <w:snapToGrid w:val="0"/>
        <w:jc w:val="both"/>
        <w:rPr>
          <w:lang w:val="en-US" w:eastAsia="en-US"/>
        </w:rPr>
      </w:pPr>
      <w:r w:rsidRPr="00A47FA1">
        <w:rPr>
          <w:lang w:val="en-US" w:eastAsia="en-US"/>
        </w:rPr>
        <w:t xml:space="preserve">12.4. If the legal entity which has issued the Contract Performance Guarantee (a bank or an insurance company) is unable to perform its obligations (suspension of activities, declared moratorium, etc.) in the period of validity of the Contract, the </w:t>
      </w:r>
      <w:r w:rsidRPr="00A47FA1">
        <w:rPr>
          <w:b/>
          <w:bCs/>
          <w:lang w:val="en-US" w:eastAsia="en-US"/>
        </w:rPr>
        <w:t>Supplier</w:t>
      </w:r>
      <w:r w:rsidRPr="00A47FA1">
        <w:rPr>
          <w:lang w:val="en-US" w:eastAsia="en-US"/>
        </w:rPr>
        <w:t xml:space="preserve"> shall within 10 (ten) days provide a new Contract performance guarantee under the same terms and conditions. If the </w:t>
      </w:r>
      <w:r w:rsidRPr="00A47FA1">
        <w:rPr>
          <w:b/>
          <w:bCs/>
          <w:lang w:val="en-US" w:eastAsia="en-US"/>
        </w:rPr>
        <w:t xml:space="preserve">Supplier </w:t>
      </w:r>
      <w:r w:rsidRPr="00A47FA1">
        <w:rPr>
          <w:lang w:val="en-US" w:eastAsia="en-US"/>
        </w:rPr>
        <w:t xml:space="preserve">fails to provide a new Contract Performance Guarantee, the </w:t>
      </w:r>
      <w:r w:rsidRPr="00A47FA1">
        <w:rPr>
          <w:b/>
          <w:bCs/>
          <w:lang w:val="en-US" w:eastAsia="en-US"/>
        </w:rPr>
        <w:t xml:space="preserve">Purchaser </w:t>
      </w:r>
      <w:r w:rsidRPr="00A47FA1">
        <w:rPr>
          <w:lang w:val="en-US" w:eastAsia="en-US"/>
        </w:rPr>
        <w:t>shall have the right to terminate the Contract under the procedure stipulated in Article 9.2.5 of the General Part hereof.</w:t>
      </w:r>
    </w:p>
    <w:p w14:paraId="11DD48E7" w14:textId="77777777" w:rsidR="00E476D1" w:rsidRPr="00A47FA1" w:rsidRDefault="00E476D1" w:rsidP="00E476D1">
      <w:pPr>
        <w:snapToGrid w:val="0"/>
        <w:jc w:val="both"/>
        <w:rPr>
          <w:lang w:val="en-US" w:eastAsia="en-US"/>
        </w:rPr>
      </w:pPr>
      <w:r w:rsidRPr="00A47FA1">
        <w:rPr>
          <w:lang w:val="en-US" w:eastAsia="en-US"/>
        </w:rPr>
        <w:t xml:space="preserve">12.5. The Contract Performance Guarantee shall be returned within 10 (ten) days of expiry of the performance guarantee upon a written request of the </w:t>
      </w:r>
      <w:r w:rsidRPr="00A47FA1">
        <w:rPr>
          <w:b/>
          <w:bCs/>
          <w:lang w:val="en-US" w:eastAsia="en-US"/>
        </w:rPr>
        <w:t xml:space="preserve">Supplier </w:t>
      </w:r>
      <w:r w:rsidRPr="00A47FA1">
        <w:rPr>
          <w:bCs/>
          <w:lang w:val="en-US" w:eastAsia="en-US"/>
        </w:rPr>
        <w:t>(</w:t>
      </w:r>
      <w:r w:rsidRPr="00A47FA1">
        <w:rPr>
          <w:bCs/>
          <w:i/>
          <w:iCs/>
          <w:lang w:val="en-US" w:eastAsia="en-US"/>
        </w:rPr>
        <w:t>in case the performance of the contract will be secured by a security bond or a bank guarantee</w:t>
      </w:r>
      <w:r w:rsidRPr="00A47FA1">
        <w:rPr>
          <w:bCs/>
          <w:lang w:val="en-US" w:eastAsia="en-US"/>
        </w:rPr>
        <w:t>)</w:t>
      </w:r>
      <w:r w:rsidRPr="00A47FA1">
        <w:rPr>
          <w:lang w:val="en-US" w:eastAsia="en-US"/>
        </w:rPr>
        <w:t xml:space="preserve">. </w:t>
      </w:r>
    </w:p>
    <w:p w14:paraId="714277BE" w14:textId="77777777" w:rsidR="00E476D1" w:rsidRPr="00A47FA1" w:rsidRDefault="00E476D1" w:rsidP="00E476D1">
      <w:pPr>
        <w:snapToGrid w:val="0"/>
        <w:jc w:val="both"/>
        <w:rPr>
          <w:lang w:val="en-US" w:eastAsia="en-US"/>
        </w:rPr>
      </w:pPr>
      <w:r w:rsidRPr="00A47FA1">
        <w:rPr>
          <w:lang w:val="en-US" w:eastAsia="en-US"/>
        </w:rPr>
        <w:t>12.6. The provisions of the Contract may not be amended during the validity term of the Procurement Contract, except for the provisions of the Contract which, if amended, would not constitute a breach of the principles and objectives stipulated in Article 3 of the Law on Public Procurement/</w:t>
      </w:r>
      <w:r w:rsidRPr="00A47FA1">
        <w:rPr>
          <w:bCs/>
          <w:lang w:val="en-US" w:eastAsia="en-US"/>
        </w:rPr>
        <w:t>Article 6 of the Law on Public Procurement</w:t>
      </w:r>
      <w:r w:rsidRPr="00A47FA1">
        <w:rPr>
          <w:lang w:val="en-US" w:eastAsia="en-US"/>
        </w:rPr>
        <w:t xml:space="preserve"> in the Field of </w:t>
      </w:r>
      <w:proofErr w:type="spellStart"/>
      <w:r w:rsidRPr="00A47FA1">
        <w:rPr>
          <w:bCs/>
          <w:lang w:val="en-US" w:eastAsia="en-US"/>
        </w:rPr>
        <w:t>Defence</w:t>
      </w:r>
      <w:proofErr w:type="spellEnd"/>
      <w:r w:rsidRPr="00A47FA1">
        <w:rPr>
          <w:bCs/>
          <w:lang w:val="en-US" w:eastAsia="en-US"/>
        </w:rPr>
        <w:t xml:space="preserve"> and Security</w:t>
      </w:r>
      <w:r w:rsidRPr="00A47FA1">
        <w:rPr>
          <w:lang w:val="en-US" w:eastAsia="en-US"/>
        </w:rPr>
        <w:t xml:space="preserve"> </w:t>
      </w:r>
      <w:r w:rsidRPr="00A47FA1">
        <w:rPr>
          <w:bCs/>
          <w:lang w:val="en-US" w:eastAsia="en-US"/>
        </w:rPr>
        <w:t>of the Republic of Lithuania</w:t>
      </w:r>
      <w:r w:rsidRPr="00A47FA1">
        <w:rPr>
          <w:lang w:val="en-US" w:eastAsia="en-US"/>
        </w:rPr>
        <w:t xml:space="preserve"> and provided that such amendments to the provisions of the Contract have been </w:t>
      </w:r>
      <w:proofErr w:type="spellStart"/>
      <w:r w:rsidRPr="00A47FA1">
        <w:rPr>
          <w:lang w:val="en-US" w:eastAsia="en-US"/>
        </w:rPr>
        <w:t>authorised</w:t>
      </w:r>
      <w:proofErr w:type="spellEnd"/>
      <w:r w:rsidRPr="00A47FA1">
        <w:rPr>
          <w:lang w:val="en-US" w:eastAsia="en-US"/>
        </w:rPr>
        <w:t xml:space="preserve"> by the Public Procurement Office </w:t>
      </w:r>
      <w:r w:rsidRPr="00A47FA1">
        <w:rPr>
          <w:i/>
          <w:lang w:val="en-US"/>
        </w:rPr>
        <w:t>(when it is obligatory to receive such approval pursuant to laws)</w:t>
      </w:r>
      <w:r w:rsidRPr="00A47FA1">
        <w:rPr>
          <w:lang w:val="en-US" w:eastAsia="en-US"/>
        </w:rPr>
        <w:t>. Correction of the provisions of the Contract under the circumstances provided for herein, if such circumstances are clearly and unequivocally defined and stated in the Terms and Conditions of Tender, shall not be deemed to constitute amendments to the provisions of the Contract.</w:t>
      </w:r>
    </w:p>
    <w:p w14:paraId="1DF8AC36" w14:textId="77777777" w:rsidR="00E476D1" w:rsidRPr="00A47FA1" w:rsidRDefault="00E476D1" w:rsidP="00E476D1">
      <w:pPr>
        <w:snapToGrid w:val="0"/>
        <w:jc w:val="both"/>
        <w:rPr>
          <w:lang w:val="en-US" w:eastAsia="en-US"/>
        </w:rPr>
      </w:pPr>
      <w:r w:rsidRPr="00A47FA1">
        <w:rPr>
          <w:lang w:val="en-US" w:eastAsia="en-US"/>
        </w:rPr>
        <w:t>12.7. Should the Parties identify technical oversights or spelling mistakes (false transfer of provisions from a tender or the procurement terms and conditions, etc.), the persons responsible for the performance of the Contract or the details of the Parties specified herein change during the period of validity of the Contract, the Parties may by a written agreement correct the provisions of the Contract without applying to the Public Procurement Office. Such correction of the provisions of the Contract shall not be considered a change of the provisions of the Contract.</w:t>
      </w:r>
    </w:p>
    <w:p w14:paraId="67F35494" w14:textId="77777777" w:rsidR="00E476D1" w:rsidRPr="00A47FA1" w:rsidRDefault="00E476D1" w:rsidP="00E476D1">
      <w:pPr>
        <w:jc w:val="both"/>
        <w:rPr>
          <w:rFonts w:eastAsia="Calibri"/>
          <w:lang w:val="en-US" w:eastAsia="en-US"/>
        </w:rPr>
      </w:pPr>
      <w:r w:rsidRPr="00A47FA1">
        <w:rPr>
          <w:lang w:val="en-US" w:eastAsia="en-US"/>
        </w:rPr>
        <w:t>12.8. The Contract may be extended under the terms and conditions laid down in the Special Part hereof.</w:t>
      </w:r>
      <w:r w:rsidRPr="00A47FA1">
        <w:rPr>
          <w:rFonts w:eastAsia="Calibri"/>
          <w:lang w:val="en-US" w:eastAsia="en-US"/>
        </w:rPr>
        <w:t xml:space="preserve"> Where necessary,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purchase the services not listed in the Contract and its annexes but relating to the object of the procurement up to 10% of the maximum Contract price/Total tender price referred to in point 2 of the Special Part of the Contract. Services not covered by the Contract and its annex (s), but relating to the object of the procurement, may be supplied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only at the prices which are valid at the place of sale, in the catalogue or on the website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at the date of the order or, where such prices are not published, at the prices offered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which are competitive and conform the market. Where there is a need for the purchase of services not covered by the Contract and its annex (s) but relating to the object of the procurement,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conclude an additional written agreement, the terms of which shall be analogous to the terms of the Contract, adapting them accordingly to the newly purchased services (</w:t>
      </w:r>
      <w:r w:rsidRPr="00A47FA1">
        <w:rPr>
          <w:rFonts w:eastAsia="Calibri"/>
          <w:i/>
          <w:iCs/>
          <w:lang w:val="en-US" w:eastAsia="en-US"/>
        </w:rPr>
        <w:t>if such provision specified in the Special Part of the Contract applies</w:t>
      </w:r>
      <w:r w:rsidRPr="00A47FA1">
        <w:rPr>
          <w:rFonts w:eastAsia="Calibri"/>
          <w:lang w:val="en-US" w:eastAsia="en-US"/>
        </w:rPr>
        <w:t>).</w:t>
      </w:r>
    </w:p>
    <w:p w14:paraId="7D009E1C" w14:textId="77777777" w:rsidR="00E476D1" w:rsidRPr="00A47FA1" w:rsidRDefault="00E476D1" w:rsidP="00E476D1">
      <w:pPr>
        <w:snapToGrid w:val="0"/>
        <w:jc w:val="both"/>
        <w:rPr>
          <w:lang w:val="en-US" w:eastAsia="en-US"/>
        </w:rPr>
      </w:pPr>
      <w:r w:rsidRPr="00A47FA1">
        <w:rPr>
          <w:rFonts w:eastAsia="Calibri"/>
          <w:lang w:val="en-US" w:eastAsia="en-US"/>
        </w:rPr>
        <w:t>12.10. The termination of the Contract provided for in the Special Part of the Contract shall not mean the termination of the obligations of the Parties under the Contract and shall not exempt the Parties from civil liability for the breach of the Contract</w:t>
      </w:r>
      <w:r w:rsidRPr="00A47FA1">
        <w:rPr>
          <w:lang w:val="en-US" w:eastAsia="en-US"/>
        </w:rPr>
        <w:t>.</w:t>
      </w:r>
    </w:p>
    <w:p w14:paraId="1BBE8B0A" w14:textId="77777777" w:rsidR="00E476D1" w:rsidRPr="00A47FA1" w:rsidRDefault="00E476D1" w:rsidP="00E476D1">
      <w:pPr>
        <w:snapToGrid w:val="0"/>
        <w:jc w:val="both"/>
        <w:rPr>
          <w:b/>
          <w:bCs/>
          <w:lang w:val="en-US" w:eastAsia="en-US"/>
        </w:rPr>
      </w:pPr>
    </w:p>
    <w:p w14:paraId="77E8C3A4" w14:textId="77777777" w:rsidR="00E476D1" w:rsidRPr="00A47FA1" w:rsidRDefault="00E476D1" w:rsidP="00E476D1">
      <w:pPr>
        <w:snapToGrid w:val="0"/>
        <w:ind w:right="125"/>
        <w:jc w:val="both"/>
        <w:rPr>
          <w:b/>
          <w:bCs/>
          <w:lang w:val="en-US" w:eastAsia="en-US"/>
        </w:rPr>
      </w:pPr>
      <w:r w:rsidRPr="00A47FA1">
        <w:rPr>
          <w:b/>
          <w:bCs/>
          <w:lang w:val="en-US" w:eastAsia="en-US"/>
        </w:rPr>
        <w:t>13. Correspondence</w:t>
      </w:r>
    </w:p>
    <w:p w14:paraId="37A64F95" w14:textId="77777777" w:rsidR="00E476D1" w:rsidRPr="00A47FA1" w:rsidRDefault="00E476D1" w:rsidP="00E476D1">
      <w:pPr>
        <w:snapToGrid w:val="0"/>
        <w:ind w:right="125"/>
        <w:jc w:val="both"/>
        <w:rPr>
          <w:lang w:val="en-US" w:eastAsia="en-US"/>
        </w:rPr>
      </w:pPr>
      <w:r w:rsidRPr="00A47FA1">
        <w:rPr>
          <w:lang w:val="en-US" w:eastAsia="en-US"/>
        </w:rPr>
        <w:t>13.1. The notices in the Lithuanian/English languages (</w:t>
      </w:r>
      <w:r w:rsidRPr="00A47FA1">
        <w:rPr>
          <w:i/>
          <w:iCs/>
          <w:lang w:val="en-US" w:eastAsia="en-US"/>
        </w:rPr>
        <w:t>applicable where the contract is executed in English</w:t>
      </w:r>
      <w:r w:rsidRPr="00A47FA1">
        <w:rPr>
          <w:lang w:val="en-US" w:eastAsia="en-US"/>
        </w:rPr>
        <w:t xml:space="preserve">) delivered between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executed in writing. The </w:t>
      </w:r>
      <w:r w:rsidRPr="00A47FA1">
        <w:rPr>
          <w:lang w:val="en-US" w:eastAsia="en-US"/>
        </w:rPr>
        <w:lastRenderedPageBreak/>
        <w:t>notices between the Parties</w:t>
      </w:r>
      <w:r w:rsidRPr="00A47FA1">
        <w:rPr>
          <w:b/>
          <w:bCs/>
          <w:lang w:val="en-US" w:eastAsia="en-US"/>
        </w:rPr>
        <w:t xml:space="preserve"> </w:t>
      </w:r>
      <w:r w:rsidRPr="00A47FA1">
        <w:rPr>
          <w:lang w:val="en-US" w:eastAsia="en-US"/>
        </w:rPr>
        <w:t>shall be sent by mail, e-mail, fax or delivered in person. The notices shall be sent to the addresses and numbers specified in the details of the Parties</w:t>
      </w:r>
      <w:r w:rsidRPr="00A47FA1">
        <w:rPr>
          <w:b/>
          <w:bCs/>
          <w:lang w:val="en-US" w:eastAsia="en-US"/>
        </w:rPr>
        <w:t xml:space="preserve"> </w:t>
      </w:r>
      <w:r w:rsidRPr="00A47FA1">
        <w:rPr>
          <w:lang w:val="en-US" w:eastAsia="en-US"/>
        </w:rPr>
        <w:t>in the Special Part hereof. If the sender requires an acknowledgement of receipt, the sender shall indicate such a request in its notice. In case any deadline of reply to a written notice is established, the sender should include a request of acknowledgement of receipt of a written notice.</w:t>
      </w:r>
    </w:p>
    <w:p w14:paraId="0247DB47" w14:textId="77777777" w:rsidR="00E476D1" w:rsidRPr="00A47FA1" w:rsidRDefault="00E476D1" w:rsidP="00E476D1">
      <w:pPr>
        <w:snapToGrid w:val="0"/>
        <w:ind w:right="125"/>
        <w:jc w:val="both"/>
        <w:rPr>
          <w:lang w:val="en-US" w:eastAsia="en-US"/>
        </w:rPr>
      </w:pPr>
      <w:r w:rsidRPr="00A47FA1">
        <w:rPr>
          <w:lang w:val="en-US" w:eastAsia="en-US"/>
        </w:rPr>
        <w:t>13.2. The Parties shall within 3 (three) business days notify one another in writing of the change in the contact details of the Party specified in the Special Part hereof. Either Party failing to notify of the change of its details in a timely manner shall not be entitled to file any claims in respect of any actions performed by the other Party following the details of the Party provided in this Contract.</w:t>
      </w:r>
    </w:p>
    <w:p w14:paraId="19B3E599" w14:textId="77777777" w:rsidR="00E476D1" w:rsidRPr="00A47FA1" w:rsidRDefault="00E476D1" w:rsidP="00E476D1">
      <w:pPr>
        <w:snapToGrid w:val="0"/>
        <w:ind w:right="125"/>
        <w:jc w:val="both"/>
        <w:rPr>
          <w:lang w:val="en-US" w:eastAsia="en-US"/>
        </w:rPr>
      </w:pPr>
    </w:p>
    <w:p w14:paraId="257BD7E8" w14:textId="77777777" w:rsidR="00E476D1" w:rsidRPr="00A47FA1" w:rsidRDefault="00E476D1" w:rsidP="00E476D1">
      <w:pPr>
        <w:snapToGrid w:val="0"/>
        <w:jc w:val="both"/>
        <w:rPr>
          <w:b/>
          <w:bCs/>
          <w:lang w:val="en-US" w:eastAsia="en-US"/>
        </w:rPr>
      </w:pPr>
    </w:p>
    <w:p w14:paraId="1B16A80A" w14:textId="77777777" w:rsidR="00E476D1" w:rsidRPr="00A47FA1" w:rsidRDefault="00E476D1" w:rsidP="00E476D1">
      <w:pPr>
        <w:snapToGrid w:val="0"/>
        <w:jc w:val="both"/>
        <w:rPr>
          <w:b/>
          <w:bCs/>
          <w:lang w:val="en-US" w:eastAsia="en-US"/>
        </w:rPr>
      </w:pPr>
      <w:r w:rsidRPr="00A47FA1">
        <w:rPr>
          <w:b/>
          <w:bCs/>
          <w:lang w:val="en-US" w:eastAsia="en-US"/>
        </w:rPr>
        <w:t>14. Confidentiality</w:t>
      </w:r>
    </w:p>
    <w:p w14:paraId="4F39496B" w14:textId="77777777" w:rsidR="00E476D1" w:rsidRPr="00A47FA1" w:rsidRDefault="00E476D1" w:rsidP="00E476D1">
      <w:pPr>
        <w:snapToGrid w:val="0"/>
        <w:jc w:val="both"/>
        <w:rPr>
          <w:lang w:val="en-US" w:eastAsia="en-US"/>
        </w:rPr>
      </w:pPr>
      <w:r w:rsidRPr="00A47FA1">
        <w:rPr>
          <w:lang w:val="en-US" w:eastAsia="en-US"/>
        </w:rPr>
        <w:t xml:space="preserve">14.1. The Parties shall ensure that the information communicated by one Party to another will be used for the purposes of the Contract exclusively and shall not be used in such a way that would inflict harm on the Party communicating the information. </w:t>
      </w:r>
    </w:p>
    <w:p w14:paraId="63C27A24" w14:textId="77777777" w:rsidR="00E476D1" w:rsidRPr="00A47FA1" w:rsidRDefault="00E476D1" w:rsidP="00E476D1">
      <w:pPr>
        <w:snapToGrid w:val="0"/>
        <w:jc w:val="both"/>
        <w:rPr>
          <w:lang w:val="en-US" w:eastAsia="en-US"/>
        </w:rPr>
      </w:pPr>
      <w:r w:rsidRPr="00A47FA1">
        <w:rPr>
          <w:lang w:val="en-US" w:eastAsia="en-US"/>
        </w:rPr>
        <w:t>14.2. The Parties shall ensure the confidentiality of all information known to them and/or entrusted to them throughout the validity of the Contract, upon expiry or termination hereof.</w:t>
      </w:r>
    </w:p>
    <w:p w14:paraId="36D4A2FA" w14:textId="77777777" w:rsidR="00E476D1" w:rsidRPr="00A47FA1" w:rsidRDefault="00E476D1" w:rsidP="00E476D1">
      <w:pPr>
        <w:snapToGrid w:val="0"/>
        <w:jc w:val="both"/>
        <w:rPr>
          <w:lang w:val="en-US" w:eastAsia="en-US"/>
        </w:rPr>
      </w:pPr>
      <w:r w:rsidRPr="00A47FA1">
        <w:rPr>
          <w:lang w:val="en-US" w:eastAsia="en-US"/>
        </w:rPr>
        <w:t>14.3.</w:t>
      </w:r>
      <w:r w:rsidRPr="00A47FA1">
        <w:rPr>
          <w:b/>
          <w:bCs/>
          <w:lang w:val="en-US" w:eastAsia="en-US"/>
        </w:rPr>
        <w:t xml:space="preserve"> </w:t>
      </w:r>
      <w:r w:rsidRPr="00A47FA1">
        <w:rPr>
          <w:lang w:val="en-US" w:eastAsia="en-US"/>
        </w:rPr>
        <w:t xml:space="preserve">Unless otherwise provided for in the legal acts of the Republic of Lithuania, the </w:t>
      </w:r>
      <w:r w:rsidRPr="00A47FA1">
        <w:rPr>
          <w:b/>
          <w:bCs/>
          <w:lang w:val="en-US" w:eastAsia="en-US"/>
        </w:rPr>
        <w:t xml:space="preserve">Supplier </w:t>
      </w:r>
      <w:r w:rsidRPr="00A47FA1">
        <w:rPr>
          <w:lang w:val="en-US" w:eastAsia="en-US"/>
        </w:rPr>
        <w:t xml:space="preserve">shall not use the information entrusted by the </w:t>
      </w:r>
      <w:r w:rsidRPr="00A47FA1">
        <w:rPr>
          <w:b/>
          <w:bCs/>
          <w:lang w:val="en-US" w:eastAsia="en-US"/>
        </w:rPr>
        <w:t xml:space="preserve">Purchaser </w:t>
      </w:r>
      <w:r w:rsidRPr="00A47FA1">
        <w:rPr>
          <w:lang w:val="en-US" w:eastAsia="en-US"/>
        </w:rPr>
        <w:t xml:space="preserve">either in its personal interest or in the interest of any third parties or disclose such information to other parties without a prior written agreement of the </w:t>
      </w:r>
      <w:r w:rsidRPr="00A47FA1">
        <w:rPr>
          <w:b/>
          <w:bCs/>
          <w:lang w:val="en-US" w:eastAsia="en-US"/>
        </w:rPr>
        <w:t>Purchaser.</w:t>
      </w:r>
      <w:r w:rsidRPr="00A47FA1">
        <w:rPr>
          <w:lang w:val="en-US" w:eastAsia="en-US"/>
        </w:rPr>
        <w:t xml:space="preserve"> </w:t>
      </w:r>
    </w:p>
    <w:p w14:paraId="167D19E1"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14.4. Personal data (names, surnames, position, e-mail and phone number) specified in the Contract and its annexes can only be used to identify the Parties or </w:t>
      </w:r>
      <w:r w:rsidRPr="00A47FA1">
        <w:rPr>
          <w:rFonts w:eastAsia="Calibri"/>
          <w:b/>
          <w:bCs/>
          <w:lang w:val="en-US" w:eastAsia="en-US"/>
        </w:rPr>
        <w:t>the Recipient</w:t>
      </w:r>
      <w:r w:rsidRPr="00A47FA1">
        <w:rPr>
          <w:rFonts w:eastAsia="Calibri"/>
          <w:lang w:val="en-US" w:eastAsia="en-US"/>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58568409" w14:textId="77777777" w:rsidR="00E476D1" w:rsidRPr="00A47FA1" w:rsidRDefault="00E476D1" w:rsidP="00E476D1">
      <w:pPr>
        <w:jc w:val="both"/>
        <w:rPr>
          <w:rFonts w:eastAsia="Calibri"/>
          <w:lang w:val="en-US" w:eastAsia="en-US"/>
        </w:rPr>
      </w:pPr>
      <w:r w:rsidRPr="00A47FA1">
        <w:rPr>
          <w:rFonts w:eastAsia="Calibri"/>
          <w:lang w:val="en-US" w:eastAsia="en-US"/>
        </w:rPr>
        <w:t>14.5. The Parties to the Contract shall ensure that the processing of personal data during the performance of the Contract shall be available only to those persons who are required to do so in the performance of their obligations under the Contract.</w:t>
      </w:r>
    </w:p>
    <w:p w14:paraId="0A1429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14.6. The Contract and its annexes referred to personal data without the other Party’s consent may not be transferred to third parties, other than sub-suppliers indicated by </w:t>
      </w:r>
      <w:r w:rsidRPr="00A47FA1">
        <w:rPr>
          <w:rFonts w:eastAsia="Calibri"/>
          <w:b/>
          <w:bCs/>
          <w:lang w:val="en-US" w:eastAsia="en-US"/>
        </w:rPr>
        <w:t xml:space="preserve">the </w:t>
      </w:r>
      <w:r w:rsidRPr="00A47FA1">
        <w:rPr>
          <w:b/>
          <w:bCs/>
          <w:lang w:val="en-US" w:eastAsia="en-US"/>
        </w:rPr>
        <w:t>Supplier</w:t>
      </w:r>
      <w:r w:rsidRPr="00A47FA1">
        <w:rPr>
          <w:rFonts w:eastAsia="Calibri"/>
          <w:b/>
          <w:bCs/>
          <w:lang w:val="en-US" w:eastAsia="en-US"/>
        </w:rPr>
        <w:t>,</w:t>
      </w:r>
      <w:r w:rsidRPr="00A47FA1">
        <w:rPr>
          <w:rFonts w:eastAsia="Calibri"/>
          <w:lang w:val="en-US" w:eastAsia="en-US"/>
        </w:rPr>
        <w:t xml:space="preserve"> and </w:t>
      </w:r>
      <w:r w:rsidRPr="00A47FA1">
        <w:rPr>
          <w:rFonts w:eastAsia="Calibri"/>
          <w:b/>
          <w:bCs/>
          <w:lang w:val="en-US" w:eastAsia="en-US"/>
        </w:rPr>
        <w:t xml:space="preserve">the Recipient </w:t>
      </w:r>
      <w:r w:rsidRPr="00A47FA1">
        <w:rPr>
          <w:rFonts w:eastAsia="Calibri"/>
          <w:lang w:val="en-US" w:eastAsia="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4277EB7B" w14:textId="77777777" w:rsidR="00E476D1" w:rsidRPr="00A47FA1" w:rsidRDefault="00E476D1" w:rsidP="00E476D1">
      <w:pPr>
        <w:jc w:val="both"/>
        <w:rPr>
          <w:rFonts w:eastAsia="Calibri"/>
          <w:lang w:val="en-US" w:eastAsia="en-US"/>
        </w:rPr>
      </w:pPr>
      <w:r w:rsidRPr="00A47FA1">
        <w:rPr>
          <w:rFonts w:eastAsia="Calibri"/>
          <w:lang w:val="en-US" w:eastAsia="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0D91AF05" w14:textId="77777777" w:rsidR="00E476D1" w:rsidRPr="00A47FA1" w:rsidRDefault="00E476D1" w:rsidP="00E476D1">
      <w:pPr>
        <w:jc w:val="both"/>
        <w:rPr>
          <w:rFonts w:eastAsia="Calibri"/>
          <w:lang w:val="en-US" w:eastAsia="en-US"/>
        </w:rPr>
      </w:pPr>
      <w:r w:rsidRPr="00A47FA1">
        <w:rPr>
          <w:rFonts w:eastAsia="Calibri"/>
          <w:lang w:val="en-US" w:eastAsia="en-US"/>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28F4046C"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14.9. The Parties shall take appropriate technical and </w:t>
      </w:r>
      <w:proofErr w:type="spellStart"/>
      <w:r w:rsidRPr="00A47FA1">
        <w:rPr>
          <w:rFonts w:eastAsia="Calibri"/>
          <w:lang w:val="en-US" w:eastAsia="en-US"/>
        </w:rPr>
        <w:t>organisational</w:t>
      </w:r>
      <w:proofErr w:type="spellEnd"/>
      <w:r w:rsidRPr="00A47FA1">
        <w:rPr>
          <w:rFonts w:eastAsia="Calibri"/>
          <w:lang w:val="en-US" w:eastAsia="en-US"/>
        </w:rPr>
        <w:t xml:space="preserve">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345A6027" w14:textId="77777777" w:rsidR="00E476D1" w:rsidRPr="00A47FA1" w:rsidRDefault="00E476D1" w:rsidP="00E476D1">
      <w:pPr>
        <w:jc w:val="both"/>
        <w:rPr>
          <w:rFonts w:eastAsia="Calibri"/>
          <w:lang w:val="en-US" w:eastAsia="en-US"/>
        </w:rPr>
      </w:pPr>
      <w:r w:rsidRPr="00A47FA1">
        <w:rPr>
          <w:rFonts w:eastAsia="Calibri"/>
          <w:lang w:val="en-US" w:eastAsia="en-US"/>
        </w:rPr>
        <w:t>14.10. The Parties shall not reimburse each other for costs and losses incurred as a result of fulfilling their personal data processing obligations under this Contract.</w:t>
      </w:r>
    </w:p>
    <w:p w14:paraId="0A27857F" w14:textId="77777777" w:rsidR="00E476D1" w:rsidRPr="00A47FA1" w:rsidRDefault="00E476D1" w:rsidP="00E476D1">
      <w:pPr>
        <w:snapToGrid w:val="0"/>
        <w:jc w:val="both"/>
        <w:rPr>
          <w:lang w:val="en-US" w:eastAsia="en-US"/>
        </w:rPr>
      </w:pPr>
      <w:r w:rsidRPr="00A47FA1">
        <w:rPr>
          <w:rFonts w:eastAsia="Calibri"/>
          <w:lang w:val="en-US" w:eastAsia="en-US"/>
        </w:rPr>
        <w:lastRenderedPageBreak/>
        <w:t xml:space="preserve">14.11. In breach of the obligation laid down in point 14.3 of the General Part of the Contract,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pay to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10% of the amount of the maximum Contract value/Tender price excluding VAT, which is considered as the minimum losses agreed by the Parties in advance and to compensate any other losses resulting from such infringement.</w:t>
      </w:r>
    </w:p>
    <w:p w14:paraId="29391DFF" w14:textId="77777777" w:rsidR="00E476D1" w:rsidRPr="00A47FA1" w:rsidRDefault="00E476D1" w:rsidP="00E476D1">
      <w:pPr>
        <w:snapToGrid w:val="0"/>
        <w:jc w:val="both"/>
        <w:rPr>
          <w:b/>
          <w:bCs/>
          <w:lang w:val="en-US" w:eastAsia="en-US"/>
        </w:rPr>
      </w:pPr>
    </w:p>
    <w:p w14:paraId="0F4096B5" w14:textId="77777777" w:rsidR="00E476D1" w:rsidRPr="00A47FA1" w:rsidRDefault="00E476D1" w:rsidP="00E476D1">
      <w:pPr>
        <w:snapToGrid w:val="0"/>
        <w:jc w:val="both"/>
        <w:rPr>
          <w:b/>
          <w:bCs/>
          <w:lang w:val="en-US" w:eastAsia="en-US"/>
        </w:rPr>
      </w:pPr>
      <w:r w:rsidRPr="00A47FA1">
        <w:rPr>
          <w:b/>
          <w:bCs/>
          <w:lang w:val="en-US" w:eastAsia="en-US"/>
        </w:rPr>
        <w:t>15. Final Provisions</w:t>
      </w:r>
    </w:p>
    <w:p w14:paraId="3BE253C7" w14:textId="77777777" w:rsidR="00E476D1" w:rsidRPr="00A47FA1" w:rsidRDefault="00E476D1" w:rsidP="00E476D1">
      <w:pPr>
        <w:snapToGrid w:val="0"/>
        <w:jc w:val="both"/>
        <w:rPr>
          <w:lang w:val="en-US" w:eastAsia="en-US"/>
        </w:rPr>
      </w:pPr>
      <w:r w:rsidRPr="00A47FA1">
        <w:rPr>
          <w:lang w:val="en-US" w:eastAsia="en-US"/>
        </w:rPr>
        <w:t>15.1. The Contract has been executed in the Lithuanian/English/Lithuanian and the English languages in two/four counterpart copies (one/two copies to each Party) (</w:t>
      </w:r>
      <w:r w:rsidRPr="00A47FA1">
        <w:rPr>
          <w:i/>
          <w:iCs/>
          <w:lang w:val="en-US" w:eastAsia="en-US"/>
        </w:rPr>
        <w:t>depending on the languages in which the contract will be executed</w:t>
      </w:r>
      <w:r w:rsidRPr="00A47FA1">
        <w:rPr>
          <w:lang w:val="en-US" w:eastAsia="en-US"/>
        </w:rPr>
        <w:t xml:space="preserve">). Both texts are equally authentic and legally binding. In the event of any discrepancies between the texts in the Lithuanian and English languages, the text in English shall prevail (applicable where the contract is concluded </w:t>
      </w:r>
      <w:r w:rsidRPr="00A47FA1">
        <w:rPr>
          <w:i/>
          <w:lang w:val="en-US" w:eastAsia="en-US"/>
        </w:rPr>
        <w:t>with a foreign seller in English and Lithuanian languages</w:t>
      </w:r>
      <w:r w:rsidRPr="00A47FA1">
        <w:rPr>
          <w:lang w:val="en-US" w:eastAsia="en-US"/>
        </w:rPr>
        <w:t>).</w:t>
      </w:r>
    </w:p>
    <w:p w14:paraId="74B4D1B5" w14:textId="77777777" w:rsidR="00E476D1" w:rsidRPr="00A47FA1" w:rsidRDefault="00E476D1" w:rsidP="00E476D1">
      <w:pPr>
        <w:snapToGrid w:val="0"/>
        <w:jc w:val="both"/>
        <w:rPr>
          <w:lang w:val="en-US" w:eastAsia="en-US"/>
        </w:rPr>
      </w:pPr>
      <w:r w:rsidRPr="00A47FA1">
        <w:rPr>
          <w:lang w:val="en-US" w:eastAsia="en-US"/>
        </w:rPr>
        <w:t xml:space="preserve">15.2. The Contract is constituted of the General Part and the Special Part, as well as the annex(s) hereto. All annexes to this Contract shall constitute an integral part hereof. </w:t>
      </w:r>
    </w:p>
    <w:p w14:paraId="57DDF37B" w14:textId="77777777" w:rsidR="00E476D1" w:rsidRPr="00A47FA1" w:rsidRDefault="00E476D1" w:rsidP="00E476D1">
      <w:pPr>
        <w:snapToGrid w:val="0"/>
        <w:jc w:val="both"/>
        <w:rPr>
          <w:lang w:val="en-US" w:eastAsia="en-US"/>
        </w:rPr>
      </w:pPr>
      <w:r w:rsidRPr="00A47FA1">
        <w:rPr>
          <w:lang w:val="en-US" w:eastAsia="en-US"/>
        </w:rPr>
        <w:t>15.3. Neither Party</w:t>
      </w:r>
      <w:r w:rsidRPr="00A47FA1">
        <w:rPr>
          <w:b/>
          <w:bCs/>
          <w:lang w:val="en-US" w:eastAsia="en-US"/>
        </w:rPr>
        <w:t xml:space="preserve"> </w:t>
      </w:r>
      <w:r w:rsidRPr="00A47FA1">
        <w:rPr>
          <w:lang w:val="en-US" w:eastAsia="en-US"/>
        </w:rPr>
        <w:t>shall be entitled to assign its rights and obligations under the Contract to any third party</w:t>
      </w:r>
      <w:r w:rsidRPr="00A47FA1">
        <w:rPr>
          <w:b/>
          <w:bCs/>
          <w:lang w:val="en-US" w:eastAsia="en-US"/>
        </w:rPr>
        <w:t xml:space="preserve"> </w:t>
      </w:r>
      <w:r w:rsidRPr="00A47FA1">
        <w:rPr>
          <w:lang w:val="en-US" w:eastAsia="en-US"/>
        </w:rPr>
        <w:t>without a prior written consent of the other Party.</w:t>
      </w:r>
    </w:p>
    <w:p w14:paraId="78D290B8" w14:textId="77777777" w:rsidR="00E476D1" w:rsidRPr="00A47FA1" w:rsidRDefault="00E476D1" w:rsidP="00E476D1">
      <w:pPr>
        <w:snapToGrid w:val="0"/>
        <w:jc w:val="both"/>
        <w:rPr>
          <w:lang w:val="en-US" w:eastAsia="en-US"/>
        </w:rPr>
      </w:pPr>
      <w:r w:rsidRPr="00A47FA1">
        <w:rPr>
          <w:lang w:val="en-US" w:eastAsia="en-US"/>
        </w:rPr>
        <w:t xml:space="preserve">15.4. Unless otherwise provided in the Special Part of the Contract the </w:t>
      </w:r>
      <w:r w:rsidRPr="00A47FA1">
        <w:rPr>
          <w:b/>
          <w:lang w:val="en-US" w:eastAsia="en-US"/>
        </w:rPr>
        <w:t>Supplier</w:t>
      </w:r>
      <w:r w:rsidRPr="00A47FA1">
        <w:rPr>
          <w:lang w:val="en-US" w:eastAsia="en-US"/>
        </w:rPr>
        <w:t xml:space="preserve"> shall pay the </w:t>
      </w:r>
      <w:r w:rsidRPr="00A47FA1">
        <w:rPr>
          <w:b/>
          <w:lang w:val="en-US" w:eastAsia="en-US"/>
        </w:rPr>
        <w:t>Purchaser</w:t>
      </w:r>
      <w:r w:rsidRPr="00A47FA1">
        <w:rPr>
          <w:lang w:val="en-US" w:eastAsia="en-US"/>
        </w:rPr>
        <w:t xml:space="preserve"> the minimum losses agreed upon by the Parties in advance to an extent of 5 percent of the of the contract/tender price for breach of obligation stated in the Article 15.3 of the </w:t>
      </w:r>
      <w:proofErr w:type="gramStart"/>
      <w:r w:rsidRPr="00A47FA1">
        <w:rPr>
          <w:lang w:val="en-US" w:eastAsia="en-US"/>
        </w:rPr>
        <w:t>Contract..</w:t>
      </w:r>
      <w:proofErr w:type="gramEnd"/>
      <w:r w:rsidRPr="00A47FA1">
        <w:rPr>
          <w:lang w:val="en-US" w:eastAsia="en-US"/>
        </w:rPr>
        <w:t xml:space="preserve"> </w:t>
      </w:r>
    </w:p>
    <w:p w14:paraId="4106D748" w14:textId="77777777" w:rsidR="00E476D1" w:rsidRPr="00A47FA1" w:rsidRDefault="00E476D1" w:rsidP="00E476D1">
      <w:pPr>
        <w:snapToGrid w:val="0"/>
        <w:jc w:val="both"/>
        <w:rPr>
          <w:lang w:val="en-US" w:eastAsia="en-US"/>
        </w:rPr>
      </w:pPr>
      <w:r w:rsidRPr="00A47FA1">
        <w:rPr>
          <w:lang w:val="en-US" w:eastAsia="en-US"/>
        </w:rPr>
        <w:t xml:space="preserve">15.5. The </w:t>
      </w:r>
      <w:r w:rsidRPr="00A47FA1">
        <w:rPr>
          <w:b/>
          <w:bCs/>
          <w:lang w:val="en-US" w:eastAsia="en-US"/>
        </w:rPr>
        <w:t xml:space="preserve">Supplier </w:t>
      </w:r>
      <w:r w:rsidRPr="00A47FA1">
        <w:rPr>
          <w:lang w:val="en-US" w:eastAsia="en-US"/>
        </w:rPr>
        <w:t xml:space="preserve">warrants that it has all </w:t>
      </w:r>
      <w:proofErr w:type="spellStart"/>
      <w:r w:rsidRPr="00A47FA1">
        <w:rPr>
          <w:lang w:val="en-US" w:eastAsia="en-US"/>
        </w:rPr>
        <w:t>licences</w:t>
      </w:r>
      <w:proofErr w:type="spellEnd"/>
      <w:r w:rsidRPr="00A47FA1">
        <w:rPr>
          <w:lang w:val="en-US" w:eastAsia="en-US"/>
        </w:rPr>
        <w:t xml:space="preserve"> required for the performance of the Contract. The </w:t>
      </w:r>
      <w:r w:rsidRPr="00A47FA1">
        <w:rPr>
          <w:b/>
          <w:bCs/>
          <w:lang w:val="en-US" w:eastAsia="en-US"/>
        </w:rPr>
        <w:t>Supplier</w:t>
      </w:r>
      <w:r w:rsidRPr="00A47FA1">
        <w:rPr>
          <w:lang w:val="en-US" w:eastAsia="en-US"/>
        </w:rPr>
        <w:t xml:space="preserve"> shall cover the</w:t>
      </w:r>
      <w:r w:rsidRPr="00A47FA1">
        <w:rPr>
          <w:b/>
          <w:bCs/>
          <w:lang w:val="en-US" w:eastAsia="en-US"/>
        </w:rPr>
        <w:t xml:space="preserve"> Purchaser</w:t>
      </w:r>
      <w:r w:rsidRPr="00A47FA1">
        <w:rPr>
          <w:lang w:val="en-US" w:eastAsia="en-US"/>
        </w:rPr>
        <w:t xml:space="preserve">’s losses in case any claims are put forward to the </w:t>
      </w:r>
      <w:r w:rsidRPr="00A47FA1">
        <w:rPr>
          <w:b/>
          <w:bCs/>
          <w:lang w:val="en-US" w:eastAsia="en-US"/>
        </w:rPr>
        <w:t>Purchaser</w:t>
      </w:r>
      <w:r w:rsidRPr="00A47FA1">
        <w:rPr>
          <w:lang w:val="en-US" w:eastAsia="en-US"/>
        </w:rPr>
        <w:t xml:space="preserve"> or proceedings brought regarding the violations related to the patents or </w:t>
      </w:r>
      <w:proofErr w:type="spellStart"/>
      <w:r w:rsidRPr="00A47FA1">
        <w:rPr>
          <w:lang w:val="en-US" w:eastAsia="en-US"/>
        </w:rPr>
        <w:t>licences</w:t>
      </w:r>
      <w:proofErr w:type="spellEnd"/>
      <w:r w:rsidRPr="00A47FA1">
        <w:rPr>
          <w:lang w:val="en-US" w:eastAsia="en-US"/>
        </w:rPr>
        <w:t xml:space="preserve"> concerning the Contract or committed in the period of performance of the Contract. </w:t>
      </w:r>
    </w:p>
    <w:p w14:paraId="3E7DC97C" w14:textId="77777777" w:rsidR="00E476D1" w:rsidRPr="00A47FA1" w:rsidRDefault="00E476D1" w:rsidP="00E476D1">
      <w:pPr>
        <w:tabs>
          <w:tab w:val="left" w:pos="-360"/>
          <w:tab w:val="left" w:pos="0"/>
          <w:tab w:val="left" w:pos="1701"/>
        </w:tabs>
        <w:snapToGrid w:val="0"/>
        <w:jc w:val="both"/>
        <w:rPr>
          <w:lang w:val="en-US" w:eastAsia="en-US"/>
        </w:rPr>
      </w:pPr>
      <w:r w:rsidRPr="00A47FA1">
        <w:rPr>
          <w:lang w:val="en-US" w:eastAsia="en-US"/>
        </w:rPr>
        <w:t>15.6. The Parties</w:t>
      </w:r>
      <w:r w:rsidRPr="00A47FA1">
        <w:rPr>
          <w:b/>
          <w:bCs/>
          <w:lang w:val="en-US" w:eastAsia="en-US"/>
        </w:rPr>
        <w:t xml:space="preserve"> </w:t>
      </w:r>
      <w:r w:rsidRPr="00A47FA1">
        <w:rPr>
          <w:lang w:val="en-US" w:eastAsia="en-US"/>
        </w:rPr>
        <w:t>hereby confirm that when entering into the present Contract they did not exceed or breach their competence (articles of association, regulations, statute, any resolution, decision, order of the managing body of the Party</w:t>
      </w:r>
      <w:r w:rsidRPr="00A47FA1">
        <w:rPr>
          <w:b/>
          <w:bCs/>
          <w:lang w:val="en-US" w:eastAsia="en-US"/>
        </w:rPr>
        <w:t xml:space="preserve"> </w:t>
      </w:r>
      <w:r w:rsidRPr="00A47FA1">
        <w:rPr>
          <w:lang w:val="en-US" w:eastAsia="en-US"/>
        </w:rPr>
        <w:t xml:space="preserve">(owner, incorporator or other competent entity), any binding legal act (including local, individual), transaction, court decision (ruling, judgement), etc.). </w:t>
      </w:r>
    </w:p>
    <w:p w14:paraId="7AA77C33" w14:textId="77777777" w:rsidR="00E476D1" w:rsidRPr="00A47FA1" w:rsidRDefault="00E476D1" w:rsidP="00E476D1">
      <w:pPr>
        <w:jc w:val="both"/>
        <w:rPr>
          <w:color w:val="000000"/>
          <w:lang w:val="en-US"/>
        </w:rPr>
      </w:pPr>
      <w:r w:rsidRPr="00A47FA1">
        <w:rPr>
          <w:lang w:val="en-US" w:eastAsia="en-US"/>
        </w:rPr>
        <w:t xml:space="preserve">15.7. </w:t>
      </w:r>
      <w:r w:rsidRPr="00A47FA1">
        <w:rPr>
          <w:color w:val="000000"/>
          <w:lang w:val="en-US"/>
        </w:rPr>
        <w:t xml:space="preserve">The implementation of the Contract may be interpreted by written agreement between the Parties without modifying the provisions of the Contract. </w:t>
      </w:r>
    </w:p>
    <w:p w14:paraId="0654AEC9" w14:textId="77777777" w:rsidR="00E476D1" w:rsidRPr="00A47FA1" w:rsidRDefault="00E476D1" w:rsidP="00E476D1">
      <w:pPr>
        <w:jc w:val="both"/>
        <w:rPr>
          <w:color w:val="000000"/>
          <w:lang w:val="en-US"/>
        </w:rPr>
      </w:pPr>
      <w:r w:rsidRPr="00A47FA1">
        <w:rPr>
          <w:color w:val="000000"/>
          <w:lang w:val="en-US"/>
        </w:rPr>
        <w:t xml:space="preserve">15.8. The name of the </w:t>
      </w:r>
      <w:proofErr w:type="spellStart"/>
      <w:r w:rsidRPr="00A47FA1">
        <w:rPr>
          <w:color w:val="000000"/>
          <w:lang w:val="en-US"/>
        </w:rPr>
        <w:t>subsupplier</w:t>
      </w:r>
      <w:proofErr w:type="spellEnd"/>
      <w:r w:rsidRPr="00A47FA1">
        <w:rPr>
          <w:color w:val="000000"/>
          <w:lang w:val="en-US"/>
        </w:rPr>
        <w:t>(s)/</w:t>
      </w:r>
      <w:proofErr w:type="spellStart"/>
      <w:r w:rsidRPr="00A47FA1">
        <w:rPr>
          <w:color w:val="000000"/>
          <w:lang w:val="en-US"/>
        </w:rPr>
        <w:t>subproviders</w:t>
      </w:r>
      <w:proofErr w:type="spellEnd"/>
      <w:r w:rsidRPr="00A47FA1">
        <w:rPr>
          <w:color w:val="000000"/>
          <w:lang w:val="en-US"/>
        </w:rPr>
        <w:t xml:space="preserve">(s), the share of contractual obligations </w:t>
      </w:r>
      <w:proofErr w:type="spellStart"/>
      <w:r w:rsidRPr="00A47FA1">
        <w:rPr>
          <w:color w:val="000000"/>
          <w:lang w:val="en-US"/>
        </w:rPr>
        <w:t>funfilled</w:t>
      </w:r>
      <w:proofErr w:type="spellEnd"/>
      <w:r w:rsidRPr="00A47FA1">
        <w:rPr>
          <w:color w:val="000000"/>
          <w:lang w:val="en-US"/>
        </w:rPr>
        <w:t xml:space="preserve"> by them are specified in the Special Part of the Contract. </w:t>
      </w:r>
    </w:p>
    <w:p w14:paraId="79C20B0A" w14:textId="77777777" w:rsidR="00E476D1" w:rsidRPr="00A47FA1" w:rsidRDefault="00E476D1" w:rsidP="00E476D1">
      <w:pPr>
        <w:tabs>
          <w:tab w:val="left" w:pos="-360"/>
          <w:tab w:val="left" w:pos="0"/>
          <w:tab w:val="left" w:pos="1701"/>
        </w:tabs>
        <w:snapToGrid w:val="0"/>
        <w:jc w:val="both"/>
        <w:rPr>
          <w:lang w:val="en-US" w:eastAsia="en-US"/>
        </w:rPr>
      </w:pPr>
      <w:r w:rsidRPr="00A47FA1">
        <w:rPr>
          <w:color w:val="000000"/>
          <w:lang w:val="en-US"/>
        </w:rPr>
        <w:t xml:space="preserve">15.9. Replacement of the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established in the Contract by any other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shall be </w:t>
      </w:r>
      <w:proofErr w:type="spellStart"/>
      <w:r w:rsidRPr="00A47FA1">
        <w:rPr>
          <w:color w:val="000000"/>
          <w:lang w:val="en-US"/>
        </w:rPr>
        <w:t>formalised</w:t>
      </w:r>
      <w:proofErr w:type="spellEnd"/>
      <w:r w:rsidRPr="00A47FA1">
        <w:rPr>
          <w:color w:val="000000"/>
          <w:lang w:val="en-US"/>
        </w:rPr>
        <w:t xml:space="preserve"> by a written amendment to the Contract (</w:t>
      </w:r>
      <w:r w:rsidRPr="00A47FA1">
        <w:rPr>
          <w:i/>
          <w:color w:val="000000"/>
          <w:lang w:val="en-US"/>
        </w:rPr>
        <w:t>applicable where the Seller is planning to employ them</w:t>
      </w:r>
      <w:r w:rsidRPr="00A47FA1">
        <w:rPr>
          <w:color w:val="000000"/>
          <w:lang w:val="en-US"/>
        </w:rPr>
        <w:t>).</w:t>
      </w:r>
    </w:p>
    <w:p w14:paraId="242E7D6A" w14:textId="77777777" w:rsidR="00E476D1" w:rsidRPr="00A47FA1" w:rsidRDefault="00E476D1" w:rsidP="00E476D1">
      <w:pPr>
        <w:snapToGrid w:val="0"/>
        <w:jc w:val="both"/>
        <w:rPr>
          <w:lang w:val="en-US" w:eastAsia="en-US"/>
        </w:rPr>
      </w:pPr>
      <w:r w:rsidRPr="00A47FA1">
        <w:rPr>
          <w:lang w:val="en-US" w:eastAsia="en-US"/>
        </w:rPr>
        <w:t>15.10.</w:t>
      </w:r>
      <w:r w:rsidRPr="00A47FA1">
        <w:rPr>
          <w:b/>
          <w:bCs/>
          <w:lang w:val="en-US" w:eastAsia="en-US"/>
        </w:rPr>
        <w:t xml:space="preserve"> </w:t>
      </w:r>
      <w:r w:rsidRPr="00A47FA1">
        <w:rPr>
          <w:lang w:val="en-US" w:eastAsia="en-US"/>
        </w:rPr>
        <w:t xml:space="preserve">The person/persons appointed by the </w:t>
      </w:r>
      <w:r w:rsidRPr="00A47FA1">
        <w:rPr>
          <w:b/>
          <w:bCs/>
          <w:lang w:val="en-US" w:eastAsia="en-US"/>
        </w:rPr>
        <w:t xml:space="preserve">Supplier </w:t>
      </w:r>
      <w:r w:rsidRPr="00A47FA1">
        <w:rPr>
          <w:lang w:val="en-US" w:eastAsia="en-US"/>
        </w:rPr>
        <w:t xml:space="preserve">who act on behalf of the </w:t>
      </w:r>
      <w:r w:rsidRPr="00A47FA1">
        <w:rPr>
          <w:b/>
          <w:bCs/>
          <w:lang w:val="en-US" w:eastAsia="en-US"/>
        </w:rPr>
        <w:t>Supplier</w:t>
      </w:r>
      <w:r w:rsidRPr="00A47FA1">
        <w:rPr>
          <w:lang w:val="en-US" w:eastAsia="en-US"/>
        </w:rPr>
        <w:t xml:space="preserve">, accept and approve the orders placed by the </w:t>
      </w:r>
      <w:r w:rsidRPr="00A47FA1">
        <w:rPr>
          <w:b/>
          <w:bCs/>
          <w:lang w:val="en-US" w:eastAsia="en-US"/>
        </w:rPr>
        <w:t>Purchaser</w:t>
      </w:r>
      <w:r w:rsidRPr="00A47FA1">
        <w:rPr>
          <w:lang w:val="en-US" w:eastAsia="en-US"/>
        </w:rPr>
        <w:t xml:space="preserve">, are responsible for the quality of the services provided, participate in the meetings with the </w:t>
      </w:r>
      <w:r w:rsidRPr="00A47FA1">
        <w:rPr>
          <w:b/>
          <w:bCs/>
          <w:lang w:val="en-US" w:eastAsia="en-US"/>
        </w:rPr>
        <w:t xml:space="preserve">Purchaser </w:t>
      </w:r>
      <w:r w:rsidRPr="00A47FA1">
        <w:rPr>
          <w:lang w:val="en-US" w:eastAsia="en-US"/>
        </w:rPr>
        <w:t xml:space="preserve">and carry out other actions required for the proper performance of the Contract are specified in the Special Part hereof. </w:t>
      </w:r>
    </w:p>
    <w:p w14:paraId="268E0BE0" w14:textId="77777777" w:rsidR="00E476D1" w:rsidRPr="00A47FA1" w:rsidRDefault="00E476D1" w:rsidP="00E476D1">
      <w:pPr>
        <w:snapToGrid w:val="0"/>
        <w:jc w:val="both"/>
        <w:rPr>
          <w:lang w:val="en-US" w:eastAsia="en-US"/>
        </w:rPr>
      </w:pPr>
      <w:r w:rsidRPr="00A47FA1">
        <w:rPr>
          <w:lang w:val="en-US" w:eastAsia="en-US"/>
        </w:rPr>
        <w:t xml:space="preserve">15.11. The person/persons appointed by the </w:t>
      </w:r>
      <w:r w:rsidRPr="00A47FA1">
        <w:rPr>
          <w:b/>
          <w:bCs/>
          <w:lang w:val="en-US" w:eastAsia="en-US"/>
        </w:rPr>
        <w:t xml:space="preserve">Purchaser </w:t>
      </w:r>
      <w:r w:rsidRPr="00A47FA1">
        <w:rPr>
          <w:lang w:val="en-US" w:eastAsia="en-US"/>
        </w:rPr>
        <w:t xml:space="preserve">who act on behalf of the </w:t>
      </w:r>
      <w:r w:rsidRPr="00A47FA1">
        <w:rPr>
          <w:b/>
          <w:bCs/>
          <w:lang w:val="en-US" w:eastAsia="en-US"/>
        </w:rPr>
        <w:t xml:space="preserve">Purchaser, </w:t>
      </w:r>
      <w:r w:rsidRPr="00A47FA1">
        <w:rPr>
          <w:lang w:val="en-US" w:eastAsia="en-US"/>
        </w:rPr>
        <w:t xml:space="preserve">place orders to the </w:t>
      </w:r>
      <w:r w:rsidRPr="00A47FA1">
        <w:rPr>
          <w:b/>
          <w:bCs/>
          <w:lang w:val="en-US" w:eastAsia="en-US"/>
        </w:rPr>
        <w:t>Supplier</w:t>
      </w:r>
      <w:r w:rsidRPr="00A47FA1">
        <w:rPr>
          <w:lang w:val="en-US" w:eastAsia="en-US"/>
        </w:rPr>
        <w:t xml:space="preserve">, participate in the meetings with the </w:t>
      </w:r>
      <w:r w:rsidRPr="00A47FA1">
        <w:rPr>
          <w:b/>
          <w:bCs/>
          <w:lang w:val="en-US" w:eastAsia="en-US"/>
        </w:rPr>
        <w:t xml:space="preserve">Supplier </w:t>
      </w:r>
      <w:r w:rsidRPr="00A47FA1">
        <w:rPr>
          <w:lang w:val="en-US" w:eastAsia="en-US"/>
        </w:rPr>
        <w:t xml:space="preserve">and carry out other actions necessary for the proper performance of the Contract are specified in the Special Part hereof. </w:t>
      </w:r>
    </w:p>
    <w:p w14:paraId="326A44FA" w14:textId="77777777" w:rsidR="00FB759C" w:rsidRDefault="00FB759C" w:rsidP="00CE0E16">
      <w:pPr>
        <w:snapToGrid w:val="0"/>
        <w:rPr>
          <w:b/>
          <w:bCs/>
          <w:lang w:val="en-GB" w:eastAsia="en-US"/>
        </w:rPr>
      </w:pPr>
    </w:p>
    <w:p w14:paraId="31E4F1EE" w14:textId="77777777" w:rsidR="00CE0E16" w:rsidRPr="00D236F2" w:rsidRDefault="00CE0E16" w:rsidP="00CE0E16">
      <w:pPr>
        <w:jc w:val="center"/>
        <w:rPr>
          <w:lang w:val="en-GB"/>
        </w:rPr>
      </w:pPr>
    </w:p>
    <w:p w14:paraId="3721F966" w14:textId="77777777" w:rsidR="00ED3162" w:rsidRPr="00D236F2" w:rsidRDefault="008E7503" w:rsidP="00ED3162">
      <w:pPr>
        <w:autoSpaceDE w:val="0"/>
        <w:autoSpaceDN w:val="0"/>
        <w:adjustRightInd w:val="0"/>
        <w:jc w:val="both"/>
        <w:rPr>
          <w:b/>
          <w:lang w:val="en-GB" w:eastAsia="en-US"/>
        </w:rPr>
      </w:pPr>
      <w:r>
        <w:rPr>
          <w:b/>
          <w:lang w:val="en-GB" w:eastAsia="en-US"/>
        </w:rPr>
        <w:t>PURCHASER</w:t>
      </w:r>
      <w:r>
        <w:rPr>
          <w:b/>
          <w:lang w:val="en-GB" w:eastAsia="en-US"/>
        </w:rPr>
        <w:tab/>
      </w:r>
      <w:r>
        <w:rPr>
          <w:b/>
          <w:lang w:val="en-GB" w:eastAsia="en-US"/>
        </w:rPr>
        <w:tab/>
      </w:r>
      <w:r>
        <w:rPr>
          <w:b/>
          <w:lang w:val="en-GB" w:eastAsia="en-US"/>
        </w:rPr>
        <w:tab/>
      </w:r>
      <w:r>
        <w:rPr>
          <w:b/>
          <w:lang w:val="en-GB" w:eastAsia="en-US"/>
        </w:rPr>
        <w:tab/>
      </w:r>
      <w:r w:rsidRPr="003871B4">
        <w:rPr>
          <w:b/>
          <w:snapToGrid w:val="0"/>
          <w:color w:val="000000"/>
          <w:lang w:val="en-GB" w:eastAsia="en-US"/>
        </w:rPr>
        <w:t>SUPPLIER</w:t>
      </w:r>
    </w:p>
    <w:p w14:paraId="4BD9D31D" w14:textId="77777777" w:rsidR="00135F31" w:rsidRDefault="00135F31" w:rsidP="00135F31">
      <w:pPr>
        <w:tabs>
          <w:tab w:val="center" w:pos="4320"/>
          <w:tab w:val="left" w:pos="5670"/>
          <w:tab w:val="left" w:pos="5820"/>
          <w:tab w:val="right" w:pos="9356"/>
        </w:tabs>
        <w:suppressAutoHyphens/>
        <w:jc w:val="both"/>
        <w:rPr>
          <w:lang w:val="en-US" w:eastAsia="ar-SA"/>
        </w:rPr>
      </w:pPr>
    </w:p>
    <w:p w14:paraId="15A65ACD" w14:textId="5D9F85B8" w:rsidR="00135F31" w:rsidRDefault="00135F31" w:rsidP="00135F31">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p>
    <w:p w14:paraId="29F62DD6" w14:textId="77777777" w:rsidR="00135F31" w:rsidRPr="00C263C4" w:rsidRDefault="00135F31" w:rsidP="00135F31">
      <w:pPr>
        <w:tabs>
          <w:tab w:val="center" w:pos="4320"/>
          <w:tab w:val="left" w:pos="5670"/>
          <w:tab w:val="left" w:pos="5820"/>
          <w:tab w:val="right" w:pos="9356"/>
        </w:tabs>
        <w:suppressAutoHyphens/>
        <w:jc w:val="both"/>
        <w:rPr>
          <w:lang w:val="en-US" w:eastAsia="ar-SA"/>
        </w:rPr>
      </w:pPr>
      <w:r w:rsidRPr="00C263C4">
        <w:rPr>
          <w:lang w:val="en-US" w:eastAsia="ar-SA"/>
        </w:rPr>
        <w:t xml:space="preserve">commander                                                                  </w:t>
      </w:r>
    </w:p>
    <w:p w14:paraId="64492988"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65CB287C"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3DDD1455" w14:textId="77777777" w:rsidR="00135F31" w:rsidRPr="00C263C4" w:rsidRDefault="00135F31" w:rsidP="00135F31">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w:t>
      </w:r>
      <w:proofErr w:type="spellStart"/>
      <w:r w:rsidRPr="00C7285F">
        <w:rPr>
          <w:lang w:val="en-US" w:eastAsia="ar-SA"/>
        </w:rPr>
        <w:t>Gaubys</w:t>
      </w:r>
      <w:proofErr w:type="spellEnd"/>
      <w:r w:rsidRPr="00C263C4">
        <w:rPr>
          <w:lang w:val="en-US" w:eastAsia="ar-SA"/>
        </w:rPr>
        <w:t xml:space="preserve">                                                                   </w:t>
      </w:r>
    </w:p>
    <w:p w14:paraId="54134458" w14:textId="6561E14F" w:rsidR="00491E1E" w:rsidRDefault="00135F31" w:rsidP="00135F31">
      <w:pPr>
        <w:jc w:val="both"/>
        <w:rPr>
          <w:lang w:val="en-GB" w:eastAsia="en-US"/>
        </w:rPr>
      </w:pPr>
      <w:r w:rsidRPr="00C263C4">
        <w:rPr>
          <w:lang w:val="en-US" w:eastAsia="en-US"/>
        </w:rPr>
        <w:t>L.S.</w:t>
      </w:r>
      <w:r w:rsidRPr="00C263C4">
        <w:rPr>
          <w:lang w:val="en-US" w:eastAsia="en-US"/>
        </w:rPr>
        <w:tab/>
      </w:r>
    </w:p>
    <w:p w14:paraId="0231B39F" w14:textId="770D8B22" w:rsidR="00626B2E" w:rsidRDefault="00491E1E" w:rsidP="006D6A3E">
      <w:pPr>
        <w:rPr>
          <w:lang w:val="en-GB" w:eastAsia="en-US"/>
        </w:rPr>
      </w:pPr>
      <w:r w:rsidRPr="00CE0E16">
        <w:rPr>
          <w:lang w:val="en-GB" w:eastAsia="en-US"/>
        </w:rPr>
        <w:tab/>
      </w:r>
      <w:r w:rsidRPr="00CE0E16">
        <w:rPr>
          <w:lang w:val="en-GB" w:eastAsia="en-US"/>
        </w:rPr>
        <w:tab/>
      </w:r>
      <w:r w:rsidRPr="00CE0E16">
        <w:rPr>
          <w:lang w:val="en-GB" w:eastAsia="en-US"/>
        </w:rPr>
        <w:tab/>
      </w:r>
      <w:r w:rsidRPr="00CE0E16">
        <w:rPr>
          <w:lang w:val="en-GB" w:eastAsia="en-US"/>
        </w:rPr>
        <w:tab/>
      </w:r>
      <w:r w:rsidRPr="00CE0E16">
        <w:rPr>
          <w:lang w:val="en-GB" w:eastAsia="en-US"/>
        </w:rPr>
        <w:tab/>
        <w:t>L.S.</w:t>
      </w:r>
    </w:p>
    <w:p w14:paraId="69B32E32" w14:textId="77777777" w:rsidR="007134B0" w:rsidRDefault="007134B0" w:rsidP="006D6A3E">
      <w:pPr>
        <w:rPr>
          <w:lang w:val="en-GB" w:eastAsia="en-US"/>
        </w:rPr>
      </w:pPr>
    </w:p>
    <w:p w14:paraId="135EDD69" w14:textId="77777777" w:rsidR="007134B0" w:rsidRDefault="007134B0" w:rsidP="006D6A3E">
      <w:pPr>
        <w:rPr>
          <w:lang w:val="en-GB" w:eastAsia="en-US"/>
        </w:rPr>
      </w:pPr>
    </w:p>
    <w:p w14:paraId="74DE7741" w14:textId="6D486E7F" w:rsidR="007134B0" w:rsidRPr="00651F04" w:rsidRDefault="007134B0" w:rsidP="007134B0">
      <w:pPr>
        <w:ind w:right="-814"/>
      </w:pPr>
      <w:r>
        <w:tab/>
      </w:r>
      <w:r w:rsidRPr="00976434">
        <w:tab/>
      </w:r>
      <w:r>
        <w:t xml:space="preserve">                                                                       </w:t>
      </w:r>
      <w:r w:rsidRPr="00651F04">
        <w:rPr>
          <w:lang w:val="en-US" w:eastAsia="en-US"/>
        </w:rPr>
        <w:t>Annex 1</w:t>
      </w:r>
      <w:r w:rsidRPr="00651F04">
        <w:tab/>
      </w:r>
      <w:r w:rsidRPr="00651F04">
        <w:tab/>
      </w:r>
      <w:r w:rsidRPr="00651F04">
        <w:tab/>
      </w:r>
      <w:r w:rsidRPr="00651F04">
        <w:tab/>
      </w:r>
      <w:r w:rsidRPr="00651F04">
        <w:tab/>
        <w:t xml:space="preserve">                                                </w:t>
      </w:r>
      <w:r>
        <w:t xml:space="preserve">                      </w:t>
      </w:r>
      <w:r w:rsidRPr="00651F04">
        <w:t xml:space="preserve"> to </w:t>
      </w:r>
      <w:proofErr w:type="spellStart"/>
      <w:r w:rsidRPr="00651F04">
        <w:t>the</w:t>
      </w:r>
      <w:proofErr w:type="spellEnd"/>
      <w:r w:rsidRPr="00651F04">
        <w:t xml:space="preserve"> contract 2026 -</w:t>
      </w:r>
      <w:r>
        <w:t xml:space="preserve">     </w:t>
      </w:r>
      <w:r w:rsidRPr="00651F04">
        <w:t>-</w:t>
      </w:r>
    </w:p>
    <w:p w14:paraId="1591ECC1" w14:textId="2BAE018F" w:rsidR="007134B0" w:rsidRPr="00651F04" w:rsidRDefault="007134B0" w:rsidP="007134B0">
      <w:pPr>
        <w:ind w:right="-814"/>
      </w:pPr>
      <w:r w:rsidRPr="00651F04">
        <w:tab/>
      </w:r>
      <w:r w:rsidRPr="00651F04">
        <w:tab/>
      </w:r>
      <w:r w:rsidRPr="00651F04">
        <w:tab/>
      </w:r>
      <w:r w:rsidRPr="00651F04">
        <w:tab/>
      </w:r>
      <w:r w:rsidRPr="00651F04">
        <w:tab/>
      </w:r>
      <w:r>
        <w:t xml:space="preserve">      </w:t>
      </w:r>
      <w:proofErr w:type="spellStart"/>
      <w:r w:rsidRPr="00651F04">
        <w:t>No</w:t>
      </w:r>
      <w:proofErr w:type="spellEnd"/>
      <w:r w:rsidRPr="00651F04">
        <w:t>.</w:t>
      </w:r>
    </w:p>
    <w:p w14:paraId="1A347092" w14:textId="77777777" w:rsidR="007134B0" w:rsidRPr="00651F04" w:rsidRDefault="007134B0" w:rsidP="007134B0">
      <w:pPr>
        <w:jc w:val="center"/>
        <w:rPr>
          <w:b/>
          <w:bCs/>
        </w:rPr>
      </w:pPr>
    </w:p>
    <w:p w14:paraId="68CF5D50" w14:textId="77777777" w:rsidR="007134B0" w:rsidRPr="00651F04" w:rsidRDefault="007134B0" w:rsidP="007134B0">
      <w:pPr>
        <w:jc w:val="center"/>
        <w:rPr>
          <w:b/>
          <w:bCs/>
        </w:rPr>
      </w:pPr>
    </w:p>
    <w:p w14:paraId="763BC2D1" w14:textId="77777777" w:rsidR="007134B0" w:rsidRPr="00651F04" w:rsidRDefault="007134B0" w:rsidP="007134B0">
      <w:pPr>
        <w:jc w:val="center"/>
        <w:rPr>
          <w:b/>
          <w:bCs/>
        </w:rPr>
      </w:pPr>
    </w:p>
    <w:p w14:paraId="6DADB652" w14:textId="77777777" w:rsidR="007134B0" w:rsidRPr="00651F04" w:rsidRDefault="007134B0" w:rsidP="007134B0">
      <w:pPr>
        <w:jc w:val="center"/>
        <w:rPr>
          <w:b/>
          <w:bCs/>
        </w:rPr>
      </w:pPr>
      <w:r w:rsidRPr="00651F04">
        <w:rPr>
          <w:b/>
          <w:bCs/>
          <w:lang w:val="en-US"/>
        </w:rPr>
        <w:t>PROPOSAL FOR THE PURCHASE OF DRONE – AIR TARGET LAUNCH SERVICE</w:t>
      </w:r>
    </w:p>
    <w:p w14:paraId="3C38654B" w14:textId="77777777" w:rsidR="007134B0" w:rsidRPr="00651F04" w:rsidRDefault="007134B0" w:rsidP="007134B0">
      <w:pPr>
        <w:jc w:val="center"/>
        <w:rPr>
          <w:b/>
          <w:bCs/>
        </w:rPr>
      </w:pPr>
    </w:p>
    <w:tbl>
      <w:tblPr>
        <w:tblStyle w:val="TableGrid1"/>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34B0" w:rsidRPr="00651F04" w14:paraId="2A6AD627" w14:textId="77777777" w:rsidTr="002F2945">
        <w:trPr>
          <w:trHeight w:val="315"/>
        </w:trPr>
        <w:tc>
          <w:tcPr>
            <w:tcW w:w="9923" w:type="dxa"/>
            <w:hideMark/>
          </w:tcPr>
          <w:p w14:paraId="5A92D1AD" w14:textId="77777777" w:rsidR="007134B0" w:rsidRPr="00651F04" w:rsidRDefault="007134B0" w:rsidP="002F2945">
            <w:pPr>
              <w:autoSpaceDE w:val="0"/>
              <w:autoSpaceDN w:val="0"/>
              <w:adjustRightInd w:val="0"/>
              <w:jc w:val="center"/>
              <w:rPr>
                <w:b/>
                <w:bCs/>
              </w:rPr>
            </w:pPr>
          </w:p>
          <w:p w14:paraId="4D82B51C" w14:textId="77777777" w:rsidR="007134B0" w:rsidRPr="00651F04" w:rsidRDefault="007134B0" w:rsidP="002F2945">
            <w:pPr>
              <w:autoSpaceDE w:val="0"/>
              <w:autoSpaceDN w:val="0"/>
              <w:adjustRightInd w:val="0"/>
              <w:jc w:val="center"/>
              <w:rPr>
                <w:b/>
                <w:bCs/>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021"/>
        <w:gridCol w:w="1275"/>
        <w:gridCol w:w="1247"/>
        <w:gridCol w:w="1418"/>
      </w:tblGrid>
      <w:tr w:rsidR="007134B0" w:rsidRPr="00651F04" w14:paraId="7780BEA5" w14:textId="77777777" w:rsidTr="002F2945">
        <w:tc>
          <w:tcPr>
            <w:tcW w:w="567" w:type="dxa"/>
          </w:tcPr>
          <w:p w14:paraId="5FA66DFB" w14:textId="77777777" w:rsidR="007134B0" w:rsidRPr="00651F04" w:rsidRDefault="007134B0" w:rsidP="002F2945">
            <w:pPr>
              <w:rPr>
                <w:szCs w:val="20"/>
              </w:rPr>
            </w:pPr>
            <w:proofErr w:type="spellStart"/>
            <w:r w:rsidRPr="00651F04">
              <w:rPr>
                <w:szCs w:val="20"/>
              </w:rPr>
              <w:t>No</w:t>
            </w:r>
            <w:proofErr w:type="spellEnd"/>
          </w:p>
        </w:tc>
        <w:tc>
          <w:tcPr>
            <w:tcW w:w="3828" w:type="dxa"/>
            <w:vAlign w:val="center"/>
          </w:tcPr>
          <w:p w14:paraId="0ED631E5" w14:textId="77777777" w:rsidR="007134B0" w:rsidRPr="00651F04" w:rsidRDefault="007134B0" w:rsidP="002F2945">
            <w:pPr>
              <w:rPr>
                <w:szCs w:val="20"/>
              </w:rPr>
            </w:pPr>
            <w:proofErr w:type="spellStart"/>
            <w:r w:rsidRPr="00651F04">
              <w:rPr>
                <w:szCs w:val="20"/>
              </w:rPr>
              <w:t>Position</w:t>
            </w:r>
            <w:proofErr w:type="spellEnd"/>
          </w:p>
        </w:tc>
        <w:tc>
          <w:tcPr>
            <w:tcW w:w="1021" w:type="dxa"/>
            <w:vAlign w:val="center"/>
          </w:tcPr>
          <w:p w14:paraId="4A44CD65" w14:textId="77777777" w:rsidR="007134B0" w:rsidRPr="00651F04" w:rsidRDefault="007134B0" w:rsidP="002F2945">
            <w:pPr>
              <w:jc w:val="center"/>
              <w:rPr>
                <w:szCs w:val="20"/>
              </w:rPr>
            </w:pPr>
            <w:proofErr w:type="spellStart"/>
            <w:r w:rsidRPr="00651F04">
              <w:rPr>
                <w:szCs w:val="20"/>
              </w:rPr>
              <w:t>Unit</w:t>
            </w:r>
            <w:proofErr w:type="spellEnd"/>
            <w:r w:rsidRPr="00651F04">
              <w:rPr>
                <w:szCs w:val="20"/>
              </w:rPr>
              <w:t xml:space="preserve"> </w:t>
            </w:r>
            <w:proofErr w:type="spellStart"/>
            <w:r w:rsidRPr="00651F04">
              <w:rPr>
                <w:szCs w:val="20"/>
              </w:rPr>
              <w:t>of</w:t>
            </w:r>
            <w:proofErr w:type="spellEnd"/>
            <w:r w:rsidRPr="00651F04">
              <w:rPr>
                <w:szCs w:val="20"/>
              </w:rPr>
              <w:t xml:space="preserve"> </w:t>
            </w:r>
            <w:proofErr w:type="spellStart"/>
            <w:r w:rsidRPr="00651F04">
              <w:rPr>
                <w:szCs w:val="20"/>
              </w:rPr>
              <w:t>measurement</w:t>
            </w:r>
            <w:proofErr w:type="spellEnd"/>
          </w:p>
        </w:tc>
        <w:tc>
          <w:tcPr>
            <w:tcW w:w="1275" w:type="dxa"/>
            <w:vAlign w:val="center"/>
          </w:tcPr>
          <w:p w14:paraId="4C88862A" w14:textId="77777777" w:rsidR="007134B0" w:rsidRPr="00651F04" w:rsidRDefault="007134B0" w:rsidP="002F2945">
            <w:pPr>
              <w:jc w:val="center"/>
              <w:rPr>
                <w:szCs w:val="20"/>
              </w:rPr>
            </w:pPr>
            <w:proofErr w:type="spellStart"/>
            <w:r w:rsidRPr="00651F04">
              <w:rPr>
                <w:szCs w:val="20"/>
              </w:rPr>
              <w:t>Unit</w:t>
            </w:r>
            <w:proofErr w:type="spellEnd"/>
            <w:r w:rsidRPr="00651F04">
              <w:rPr>
                <w:szCs w:val="20"/>
              </w:rPr>
              <w:t xml:space="preserve"> </w:t>
            </w:r>
            <w:proofErr w:type="spellStart"/>
            <w:r w:rsidRPr="00651F04">
              <w:rPr>
                <w:szCs w:val="20"/>
              </w:rPr>
              <w:t>amount</w:t>
            </w:r>
            <w:proofErr w:type="spellEnd"/>
          </w:p>
          <w:p w14:paraId="2C8FD75F" w14:textId="77777777" w:rsidR="007134B0" w:rsidRPr="00651F04" w:rsidRDefault="007134B0" w:rsidP="002F2945">
            <w:pPr>
              <w:jc w:val="center"/>
              <w:rPr>
                <w:szCs w:val="20"/>
              </w:rPr>
            </w:pPr>
          </w:p>
        </w:tc>
        <w:tc>
          <w:tcPr>
            <w:tcW w:w="1247" w:type="dxa"/>
            <w:vAlign w:val="center"/>
          </w:tcPr>
          <w:p w14:paraId="25461062" w14:textId="77777777" w:rsidR="007134B0" w:rsidRPr="00651F04" w:rsidRDefault="007134B0" w:rsidP="002F2945">
            <w:pPr>
              <w:jc w:val="center"/>
              <w:rPr>
                <w:szCs w:val="20"/>
              </w:rPr>
            </w:pPr>
            <w:proofErr w:type="spellStart"/>
            <w:r w:rsidRPr="00651F04">
              <w:rPr>
                <w:szCs w:val="20"/>
              </w:rPr>
              <w:t>Price</w:t>
            </w:r>
            <w:proofErr w:type="spellEnd"/>
            <w:r w:rsidRPr="00651F04">
              <w:rPr>
                <w:szCs w:val="20"/>
              </w:rPr>
              <w:t xml:space="preserve"> per </w:t>
            </w:r>
            <w:proofErr w:type="spellStart"/>
            <w:r w:rsidRPr="00651F04">
              <w:rPr>
                <w:szCs w:val="20"/>
              </w:rPr>
              <w:t>unit</w:t>
            </w:r>
            <w:proofErr w:type="spellEnd"/>
            <w:r w:rsidRPr="00651F04">
              <w:rPr>
                <w:szCs w:val="20"/>
              </w:rPr>
              <w:t xml:space="preserve">, Eur </w:t>
            </w:r>
            <w:r w:rsidRPr="00651F04">
              <w:rPr>
                <w:bCs/>
                <w:lang w:val="en-US" w:eastAsia="en-US"/>
              </w:rPr>
              <w:t>without</w:t>
            </w:r>
            <w:r w:rsidRPr="00651F04">
              <w:rPr>
                <w:szCs w:val="20"/>
              </w:rPr>
              <w:t xml:space="preserve"> VAT</w:t>
            </w:r>
          </w:p>
        </w:tc>
        <w:tc>
          <w:tcPr>
            <w:tcW w:w="1418" w:type="dxa"/>
            <w:vAlign w:val="center"/>
          </w:tcPr>
          <w:p w14:paraId="0BEF5446" w14:textId="77777777" w:rsidR="007134B0" w:rsidRPr="00651F04" w:rsidRDefault="007134B0" w:rsidP="002F2945">
            <w:pPr>
              <w:jc w:val="center"/>
              <w:rPr>
                <w:szCs w:val="20"/>
              </w:rPr>
            </w:pPr>
            <w:proofErr w:type="spellStart"/>
            <w:r w:rsidRPr="00651F04">
              <w:rPr>
                <w:szCs w:val="20"/>
              </w:rPr>
              <w:t>Sum</w:t>
            </w:r>
            <w:proofErr w:type="spellEnd"/>
            <w:r w:rsidRPr="00651F04">
              <w:rPr>
                <w:szCs w:val="20"/>
              </w:rPr>
              <w:t xml:space="preserve">, Eur </w:t>
            </w:r>
            <w:r w:rsidRPr="00651F04">
              <w:rPr>
                <w:bCs/>
                <w:lang w:val="en-US" w:eastAsia="en-US"/>
              </w:rPr>
              <w:t>without</w:t>
            </w:r>
            <w:r w:rsidRPr="00651F04">
              <w:rPr>
                <w:szCs w:val="20"/>
              </w:rPr>
              <w:t xml:space="preserve"> VAT</w:t>
            </w:r>
          </w:p>
        </w:tc>
      </w:tr>
      <w:tr w:rsidR="007134B0" w:rsidRPr="00651F04" w14:paraId="0A74FC0D" w14:textId="77777777" w:rsidTr="002F2945">
        <w:tc>
          <w:tcPr>
            <w:tcW w:w="567" w:type="dxa"/>
            <w:shd w:val="clear" w:color="auto" w:fill="auto"/>
          </w:tcPr>
          <w:p w14:paraId="211EA925" w14:textId="77777777" w:rsidR="007134B0" w:rsidRPr="00651F04" w:rsidRDefault="007134B0" w:rsidP="002F2945">
            <w:pPr>
              <w:jc w:val="center"/>
            </w:pPr>
            <w:r w:rsidRPr="00651F04">
              <w:t>1.</w:t>
            </w:r>
          </w:p>
        </w:tc>
        <w:tc>
          <w:tcPr>
            <w:tcW w:w="3828" w:type="dxa"/>
            <w:shd w:val="clear" w:color="auto" w:fill="auto"/>
          </w:tcPr>
          <w:p w14:paraId="304BA4D1" w14:textId="77777777" w:rsidR="007134B0" w:rsidRPr="00651F04" w:rsidRDefault="007134B0" w:rsidP="002F2945">
            <w:proofErr w:type="spellStart"/>
            <w:r w:rsidRPr="00651F04">
              <w:t>Personnel</w:t>
            </w:r>
            <w:proofErr w:type="spellEnd"/>
            <w:r w:rsidRPr="00651F04">
              <w:t xml:space="preserve"> </w:t>
            </w:r>
            <w:proofErr w:type="spellStart"/>
            <w:r w:rsidRPr="00651F04">
              <w:t>cost</w:t>
            </w:r>
            <w:proofErr w:type="spellEnd"/>
            <w:r w:rsidRPr="00651F04">
              <w:t xml:space="preserve"> </w:t>
            </w:r>
          </w:p>
          <w:p w14:paraId="60FEBE7D" w14:textId="77777777" w:rsidR="007134B0" w:rsidRPr="00651F04" w:rsidRDefault="007134B0" w:rsidP="002F2945">
            <w:proofErr w:type="spellStart"/>
            <w:r w:rsidRPr="00651F04">
              <w:t>of</w:t>
            </w:r>
            <w:proofErr w:type="spellEnd"/>
            <w:r w:rsidRPr="00651F04">
              <w:t xml:space="preserve"> drone – </w:t>
            </w:r>
            <w:proofErr w:type="spellStart"/>
            <w:r w:rsidRPr="00651F04">
              <w:t>air</w:t>
            </w:r>
            <w:proofErr w:type="spellEnd"/>
            <w:r w:rsidRPr="00651F04">
              <w:t xml:space="preserve"> </w:t>
            </w:r>
            <w:proofErr w:type="spellStart"/>
            <w:r w:rsidRPr="00651F04">
              <w:t>target</w:t>
            </w:r>
            <w:proofErr w:type="spellEnd"/>
            <w:r w:rsidRPr="00651F04">
              <w:t xml:space="preserve"> </w:t>
            </w:r>
            <w:proofErr w:type="spellStart"/>
            <w:r w:rsidRPr="00651F04">
              <w:t>launch</w:t>
            </w:r>
            <w:proofErr w:type="spellEnd"/>
            <w:r w:rsidRPr="00651F04">
              <w:t xml:space="preserve"> </w:t>
            </w:r>
            <w:proofErr w:type="spellStart"/>
            <w:r w:rsidRPr="00651F04">
              <w:t>service</w:t>
            </w:r>
            <w:proofErr w:type="spellEnd"/>
          </w:p>
        </w:tc>
        <w:tc>
          <w:tcPr>
            <w:tcW w:w="1021" w:type="dxa"/>
            <w:shd w:val="clear" w:color="auto" w:fill="auto"/>
            <w:vAlign w:val="center"/>
          </w:tcPr>
          <w:p w14:paraId="27DEB613" w14:textId="77777777" w:rsidR="007134B0" w:rsidRPr="00651F04" w:rsidRDefault="007134B0" w:rsidP="002F2945">
            <w:pPr>
              <w:jc w:val="center"/>
            </w:pPr>
            <w:r w:rsidRPr="00651F04">
              <w:t>h</w:t>
            </w:r>
          </w:p>
        </w:tc>
        <w:tc>
          <w:tcPr>
            <w:tcW w:w="1275" w:type="dxa"/>
            <w:shd w:val="clear" w:color="auto" w:fill="auto"/>
            <w:vAlign w:val="center"/>
          </w:tcPr>
          <w:p w14:paraId="25FBC9A0" w14:textId="18D43219" w:rsidR="007134B0" w:rsidRPr="00651F04" w:rsidRDefault="007134B0" w:rsidP="002F2945">
            <w:pPr>
              <w:jc w:val="center"/>
            </w:pPr>
          </w:p>
        </w:tc>
        <w:tc>
          <w:tcPr>
            <w:tcW w:w="1247" w:type="dxa"/>
            <w:shd w:val="clear" w:color="auto" w:fill="auto"/>
            <w:vAlign w:val="center"/>
          </w:tcPr>
          <w:p w14:paraId="4772C6FB" w14:textId="0CCFBEB7" w:rsidR="007134B0" w:rsidRPr="00651F04" w:rsidRDefault="007134B0" w:rsidP="002F2945">
            <w:pPr>
              <w:jc w:val="center"/>
            </w:pPr>
          </w:p>
        </w:tc>
        <w:tc>
          <w:tcPr>
            <w:tcW w:w="1418" w:type="dxa"/>
            <w:shd w:val="clear" w:color="auto" w:fill="auto"/>
            <w:vAlign w:val="center"/>
          </w:tcPr>
          <w:p w14:paraId="19486C71" w14:textId="4D7E9966" w:rsidR="007134B0" w:rsidRPr="00651F04" w:rsidRDefault="007134B0" w:rsidP="002F2945">
            <w:pPr>
              <w:jc w:val="center"/>
            </w:pPr>
          </w:p>
        </w:tc>
      </w:tr>
      <w:tr w:rsidR="007134B0" w:rsidRPr="00651F04" w14:paraId="2ED23B2F" w14:textId="77777777" w:rsidTr="002F2945">
        <w:tc>
          <w:tcPr>
            <w:tcW w:w="567" w:type="dxa"/>
            <w:shd w:val="clear" w:color="auto" w:fill="auto"/>
          </w:tcPr>
          <w:p w14:paraId="44F63FC3" w14:textId="77777777" w:rsidR="007134B0" w:rsidRPr="00651F04" w:rsidRDefault="007134B0" w:rsidP="002F2945">
            <w:pPr>
              <w:jc w:val="center"/>
            </w:pPr>
            <w:r w:rsidRPr="00651F04">
              <w:t>2.</w:t>
            </w:r>
          </w:p>
        </w:tc>
        <w:tc>
          <w:tcPr>
            <w:tcW w:w="3828" w:type="dxa"/>
            <w:shd w:val="clear" w:color="auto" w:fill="auto"/>
          </w:tcPr>
          <w:p w14:paraId="35F8E8CB" w14:textId="77777777" w:rsidR="007134B0" w:rsidRPr="00651F04" w:rsidRDefault="007134B0" w:rsidP="002F2945">
            <w:r w:rsidRPr="00651F04">
              <w:t xml:space="preserve">Drone </w:t>
            </w:r>
            <w:proofErr w:type="spellStart"/>
            <w:r w:rsidRPr="00651F04">
              <w:t>cost</w:t>
            </w:r>
            <w:proofErr w:type="spellEnd"/>
          </w:p>
        </w:tc>
        <w:tc>
          <w:tcPr>
            <w:tcW w:w="1021" w:type="dxa"/>
            <w:shd w:val="clear" w:color="auto" w:fill="auto"/>
            <w:vAlign w:val="center"/>
          </w:tcPr>
          <w:p w14:paraId="29077C21" w14:textId="77777777" w:rsidR="007134B0" w:rsidRPr="00651F04" w:rsidRDefault="007134B0" w:rsidP="002F2945">
            <w:pPr>
              <w:jc w:val="center"/>
            </w:pPr>
            <w:proofErr w:type="spellStart"/>
            <w:r w:rsidRPr="00651F04">
              <w:t>unit</w:t>
            </w:r>
            <w:proofErr w:type="spellEnd"/>
          </w:p>
        </w:tc>
        <w:tc>
          <w:tcPr>
            <w:tcW w:w="1275" w:type="dxa"/>
            <w:shd w:val="clear" w:color="auto" w:fill="auto"/>
            <w:vAlign w:val="center"/>
          </w:tcPr>
          <w:p w14:paraId="1F31C34D" w14:textId="6B33223B" w:rsidR="007134B0" w:rsidRPr="00651F04" w:rsidRDefault="007134B0" w:rsidP="002F2945">
            <w:pPr>
              <w:jc w:val="center"/>
            </w:pPr>
          </w:p>
        </w:tc>
        <w:tc>
          <w:tcPr>
            <w:tcW w:w="1247" w:type="dxa"/>
            <w:shd w:val="clear" w:color="auto" w:fill="auto"/>
            <w:vAlign w:val="center"/>
          </w:tcPr>
          <w:p w14:paraId="531E151F" w14:textId="57C63D86" w:rsidR="007134B0" w:rsidRPr="00651F04" w:rsidRDefault="007134B0" w:rsidP="002F2945">
            <w:pPr>
              <w:jc w:val="center"/>
            </w:pPr>
          </w:p>
        </w:tc>
        <w:tc>
          <w:tcPr>
            <w:tcW w:w="1418" w:type="dxa"/>
            <w:shd w:val="clear" w:color="auto" w:fill="auto"/>
            <w:vAlign w:val="center"/>
          </w:tcPr>
          <w:p w14:paraId="441D3049" w14:textId="1F92A4BA" w:rsidR="007134B0" w:rsidRPr="00651F04" w:rsidRDefault="007134B0" w:rsidP="002F2945">
            <w:pPr>
              <w:jc w:val="center"/>
            </w:pPr>
          </w:p>
        </w:tc>
      </w:tr>
      <w:tr w:rsidR="007134B0" w:rsidRPr="00651F04" w14:paraId="34DDC91C" w14:textId="77777777" w:rsidTr="002F2945">
        <w:tc>
          <w:tcPr>
            <w:tcW w:w="567" w:type="dxa"/>
            <w:shd w:val="clear" w:color="auto" w:fill="auto"/>
          </w:tcPr>
          <w:p w14:paraId="52354BAC" w14:textId="77777777" w:rsidR="007134B0" w:rsidRPr="00651F04" w:rsidRDefault="007134B0" w:rsidP="002F2945">
            <w:pPr>
              <w:jc w:val="center"/>
            </w:pPr>
            <w:r w:rsidRPr="00651F04">
              <w:t>3.</w:t>
            </w:r>
          </w:p>
        </w:tc>
        <w:tc>
          <w:tcPr>
            <w:tcW w:w="3828" w:type="dxa"/>
            <w:shd w:val="clear" w:color="auto" w:fill="auto"/>
          </w:tcPr>
          <w:p w14:paraId="61A4D7E7" w14:textId="77777777" w:rsidR="007134B0" w:rsidRPr="00651F04" w:rsidRDefault="007134B0" w:rsidP="002F2945">
            <w:proofErr w:type="spellStart"/>
            <w:r w:rsidRPr="00651F04">
              <w:t>Launch</w:t>
            </w:r>
            <w:proofErr w:type="spellEnd"/>
            <w:r w:rsidRPr="00651F04">
              <w:t xml:space="preserve"> </w:t>
            </w:r>
            <w:proofErr w:type="spellStart"/>
            <w:r w:rsidRPr="00651F04">
              <w:t>cost</w:t>
            </w:r>
            <w:proofErr w:type="spellEnd"/>
          </w:p>
        </w:tc>
        <w:tc>
          <w:tcPr>
            <w:tcW w:w="1021" w:type="dxa"/>
            <w:shd w:val="clear" w:color="auto" w:fill="auto"/>
            <w:vAlign w:val="center"/>
          </w:tcPr>
          <w:p w14:paraId="0BFBB1A2" w14:textId="77777777" w:rsidR="007134B0" w:rsidRPr="00651F04" w:rsidRDefault="007134B0" w:rsidP="002F2945">
            <w:pPr>
              <w:jc w:val="center"/>
            </w:pPr>
            <w:proofErr w:type="spellStart"/>
            <w:r w:rsidRPr="00651F04">
              <w:t>unit</w:t>
            </w:r>
            <w:proofErr w:type="spellEnd"/>
          </w:p>
        </w:tc>
        <w:tc>
          <w:tcPr>
            <w:tcW w:w="1275" w:type="dxa"/>
            <w:shd w:val="clear" w:color="auto" w:fill="auto"/>
            <w:vAlign w:val="center"/>
          </w:tcPr>
          <w:p w14:paraId="51DA38DE" w14:textId="4ECF4610" w:rsidR="007134B0" w:rsidRPr="00651F04" w:rsidRDefault="007134B0" w:rsidP="002F2945">
            <w:pPr>
              <w:jc w:val="center"/>
            </w:pPr>
          </w:p>
        </w:tc>
        <w:tc>
          <w:tcPr>
            <w:tcW w:w="1247" w:type="dxa"/>
            <w:shd w:val="clear" w:color="auto" w:fill="auto"/>
            <w:vAlign w:val="center"/>
          </w:tcPr>
          <w:p w14:paraId="3BC46C26" w14:textId="77DF5BBC" w:rsidR="007134B0" w:rsidRPr="00651F04" w:rsidRDefault="007134B0" w:rsidP="002F2945">
            <w:pPr>
              <w:jc w:val="center"/>
            </w:pPr>
          </w:p>
        </w:tc>
        <w:tc>
          <w:tcPr>
            <w:tcW w:w="1418" w:type="dxa"/>
            <w:shd w:val="clear" w:color="auto" w:fill="auto"/>
            <w:vAlign w:val="center"/>
          </w:tcPr>
          <w:p w14:paraId="7975BCED" w14:textId="23B5287F" w:rsidR="007134B0" w:rsidRPr="00651F04" w:rsidRDefault="007134B0" w:rsidP="002F2945">
            <w:pPr>
              <w:jc w:val="center"/>
            </w:pPr>
          </w:p>
        </w:tc>
      </w:tr>
      <w:tr w:rsidR="007134B0" w:rsidRPr="00651F04" w14:paraId="265DCB88" w14:textId="77777777" w:rsidTr="002F2945">
        <w:tc>
          <w:tcPr>
            <w:tcW w:w="7938" w:type="dxa"/>
            <w:gridSpan w:val="5"/>
            <w:vAlign w:val="center"/>
          </w:tcPr>
          <w:p w14:paraId="3B78F823" w14:textId="77777777" w:rsidR="007134B0" w:rsidRPr="00651F04" w:rsidRDefault="007134B0" w:rsidP="002F2945">
            <w:pPr>
              <w:jc w:val="right"/>
              <w:rPr>
                <w:szCs w:val="20"/>
              </w:rPr>
            </w:pPr>
            <w:r w:rsidRPr="00651F04">
              <w:rPr>
                <w:szCs w:val="20"/>
              </w:rPr>
              <w:t>Iš viso:</w:t>
            </w:r>
          </w:p>
        </w:tc>
        <w:tc>
          <w:tcPr>
            <w:tcW w:w="1418" w:type="dxa"/>
            <w:vAlign w:val="center"/>
          </w:tcPr>
          <w:p w14:paraId="2AD41CB3" w14:textId="00BFBCF1" w:rsidR="007134B0" w:rsidRPr="00651F04" w:rsidRDefault="007134B0" w:rsidP="002F2945">
            <w:pPr>
              <w:jc w:val="center"/>
              <w:rPr>
                <w:szCs w:val="20"/>
              </w:rPr>
            </w:pPr>
          </w:p>
        </w:tc>
      </w:tr>
    </w:tbl>
    <w:p w14:paraId="7755E556" w14:textId="77777777" w:rsidR="007134B0" w:rsidRPr="00206189" w:rsidRDefault="007134B0" w:rsidP="007134B0"/>
    <w:p w14:paraId="354C18A4" w14:textId="77777777" w:rsidR="007134B0" w:rsidRDefault="007134B0" w:rsidP="007134B0">
      <w:pPr>
        <w:suppressAutoHyphens/>
        <w:jc w:val="both"/>
        <w:rPr>
          <w:lang w:eastAsia="ar-SA"/>
        </w:rPr>
      </w:pPr>
    </w:p>
    <w:p w14:paraId="435A23EB" w14:textId="77777777" w:rsidR="007134B0" w:rsidRDefault="007134B0" w:rsidP="007134B0">
      <w:pPr>
        <w:suppressAutoHyphens/>
        <w:jc w:val="both"/>
        <w:rPr>
          <w:lang w:eastAsia="ar-SA"/>
        </w:rPr>
      </w:pPr>
    </w:p>
    <w:p w14:paraId="7420CE20" w14:textId="77777777" w:rsidR="007134B0" w:rsidRDefault="007134B0" w:rsidP="007134B0">
      <w:pPr>
        <w:suppressAutoHyphens/>
        <w:jc w:val="both"/>
        <w:rPr>
          <w:lang w:eastAsia="ar-SA"/>
        </w:rPr>
      </w:pPr>
    </w:p>
    <w:p w14:paraId="2990A713" w14:textId="77777777" w:rsidR="007134B0" w:rsidRPr="00D236F2" w:rsidRDefault="007134B0" w:rsidP="007134B0">
      <w:pPr>
        <w:autoSpaceDE w:val="0"/>
        <w:autoSpaceDN w:val="0"/>
        <w:adjustRightInd w:val="0"/>
        <w:jc w:val="both"/>
        <w:rPr>
          <w:b/>
          <w:lang w:val="en-GB" w:eastAsia="en-US"/>
        </w:rPr>
      </w:pPr>
      <w:r>
        <w:rPr>
          <w:b/>
          <w:lang w:val="en-GB" w:eastAsia="en-US"/>
        </w:rPr>
        <w:t>PURCHASER</w:t>
      </w:r>
      <w:r>
        <w:rPr>
          <w:b/>
          <w:lang w:val="en-GB" w:eastAsia="en-US"/>
        </w:rPr>
        <w:tab/>
      </w:r>
      <w:r>
        <w:rPr>
          <w:b/>
          <w:lang w:val="en-GB" w:eastAsia="en-US"/>
        </w:rPr>
        <w:tab/>
      </w:r>
      <w:r>
        <w:rPr>
          <w:b/>
          <w:lang w:val="en-GB" w:eastAsia="en-US"/>
        </w:rPr>
        <w:tab/>
      </w:r>
      <w:r>
        <w:rPr>
          <w:b/>
          <w:lang w:val="en-GB" w:eastAsia="en-US"/>
        </w:rPr>
        <w:tab/>
      </w:r>
      <w:r w:rsidRPr="003871B4">
        <w:rPr>
          <w:b/>
          <w:snapToGrid w:val="0"/>
          <w:color w:val="000000"/>
          <w:lang w:val="en-GB" w:eastAsia="en-US"/>
        </w:rPr>
        <w:t>SUPPLIER</w:t>
      </w:r>
    </w:p>
    <w:p w14:paraId="2D664AB6" w14:textId="77777777" w:rsidR="007134B0" w:rsidRDefault="007134B0" w:rsidP="007134B0">
      <w:pPr>
        <w:tabs>
          <w:tab w:val="center" w:pos="4320"/>
          <w:tab w:val="left" w:pos="5670"/>
          <w:tab w:val="left" w:pos="5820"/>
          <w:tab w:val="right" w:pos="9356"/>
        </w:tabs>
        <w:suppressAutoHyphens/>
        <w:jc w:val="both"/>
        <w:rPr>
          <w:lang w:val="en-US" w:eastAsia="ar-SA"/>
        </w:rPr>
      </w:pPr>
    </w:p>
    <w:p w14:paraId="484CF48B" w14:textId="77777777" w:rsidR="007134B0" w:rsidRDefault="007134B0" w:rsidP="007134B0">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r>
        <w:rPr>
          <w:lang w:val="en-US" w:eastAsia="ar-SA"/>
        </w:rPr>
        <w:t xml:space="preserve">                                                   </w:t>
      </w:r>
      <w:r>
        <w:rPr>
          <w:lang w:val="en-US" w:eastAsia="en-US"/>
        </w:rPr>
        <w:t>Board member</w:t>
      </w:r>
    </w:p>
    <w:p w14:paraId="4B4E5CD3" w14:textId="77777777" w:rsidR="007134B0" w:rsidRPr="00C263C4" w:rsidRDefault="007134B0" w:rsidP="007134B0">
      <w:pPr>
        <w:tabs>
          <w:tab w:val="center" w:pos="4320"/>
          <w:tab w:val="left" w:pos="5670"/>
          <w:tab w:val="left" w:pos="5820"/>
          <w:tab w:val="right" w:pos="9356"/>
        </w:tabs>
        <w:suppressAutoHyphens/>
        <w:jc w:val="both"/>
        <w:rPr>
          <w:lang w:val="en-US" w:eastAsia="ar-SA"/>
        </w:rPr>
      </w:pPr>
      <w:r w:rsidRPr="00C263C4">
        <w:rPr>
          <w:lang w:val="en-US" w:eastAsia="ar-SA"/>
        </w:rPr>
        <w:t xml:space="preserve">commander                                                                  </w:t>
      </w:r>
    </w:p>
    <w:p w14:paraId="184BECD0" w14:textId="77777777" w:rsidR="007134B0" w:rsidRPr="00C263C4" w:rsidRDefault="007134B0" w:rsidP="007134B0">
      <w:pPr>
        <w:tabs>
          <w:tab w:val="center" w:pos="4320"/>
          <w:tab w:val="left" w:pos="5670"/>
          <w:tab w:val="left" w:pos="5820"/>
          <w:tab w:val="right" w:pos="9356"/>
        </w:tabs>
        <w:suppressAutoHyphens/>
        <w:jc w:val="both"/>
        <w:rPr>
          <w:lang w:val="en-US" w:eastAsia="ar-SA"/>
        </w:rPr>
      </w:pPr>
    </w:p>
    <w:p w14:paraId="33C89917" w14:textId="77777777" w:rsidR="007134B0" w:rsidRPr="00C263C4" w:rsidRDefault="007134B0" w:rsidP="007134B0">
      <w:pPr>
        <w:tabs>
          <w:tab w:val="center" w:pos="4320"/>
          <w:tab w:val="left" w:pos="5670"/>
          <w:tab w:val="left" w:pos="5820"/>
          <w:tab w:val="right" w:pos="9356"/>
        </w:tabs>
        <w:suppressAutoHyphens/>
        <w:jc w:val="both"/>
        <w:rPr>
          <w:lang w:val="en-US" w:eastAsia="ar-SA"/>
        </w:rPr>
      </w:pPr>
    </w:p>
    <w:p w14:paraId="31A5E3AB" w14:textId="77777777" w:rsidR="007134B0" w:rsidRPr="00C263C4" w:rsidRDefault="007134B0" w:rsidP="007134B0">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Gaubys</w:t>
      </w:r>
      <w:r w:rsidRPr="00C263C4">
        <w:rPr>
          <w:lang w:val="en-US" w:eastAsia="ar-SA"/>
        </w:rPr>
        <w:t xml:space="preserve">                             </w:t>
      </w:r>
      <w:r>
        <w:rPr>
          <w:lang w:val="en-US" w:eastAsia="ar-SA"/>
        </w:rPr>
        <w:t xml:space="preserve">                                       Renars Vitols</w:t>
      </w:r>
      <w:r w:rsidRPr="00C263C4">
        <w:rPr>
          <w:lang w:val="en-US" w:eastAsia="ar-SA"/>
        </w:rPr>
        <w:t xml:space="preserve">                                      </w:t>
      </w:r>
    </w:p>
    <w:p w14:paraId="441BE891" w14:textId="77777777" w:rsidR="007134B0" w:rsidRDefault="007134B0" w:rsidP="007134B0">
      <w:pPr>
        <w:jc w:val="both"/>
        <w:rPr>
          <w:lang w:val="en-GB" w:eastAsia="en-US"/>
        </w:rPr>
      </w:pPr>
      <w:r w:rsidRPr="00C263C4">
        <w:rPr>
          <w:lang w:val="en-US" w:eastAsia="en-US"/>
        </w:rPr>
        <w:t>L.S.</w:t>
      </w:r>
      <w:r w:rsidRPr="00C263C4">
        <w:rPr>
          <w:lang w:val="en-US" w:eastAsia="en-US"/>
        </w:rPr>
        <w:tab/>
      </w:r>
    </w:p>
    <w:p w14:paraId="7DB5ED85" w14:textId="77777777" w:rsidR="007134B0" w:rsidRDefault="007134B0" w:rsidP="007134B0">
      <w:pPr>
        <w:rPr>
          <w:lang w:val="en-GB" w:eastAsia="en-US"/>
        </w:rPr>
      </w:pPr>
      <w:r w:rsidRPr="00CE0E16">
        <w:rPr>
          <w:lang w:val="en-GB" w:eastAsia="en-US"/>
        </w:rPr>
        <w:tab/>
      </w:r>
      <w:r w:rsidRPr="00CE0E16">
        <w:rPr>
          <w:lang w:val="en-GB" w:eastAsia="en-US"/>
        </w:rPr>
        <w:tab/>
      </w:r>
      <w:r w:rsidRPr="00CE0E16">
        <w:rPr>
          <w:lang w:val="en-GB" w:eastAsia="en-US"/>
        </w:rPr>
        <w:tab/>
      </w:r>
      <w:r w:rsidRPr="00CE0E16">
        <w:rPr>
          <w:lang w:val="en-GB" w:eastAsia="en-US"/>
        </w:rPr>
        <w:tab/>
      </w:r>
      <w:r w:rsidRPr="00CE0E16">
        <w:rPr>
          <w:lang w:val="en-GB" w:eastAsia="en-US"/>
        </w:rPr>
        <w:tab/>
        <w:t>L.S.</w:t>
      </w:r>
    </w:p>
    <w:p w14:paraId="47660845" w14:textId="77777777" w:rsidR="007134B0" w:rsidRDefault="007134B0" w:rsidP="007134B0">
      <w:pPr>
        <w:rPr>
          <w:lang w:val="en-GB" w:eastAsia="en-US"/>
        </w:rPr>
      </w:pPr>
    </w:p>
    <w:p w14:paraId="305809C5" w14:textId="77777777" w:rsidR="007134B0" w:rsidRDefault="007134B0" w:rsidP="007134B0">
      <w:pPr>
        <w:rPr>
          <w:lang w:val="en-GB" w:eastAsia="en-US"/>
        </w:rPr>
      </w:pPr>
    </w:p>
    <w:p w14:paraId="520715DC" w14:textId="77777777" w:rsidR="007134B0" w:rsidRPr="006D6A3E" w:rsidRDefault="007134B0" w:rsidP="006D6A3E">
      <w:pPr>
        <w:rPr>
          <w:lang w:val="en-GB" w:eastAsia="en-US"/>
        </w:rPr>
      </w:pPr>
    </w:p>
    <w:sectPr w:rsidR="007134B0" w:rsidRPr="006D6A3E" w:rsidSect="00967B3E">
      <w:footerReference w:type="default" r:id="rId8"/>
      <w:pgSz w:w="11907" w:h="16840" w:code="9"/>
      <w:pgMar w:top="851" w:right="567" w:bottom="85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167C" w14:textId="77777777" w:rsidR="009261A7" w:rsidRDefault="009261A7">
      <w:r>
        <w:separator/>
      </w:r>
    </w:p>
  </w:endnote>
  <w:endnote w:type="continuationSeparator" w:id="0">
    <w:p w14:paraId="52B8842B" w14:textId="77777777" w:rsidR="009261A7" w:rsidRDefault="009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A6AB" w14:textId="39F0C25F" w:rsidR="00CE0E16" w:rsidRDefault="00CE0E16">
    <w:pPr>
      <w:pStyle w:val="Footer"/>
      <w:jc w:val="center"/>
    </w:pPr>
    <w:r>
      <w:fldChar w:fldCharType="begin"/>
    </w:r>
    <w:r>
      <w:instrText>PAGE   \* MERGEFORMAT</w:instrText>
    </w:r>
    <w:r>
      <w:fldChar w:fldCharType="separate"/>
    </w:r>
    <w:r w:rsidR="0054520F">
      <w:rPr>
        <w:noProof/>
      </w:rPr>
      <w:t>12</w:t>
    </w:r>
    <w:r>
      <w:fldChar w:fldCharType="end"/>
    </w:r>
  </w:p>
  <w:p w14:paraId="075DCB43" w14:textId="77777777" w:rsidR="00CE0E16" w:rsidRDefault="00CE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3C70" w14:textId="77777777" w:rsidR="009261A7" w:rsidRDefault="009261A7">
      <w:r>
        <w:separator/>
      </w:r>
    </w:p>
  </w:footnote>
  <w:footnote w:type="continuationSeparator" w:id="0">
    <w:p w14:paraId="46C32F34" w14:textId="77777777" w:rsidR="009261A7" w:rsidRDefault="009261A7">
      <w:r>
        <w:continuationSeparator/>
      </w:r>
    </w:p>
  </w:footnote>
  <w:footnote w:id="1">
    <w:p w14:paraId="281A1C54" w14:textId="77777777" w:rsidR="00E476D1" w:rsidRDefault="00E476D1" w:rsidP="00E476D1">
      <w:pPr>
        <w:pStyle w:val="FootnoteText"/>
      </w:pPr>
      <w:r>
        <w:rPr>
          <w:rStyle w:val="FootnoteReference"/>
        </w:rPr>
        <w:footnoteRef/>
      </w:r>
      <w:r>
        <w:t xml:space="preserve"> </w:t>
      </w:r>
      <w:r>
        <w:rPr>
          <w:lang w:val="en-GB"/>
        </w:rPr>
        <w:t>The quality guarantee period shall be specified where the goods handed over/sold in the performance of the contract for the purchase and sale of services are directly related with the object of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BE5"/>
    <w:multiLevelType w:val="multilevel"/>
    <w:tmpl w:val="16DC3AA0"/>
    <w:lvl w:ilvl="0">
      <w:start w:val="1"/>
      <w:numFmt w:val="decimal"/>
      <w:lvlText w:val="2.%1."/>
      <w:lvlJc w:val="left"/>
      <w:pPr>
        <w:ind w:left="360" w:hanging="360"/>
      </w:pPr>
      <w:rPr>
        <w:rFonts w:hint="default"/>
        <w:b w:val="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D0F58"/>
    <w:multiLevelType w:val="multilevel"/>
    <w:tmpl w:val="B1908B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851E15"/>
    <w:multiLevelType w:val="hybridMultilevel"/>
    <w:tmpl w:val="620CF09E"/>
    <w:lvl w:ilvl="0" w:tplc="08BA09C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07200"/>
    <w:multiLevelType w:val="multilevel"/>
    <w:tmpl w:val="0F90642A"/>
    <w:lvl w:ilvl="0">
      <w:start w:val="1"/>
      <w:numFmt w:val="decimal"/>
      <w:lvlText w:val="%1."/>
      <w:lvlJc w:val="left"/>
      <w:pPr>
        <w:ind w:left="360" w:hanging="360"/>
      </w:pPr>
      <w:rPr>
        <w:rFonts w:hint="default"/>
      </w:rPr>
    </w:lvl>
    <w:lvl w:ilvl="1">
      <w:start w:val="2"/>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5" w15:restartNumberingAfterBreak="0">
    <w:nsid w:val="181B09A3"/>
    <w:multiLevelType w:val="multilevel"/>
    <w:tmpl w:val="A0C64310"/>
    <w:lvl w:ilvl="0">
      <w:start w:val="1"/>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6" w15:restartNumberingAfterBreak="0">
    <w:nsid w:val="20481061"/>
    <w:multiLevelType w:val="hybridMultilevel"/>
    <w:tmpl w:val="2904F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573A3F"/>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C30DE4"/>
    <w:multiLevelType w:val="multilevel"/>
    <w:tmpl w:val="8B4C6340"/>
    <w:lvl w:ilvl="0">
      <w:start w:val="1"/>
      <w:numFmt w:val="decimal"/>
      <w:lvlText w:val="%1."/>
      <w:lvlJc w:val="left"/>
      <w:pPr>
        <w:ind w:left="360" w:hanging="360"/>
      </w:pPr>
    </w:lvl>
    <w:lvl w:ilvl="1">
      <w:start w:val="1"/>
      <w:numFmt w:val="decimal"/>
      <w:lvlText w:val="2.%2"/>
      <w:lvlJc w:val="left"/>
      <w:pPr>
        <w:ind w:left="213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13023"/>
    <w:multiLevelType w:val="hybridMultilevel"/>
    <w:tmpl w:val="555ABC74"/>
    <w:lvl w:ilvl="0" w:tplc="3FDC38E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B2155E9"/>
    <w:multiLevelType w:val="hybridMultilevel"/>
    <w:tmpl w:val="B8AE769C"/>
    <w:lvl w:ilvl="0" w:tplc="E8CED49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C057EEF"/>
    <w:multiLevelType w:val="hybridMultilevel"/>
    <w:tmpl w:val="E250ADC4"/>
    <w:lvl w:ilvl="0" w:tplc="1D522E68">
      <w:start w:val="1"/>
      <w:numFmt w:val="decimal"/>
      <w:lvlText w:val="%1."/>
      <w:lvlJc w:val="left"/>
      <w:pPr>
        <w:tabs>
          <w:tab w:val="num" w:pos="360"/>
        </w:tabs>
        <w:ind w:left="360" w:hanging="360"/>
      </w:pPr>
      <w:rPr>
        <w:rFonts w:hint="default"/>
      </w:rPr>
    </w:lvl>
    <w:lvl w:ilvl="1" w:tplc="CFA81B54">
      <w:start w:val="1"/>
      <w:numFmt w:val="bullet"/>
      <w:lvlText w:val=""/>
      <w:lvlJc w:val="left"/>
      <w:pPr>
        <w:tabs>
          <w:tab w:val="num" w:pos="436"/>
        </w:tabs>
        <w:ind w:left="436" w:hanging="360"/>
      </w:pPr>
      <w:rPr>
        <w:rFonts w:ascii="Symbol" w:hAnsi="Symbol" w:hint="default"/>
      </w:rPr>
    </w:lvl>
    <w:lvl w:ilvl="2" w:tplc="0410001B" w:tentative="1">
      <w:start w:val="1"/>
      <w:numFmt w:val="lowerRoman"/>
      <w:lvlText w:val="%3."/>
      <w:lvlJc w:val="right"/>
      <w:pPr>
        <w:tabs>
          <w:tab w:val="num" w:pos="1156"/>
        </w:tabs>
        <w:ind w:left="1156" w:hanging="180"/>
      </w:pPr>
    </w:lvl>
    <w:lvl w:ilvl="3" w:tplc="0410000F" w:tentative="1">
      <w:start w:val="1"/>
      <w:numFmt w:val="decimal"/>
      <w:lvlText w:val="%4."/>
      <w:lvlJc w:val="left"/>
      <w:pPr>
        <w:tabs>
          <w:tab w:val="num" w:pos="1876"/>
        </w:tabs>
        <w:ind w:left="1876" w:hanging="360"/>
      </w:pPr>
    </w:lvl>
    <w:lvl w:ilvl="4" w:tplc="04100019" w:tentative="1">
      <w:start w:val="1"/>
      <w:numFmt w:val="lowerLetter"/>
      <w:lvlText w:val="%5."/>
      <w:lvlJc w:val="left"/>
      <w:pPr>
        <w:tabs>
          <w:tab w:val="num" w:pos="2596"/>
        </w:tabs>
        <w:ind w:left="2596" w:hanging="360"/>
      </w:pPr>
    </w:lvl>
    <w:lvl w:ilvl="5" w:tplc="0410001B" w:tentative="1">
      <w:start w:val="1"/>
      <w:numFmt w:val="lowerRoman"/>
      <w:lvlText w:val="%6."/>
      <w:lvlJc w:val="right"/>
      <w:pPr>
        <w:tabs>
          <w:tab w:val="num" w:pos="3316"/>
        </w:tabs>
        <w:ind w:left="3316" w:hanging="180"/>
      </w:pPr>
    </w:lvl>
    <w:lvl w:ilvl="6" w:tplc="0410000F" w:tentative="1">
      <w:start w:val="1"/>
      <w:numFmt w:val="decimal"/>
      <w:lvlText w:val="%7."/>
      <w:lvlJc w:val="left"/>
      <w:pPr>
        <w:tabs>
          <w:tab w:val="num" w:pos="4036"/>
        </w:tabs>
        <w:ind w:left="4036" w:hanging="360"/>
      </w:pPr>
    </w:lvl>
    <w:lvl w:ilvl="7" w:tplc="04100019" w:tentative="1">
      <w:start w:val="1"/>
      <w:numFmt w:val="lowerLetter"/>
      <w:lvlText w:val="%8."/>
      <w:lvlJc w:val="left"/>
      <w:pPr>
        <w:tabs>
          <w:tab w:val="num" w:pos="4756"/>
        </w:tabs>
        <w:ind w:left="4756" w:hanging="360"/>
      </w:pPr>
    </w:lvl>
    <w:lvl w:ilvl="8" w:tplc="0410001B" w:tentative="1">
      <w:start w:val="1"/>
      <w:numFmt w:val="lowerRoman"/>
      <w:lvlText w:val="%9."/>
      <w:lvlJc w:val="right"/>
      <w:pPr>
        <w:tabs>
          <w:tab w:val="num" w:pos="5476"/>
        </w:tabs>
        <w:ind w:left="5476" w:hanging="180"/>
      </w:pPr>
    </w:lvl>
  </w:abstractNum>
  <w:abstractNum w:abstractNumId="12" w15:restartNumberingAfterBreak="0">
    <w:nsid w:val="2CCD6E6B"/>
    <w:multiLevelType w:val="hybridMultilevel"/>
    <w:tmpl w:val="9C76EF0A"/>
    <w:lvl w:ilvl="0" w:tplc="A81268F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2F46544B"/>
    <w:multiLevelType w:val="multilevel"/>
    <w:tmpl w:val="88940AF2"/>
    <w:lvl w:ilvl="0">
      <w:start w:val="1"/>
      <w:numFmt w:val="decimal"/>
      <w:lvlText w:val="%1."/>
      <w:lvlJc w:val="left"/>
      <w:pPr>
        <w:ind w:left="1637" w:hanging="360"/>
      </w:pPr>
      <w:rPr>
        <w:rFonts w:hint="default"/>
      </w:rPr>
    </w:lvl>
    <w:lvl w:ilvl="1">
      <w:start w:val="1"/>
      <w:numFmt w:val="decimal"/>
      <w:lvlText w:val="1.%2."/>
      <w:lvlJc w:val="left"/>
      <w:pPr>
        <w:ind w:left="1997" w:hanging="360"/>
      </w:pPr>
      <w:rPr>
        <w:rFonts w:ascii="Times New Roman" w:eastAsia="Times New Roman" w:hAnsi="Times New Roman" w:cs="Times New Roman"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4" w15:restartNumberingAfterBreak="0">
    <w:nsid w:val="38FC608E"/>
    <w:multiLevelType w:val="hybridMultilevel"/>
    <w:tmpl w:val="CA76A810"/>
    <w:lvl w:ilvl="0" w:tplc="4AA2B2D6">
      <w:start w:val="3"/>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9123231"/>
    <w:multiLevelType w:val="hybridMultilevel"/>
    <w:tmpl w:val="99D291FE"/>
    <w:lvl w:ilvl="0" w:tplc="933CFBE8">
      <w:start w:val="1"/>
      <w:numFmt w:val="decimal"/>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6" w15:restartNumberingAfterBreak="0">
    <w:nsid w:val="405F4231"/>
    <w:multiLevelType w:val="multilevel"/>
    <w:tmpl w:val="269212EC"/>
    <w:lvl w:ilvl="0">
      <w:start w:val="1"/>
      <w:numFmt w:val="decimal"/>
      <w:lvlText w:val="2.5.%1"/>
      <w:lvlJc w:val="left"/>
      <w:pPr>
        <w:ind w:left="360" w:hanging="360"/>
      </w:pPr>
      <w:rPr>
        <w:rFonts w:hint="default"/>
        <w:b w:val="0"/>
        <w:color w:val="00000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217F6"/>
    <w:multiLevelType w:val="hybridMultilevel"/>
    <w:tmpl w:val="083E747E"/>
    <w:lvl w:ilvl="0" w:tplc="95148C4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3600E"/>
    <w:multiLevelType w:val="hybridMultilevel"/>
    <w:tmpl w:val="229E8600"/>
    <w:lvl w:ilvl="0" w:tplc="239EA63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D503B31"/>
    <w:multiLevelType w:val="multilevel"/>
    <w:tmpl w:val="77EE7C44"/>
    <w:lvl w:ilvl="0">
      <w:start w:val="1"/>
      <w:numFmt w:val="decimal"/>
      <w:lvlText w:val="%1."/>
      <w:lvlJc w:val="left"/>
      <w:pPr>
        <w:ind w:left="1360" w:hanging="360"/>
      </w:pPr>
      <w:rPr>
        <w:rFonts w:hint="default"/>
      </w:rPr>
    </w:lvl>
    <w:lvl w:ilvl="1">
      <w:start w:val="2"/>
      <w:numFmt w:val="decimal"/>
      <w:lvlText w:val="1.%2."/>
      <w:lvlJc w:val="left"/>
      <w:pPr>
        <w:ind w:left="1720" w:hanging="360"/>
      </w:pPr>
      <w:rPr>
        <w:rFonts w:ascii="Times New Roman" w:eastAsia="Times New Roman" w:hAnsi="Times New Roman" w:cs="Times New Roman"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2800" w:hanging="720"/>
      </w:pPr>
      <w:rPr>
        <w:rFonts w:hint="default"/>
      </w:rPr>
    </w:lvl>
    <w:lvl w:ilvl="4">
      <w:start w:val="1"/>
      <w:numFmt w:val="decimal"/>
      <w:isLgl/>
      <w:lvlText w:val="%1.%2.%3.%4.%5."/>
      <w:lvlJc w:val="left"/>
      <w:pPr>
        <w:ind w:left="3520"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960" w:hanging="1440"/>
      </w:pPr>
      <w:rPr>
        <w:rFonts w:hint="default"/>
      </w:rPr>
    </w:lvl>
    <w:lvl w:ilvl="8">
      <w:start w:val="1"/>
      <w:numFmt w:val="decimal"/>
      <w:isLgl/>
      <w:lvlText w:val="%1.%2.%3.%4.%5.%6.%7.%8.%9."/>
      <w:lvlJc w:val="left"/>
      <w:pPr>
        <w:ind w:left="5680" w:hanging="1800"/>
      </w:pPr>
      <w:rPr>
        <w:rFonts w:hint="default"/>
      </w:rPr>
    </w:lvl>
  </w:abstractNum>
  <w:abstractNum w:abstractNumId="20" w15:restartNumberingAfterBreak="0">
    <w:nsid w:val="52EE3E80"/>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4CE269A"/>
    <w:multiLevelType w:val="multilevel"/>
    <w:tmpl w:val="643A5E36"/>
    <w:lvl w:ilvl="0">
      <w:start w:val="1"/>
      <w:numFmt w:val="decimal"/>
      <w:lvlText w:val="2.4.%1"/>
      <w:lvlJc w:val="left"/>
      <w:pPr>
        <w:ind w:left="360" w:hanging="360"/>
      </w:pPr>
      <w:rPr>
        <w:rFonts w:hint="default"/>
        <w:b w:val="0"/>
        <w:color w:val="000000"/>
      </w:rPr>
    </w:lvl>
    <w:lvl w:ilvl="1">
      <w:start w:val="1"/>
      <w:numFmt w:val="decimal"/>
      <w:lvlText w:val="%1.%2."/>
      <w:lvlJc w:val="left"/>
      <w:pPr>
        <w:ind w:left="43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30166"/>
    <w:multiLevelType w:val="hybridMultilevel"/>
    <w:tmpl w:val="01C88FBA"/>
    <w:lvl w:ilvl="0" w:tplc="3B7A3D26">
      <w:start w:val="1"/>
      <w:numFmt w:val="decimal"/>
      <w:lvlText w:val="%1."/>
      <w:lvlJc w:val="left"/>
      <w:pPr>
        <w:tabs>
          <w:tab w:val="num" w:pos="1080"/>
        </w:tabs>
        <w:ind w:left="1080" w:hanging="360"/>
      </w:pPr>
      <w:rPr>
        <w:rFonts w:hint="default"/>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5A652DEE"/>
    <w:multiLevelType w:val="hybridMultilevel"/>
    <w:tmpl w:val="CE82EAA8"/>
    <w:lvl w:ilvl="0" w:tplc="08BA0728">
      <w:start w:val="1"/>
      <w:numFmt w:val="decimal"/>
      <w:lvlText w:val="%1."/>
      <w:lvlJc w:val="left"/>
      <w:pPr>
        <w:ind w:left="180" w:hanging="360"/>
      </w:pPr>
      <w:rPr>
        <w:rFonts w:hint="default"/>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24" w15:restartNumberingAfterBreak="0">
    <w:nsid w:val="5AE9681E"/>
    <w:multiLevelType w:val="multilevel"/>
    <w:tmpl w:val="0F707980"/>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E6A64E4"/>
    <w:multiLevelType w:val="multilevel"/>
    <w:tmpl w:val="2904F3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7934426">
    <w:abstractNumId w:val="13"/>
  </w:num>
  <w:num w:numId="2" w16cid:durableId="1894006073">
    <w:abstractNumId w:val="15"/>
  </w:num>
  <w:num w:numId="3" w16cid:durableId="287980082">
    <w:abstractNumId w:val="19"/>
  </w:num>
  <w:num w:numId="4" w16cid:durableId="474758409">
    <w:abstractNumId w:val="5"/>
  </w:num>
  <w:num w:numId="5" w16cid:durableId="739713450">
    <w:abstractNumId w:val="4"/>
  </w:num>
  <w:num w:numId="6" w16cid:durableId="1341928542">
    <w:abstractNumId w:val="10"/>
  </w:num>
  <w:num w:numId="7" w16cid:durableId="283537286">
    <w:abstractNumId w:val="22"/>
  </w:num>
  <w:num w:numId="8" w16cid:durableId="1030640646">
    <w:abstractNumId w:val="1"/>
  </w:num>
  <w:num w:numId="9" w16cid:durableId="661933208">
    <w:abstractNumId w:val="17"/>
  </w:num>
  <w:num w:numId="10" w16cid:durableId="120845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8827949">
    <w:abstractNumId w:val="10"/>
  </w:num>
  <w:num w:numId="12" w16cid:durableId="2135712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243240">
    <w:abstractNumId w:val="11"/>
  </w:num>
  <w:num w:numId="14" w16cid:durableId="880703133">
    <w:abstractNumId w:val="23"/>
  </w:num>
  <w:num w:numId="15" w16cid:durableId="453716118">
    <w:abstractNumId w:val="6"/>
  </w:num>
  <w:num w:numId="16" w16cid:durableId="1332487177">
    <w:abstractNumId w:val="18"/>
  </w:num>
  <w:num w:numId="17" w16cid:durableId="592007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877865">
    <w:abstractNumId w:val="7"/>
  </w:num>
  <w:num w:numId="19" w16cid:durableId="1323388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3892194">
    <w:abstractNumId w:val="20"/>
  </w:num>
  <w:num w:numId="21" w16cid:durableId="223874042">
    <w:abstractNumId w:val="12"/>
  </w:num>
  <w:num w:numId="22" w16cid:durableId="762143008">
    <w:abstractNumId w:val="2"/>
  </w:num>
  <w:num w:numId="23" w16cid:durableId="584386130">
    <w:abstractNumId w:val="8"/>
  </w:num>
  <w:num w:numId="24" w16cid:durableId="1220750994">
    <w:abstractNumId w:val="26"/>
  </w:num>
  <w:num w:numId="25" w16cid:durableId="582448843">
    <w:abstractNumId w:val="24"/>
  </w:num>
  <w:num w:numId="26" w16cid:durableId="228807469">
    <w:abstractNumId w:val="0"/>
  </w:num>
  <w:num w:numId="27" w16cid:durableId="1358699793">
    <w:abstractNumId w:val="21"/>
  </w:num>
  <w:num w:numId="28" w16cid:durableId="1886716013">
    <w:abstractNumId w:val="16"/>
  </w:num>
  <w:num w:numId="29" w16cid:durableId="1264410835">
    <w:abstractNumId w:val="3"/>
  </w:num>
  <w:num w:numId="30" w16cid:durableId="604965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6698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065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D0"/>
    <w:rsid w:val="00005845"/>
    <w:rsid w:val="000078AA"/>
    <w:rsid w:val="00012853"/>
    <w:rsid w:val="00017EF0"/>
    <w:rsid w:val="00026C70"/>
    <w:rsid w:val="0003195A"/>
    <w:rsid w:val="00031D07"/>
    <w:rsid w:val="00035E65"/>
    <w:rsid w:val="00042731"/>
    <w:rsid w:val="00042CDE"/>
    <w:rsid w:val="00044F9D"/>
    <w:rsid w:val="0004565D"/>
    <w:rsid w:val="000472D8"/>
    <w:rsid w:val="00051C18"/>
    <w:rsid w:val="0006287A"/>
    <w:rsid w:val="00063121"/>
    <w:rsid w:val="0006499B"/>
    <w:rsid w:val="00065FEA"/>
    <w:rsid w:val="0007193C"/>
    <w:rsid w:val="00081BA9"/>
    <w:rsid w:val="00086DB4"/>
    <w:rsid w:val="00097080"/>
    <w:rsid w:val="000A4A2E"/>
    <w:rsid w:val="000A6AB7"/>
    <w:rsid w:val="000B3C74"/>
    <w:rsid w:val="000B45F6"/>
    <w:rsid w:val="000B7F71"/>
    <w:rsid w:val="000C3DA1"/>
    <w:rsid w:val="000D13C9"/>
    <w:rsid w:val="000E2647"/>
    <w:rsid w:val="000E2E1F"/>
    <w:rsid w:val="000F45F2"/>
    <w:rsid w:val="000F5DB0"/>
    <w:rsid w:val="0010092A"/>
    <w:rsid w:val="00107DA3"/>
    <w:rsid w:val="001101D8"/>
    <w:rsid w:val="00110B5B"/>
    <w:rsid w:val="001123D9"/>
    <w:rsid w:val="0012054F"/>
    <w:rsid w:val="00125F30"/>
    <w:rsid w:val="00134E13"/>
    <w:rsid w:val="00135F31"/>
    <w:rsid w:val="001361A4"/>
    <w:rsid w:val="001418DF"/>
    <w:rsid w:val="00146812"/>
    <w:rsid w:val="00151DC4"/>
    <w:rsid w:val="00152835"/>
    <w:rsid w:val="0015388D"/>
    <w:rsid w:val="00155B1D"/>
    <w:rsid w:val="00162849"/>
    <w:rsid w:val="001671ED"/>
    <w:rsid w:val="00170A79"/>
    <w:rsid w:val="00172386"/>
    <w:rsid w:val="001732A7"/>
    <w:rsid w:val="001734CB"/>
    <w:rsid w:val="001907D7"/>
    <w:rsid w:val="0019235F"/>
    <w:rsid w:val="0019242E"/>
    <w:rsid w:val="001A2A5D"/>
    <w:rsid w:val="001C5256"/>
    <w:rsid w:val="001C5629"/>
    <w:rsid w:val="001C564C"/>
    <w:rsid w:val="001C61E6"/>
    <w:rsid w:val="001E627E"/>
    <w:rsid w:val="001E701A"/>
    <w:rsid w:val="001E7848"/>
    <w:rsid w:val="001F03AF"/>
    <w:rsid w:val="001F3471"/>
    <w:rsid w:val="001F5EFC"/>
    <w:rsid w:val="00200A47"/>
    <w:rsid w:val="00204678"/>
    <w:rsid w:val="0021199F"/>
    <w:rsid w:val="002132F5"/>
    <w:rsid w:val="00213822"/>
    <w:rsid w:val="00217EBE"/>
    <w:rsid w:val="00233EC0"/>
    <w:rsid w:val="0024765F"/>
    <w:rsid w:val="00251C04"/>
    <w:rsid w:val="002567D2"/>
    <w:rsid w:val="0026054E"/>
    <w:rsid w:val="00260873"/>
    <w:rsid w:val="00263667"/>
    <w:rsid w:val="00275517"/>
    <w:rsid w:val="0027619E"/>
    <w:rsid w:val="00276A59"/>
    <w:rsid w:val="002841AC"/>
    <w:rsid w:val="0028587F"/>
    <w:rsid w:val="002862CC"/>
    <w:rsid w:val="002870C3"/>
    <w:rsid w:val="00291986"/>
    <w:rsid w:val="002942CF"/>
    <w:rsid w:val="002A412F"/>
    <w:rsid w:val="002A55DE"/>
    <w:rsid w:val="002A7D04"/>
    <w:rsid w:val="002B1829"/>
    <w:rsid w:val="002B24AD"/>
    <w:rsid w:val="002B7691"/>
    <w:rsid w:val="002C6936"/>
    <w:rsid w:val="002C6B1A"/>
    <w:rsid w:val="002D6698"/>
    <w:rsid w:val="002E5769"/>
    <w:rsid w:val="002F2658"/>
    <w:rsid w:val="002F2AFD"/>
    <w:rsid w:val="00300A11"/>
    <w:rsid w:val="00301A86"/>
    <w:rsid w:val="00301AA7"/>
    <w:rsid w:val="003020A1"/>
    <w:rsid w:val="003056A8"/>
    <w:rsid w:val="003226A1"/>
    <w:rsid w:val="003230DC"/>
    <w:rsid w:val="003258CC"/>
    <w:rsid w:val="00325D1F"/>
    <w:rsid w:val="003440B8"/>
    <w:rsid w:val="00344DCA"/>
    <w:rsid w:val="00350B3B"/>
    <w:rsid w:val="00351FF3"/>
    <w:rsid w:val="003544AD"/>
    <w:rsid w:val="00360C23"/>
    <w:rsid w:val="00361847"/>
    <w:rsid w:val="00363701"/>
    <w:rsid w:val="0037136D"/>
    <w:rsid w:val="00376EA5"/>
    <w:rsid w:val="003871B4"/>
    <w:rsid w:val="00395FD5"/>
    <w:rsid w:val="00396CEF"/>
    <w:rsid w:val="003A2CA2"/>
    <w:rsid w:val="003B2554"/>
    <w:rsid w:val="003C1B77"/>
    <w:rsid w:val="003C49DF"/>
    <w:rsid w:val="003C7EAB"/>
    <w:rsid w:val="003D0876"/>
    <w:rsid w:val="003D4716"/>
    <w:rsid w:val="003F6A2A"/>
    <w:rsid w:val="004018F6"/>
    <w:rsid w:val="004050A3"/>
    <w:rsid w:val="00416DE3"/>
    <w:rsid w:val="00424BF5"/>
    <w:rsid w:val="00432A0C"/>
    <w:rsid w:val="00436665"/>
    <w:rsid w:val="004474C2"/>
    <w:rsid w:val="00460247"/>
    <w:rsid w:val="0046527B"/>
    <w:rsid w:val="00471084"/>
    <w:rsid w:val="004716FF"/>
    <w:rsid w:val="00476569"/>
    <w:rsid w:val="004817E1"/>
    <w:rsid w:val="00482948"/>
    <w:rsid w:val="00486CB6"/>
    <w:rsid w:val="00487CC3"/>
    <w:rsid w:val="004912B3"/>
    <w:rsid w:val="00491E1E"/>
    <w:rsid w:val="004B24C8"/>
    <w:rsid w:val="004B5C60"/>
    <w:rsid w:val="004C4104"/>
    <w:rsid w:val="004C70AC"/>
    <w:rsid w:val="004D5834"/>
    <w:rsid w:val="004E7ACF"/>
    <w:rsid w:val="004F4A12"/>
    <w:rsid w:val="004F69E5"/>
    <w:rsid w:val="004F7D15"/>
    <w:rsid w:val="00513936"/>
    <w:rsid w:val="005139B5"/>
    <w:rsid w:val="00521CCF"/>
    <w:rsid w:val="00536164"/>
    <w:rsid w:val="0054520F"/>
    <w:rsid w:val="00551D71"/>
    <w:rsid w:val="00554A9B"/>
    <w:rsid w:val="00557BFB"/>
    <w:rsid w:val="005609FD"/>
    <w:rsid w:val="00560C67"/>
    <w:rsid w:val="00561B12"/>
    <w:rsid w:val="00564E98"/>
    <w:rsid w:val="00565C5C"/>
    <w:rsid w:val="00565DE0"/>
    <w:rsid w:val="00566F48"/>
    <w:rsid w:val="00567A61"/>
    <w:rsid w:val="00575960"/>
    <w:rsid w:val="00580629"/>
    <w:rsid w:val="00583AEB"/>
    <w:rsid w:val="00583CCA"/>
    <w:rsid w:val="00590F1B"/>
    <w:rsid w:val="00590FC2"/>
    <w:rsid w:val="005B014E"/>
    <w:rsid w:val="005B30AB"/>
    <w:rsid w:val="005B5F08"/>
    <w:rsid w:val="005B7CF3"/>
    <w:rsid w:val="005C27BC"/>
    <w:rsid w:val="005C40BB"/>
    <w:rsid w:val="005C5760"/>
    <w:rsid w:val="005E56AD"/>
    <w:rsid w:val="005E733C"/>
    <w:rsid w:val="005F04DC"/>
    <w:rsid w:val="005F7777"/>
    <w:rsid w:val="00605D37"/>
    <w:rsid w:val="006101ED"/>
    <w:rsid w:val="0061037E"/>
    <w:rsid w:val="006129BD"/>
    <w:rsid w:val="00613884"/>
    <w:rsid w:val="00614C90"/>
    <w:rsid w:val="00624762"/>
    <w:rsid w:val="0062494B"/>
    <w:rsid w:val="00624C20"/>
    <w:rsid w:val="00625531"/>
    <w:rsid w:val="00626B2E"/>
    <w:rsid w:val="00635D87"/>
    <w:rsid w:val="00640CC9"/>
    <w:rsid w:val="00641CFF"/>
    <w:rsid w:val="00642CCD"/>
    <w:rsid w:val="00653188"/>
    <w:rsid w:val="00654CDF"/>
    <w:rsid w:val="00657557"/>
    <w:rsid w:val="006730EE"/>
    <w:rsid w:val="006752C9"/>
    <w:rsid w:val="00675666"/>
    <w:rsid w:val="006810D1"/>
    <w:rsid w:val="00682308"/>
    <w:rsid w:val="00684DBC"/>
    <w:rsid w:val="006903E4"/>
    <w:rsid w:val="006907A8"/>
    <w:rsid w:val="00691DF4"/>
    <w:rsid w:val="00692FA5"/>
    <w:rsid w:val="00693937"/>
    <w:rsid w:val="006968C0"/>
    <w:rsid w:val="006A357D"/>
    <w:rsid w:val="006A4B5E"/>
    <w:rsid w:val="006B0907"/>
    <w:rsid w:val="006B5F79"/>
    <w:rsid w:val="006B7C17"/>
    <w:rsid w:val="006D59AA"/>
    <w:rsid w:val="006D6A3E"/>
    <w:rsid w:val="006E0D23"/>
    <w:rsid w:val="006E5225"/>
    <w:rsid w:val="006F16B8"/>
    <w:rsid w:val="006F40D1"/>
    <w:rsid w:val="006F6D61"/>
    <w:rsid w:val="00704802"/>
    <w:rsid w:val="00705642"/>
    <w:rsid w:val="007113B5"/>
    <w:rsid w:val="00711FEB"/>
    <w:rsid w:val="0071344F"/>
    <w:rsid w:val="007134B0"/>
    <w:rsid w:val="00720A60"/>
    <w:rsid w:val="00722DBC"/>
    <w:rsid w:val="00722E61"/>
    <w:rsid w:val="00725C17"/>
    <w:rsid w:val="00732FA4"/>
    <w:rsid w:val="007366F5"/>
    <w:rsid w:val="00747898"/>
    <w:rsid w:val="00752DE0"/>
    <w:rsid w:val="00755D60"/>
    <w:rsid w:val="007608C9"/>
    <w:rsid w:val="007623F5"/>
    <w:rsid w:val="007654BA"/>
    <w:rsid w:val="00765DAD"/>
    <w:rsid w:val="0077732C"/>
    <w:rsid w:val="00786928"/>
    <w:rsid w:val="007931BB"/>
    <w:rsid w:val="0079780E"/>
    <w:rsid w:val="007A0099"/>
    <w:rsid w:val="007A61AA"/>
    <w:rsid w:val="007B10C6"/>
    <w:rsid w:val="007B4834"/>
    <w:rsid w:val="007C120D"/>
    <w:rsid w:val="007C359F"/>
    <w:rsid w:val="007C702F"/>
    <w:rsid w:val="007D14C1"/>
    <w:rsid w:val="007D5D07"/>
    <w:rsid w:val="007D72ED"/>
    <w:rsid w:val="007E1EDB"/>
    <w:rsid w:val="007E3B54"/>
    <w:rsid w:val="007E5A50"/>
    <w:rsid w:val="007F17BF"/>
    <w:rsid w:val="007F5029"/>
    <w:rsid w:val="007F77F7"/>
    <w:rsid w:val="00801083"/>
    <w:rsid w:val="00803402"/>
    <w:rsid w:val="00810F60"/>
    <w:rsid w:val="008115E6"/>
    <w:rsid w:val="0081479E"/>
    <w:rsid w:val="0082194B"/>
    <w:rsid w:val="00822BD0"/>
    <w:rsid w:val="00830263"/>
    <w:rsid w:val="00831F21"/>
    <w:rsid w:val="00837DC1"/>
    <w:rsid w:val="00841397"/>
    <w:rsid w:val="008548E8"/>
    <w:rsid w:val="008619DF"/>
    <w:rsid w:val="008625C3"/>
    <w:rsid w:val="008677CB"/>
    <w:rsid w:val="00870CE1"/>
    <w:rsid w:val="00881350"/>
    <w:rsid w:val="0088265D"/>
    <w:rsid w:val="008829B3"/>
    <w:rsid w:val="00891337"/>
    <w:rsid w:val="008919CC"/>
    <w:rsid w:val="008B1086"/>
    <w:rsid w:val="008C474D"/>
    <w:rsid w:val="008D65F2"/>
    <w:rsid w:val="008D7765"/>
    <w:rsid w:val="008E1FE2"/>
    <w:rsid w:val="008E7503"/>
    <w:rsid w:val="008E7B1D"/>
    <w:rsid w:val="008F18F6"/>
    <w:rsid w:val="008F6B31"/>
    <w:rsid w:val="008F717E"/>
    <w:rsid w:val="009050F0"/>
    <w:rsid w:val="00906B26"/>
    <w:rsid w:val="00910E5C"/>
    <w:rsid w:val="009261A7"/>
    <w:rsid w:val="009278A8"/>
    <w:rsid w:val="009357E0"/>
    <w:rsid w:val="009401A8"/>
    <w:rsid w:val="00941EB1"/>
    <w:rsid w:val="00943EB0"/>
    <w:rsid w:val="009458D7"/>
    <w:rsid w:val="0095573B"/>
    <w:rsid w:val="009561D3"/>
    <w:rsid w:val="00960B60"/>
    <w:rsid w:val="00962BC7"/>
    <w:rsid w:val="00964CCE"/>
    <w:rsid w:val="0096772D"/>
    <w:rsid w:val="00967B3E"/>
    <w:rsid w:val="009749CB"/>
    <w:rsid w:val="00976169"/>
    <w:rsid w:val="009771F8"/>
    <w:rsid w:val="00981D47"/>
    <w:rsid w:val="00992BA1"/>
    <w:rsid w:val="0099571C"/>
    <w:rsid w:val="009967BD"/>
    <w:rsid w:val="00997758"/>
    <w:rsid w:val="009A39BF"/>
    <w:rsid w:val="009B5195"/>
    <w:rsid w:val="009C01E0"/>
    <w:rsid w:val="009C07C6"/>
    <w:rsid w:val="009C0CA3"/>
    <w:rsid w:val="009C1F63"/>
    <w:rsid w:val="009C46F9"/>
    <w:rsid w:val="009D145F"/>
    <w:rsid w:val="009D5AA5"/>
    <w:rsid w:val="009E1EFE"/>
    <w:rsid w:val="009E57D3"/>
    <w:rsid w:val="009F17A5"/>
    <w:rsid w:val="009F2A5A"/>
    <w:rsid w:val="009F57F4"/>
    <w:rsid w:val="009F6462"/>
    <w:rsid w:val="00A1756A"/>
    <w:rsid w:val="00A27BC6"/>
    <w:rsid w:val="00A34F88"/>
    <w:rsid w:val="00A400F9"/>
    <w:rsid w:val="00A430F7"/>
    <w:rsid w:val="00A45DAD"/>
    <w:rsid w:val="00A47568"/>
    <w:rsid w:val="00A56297"/>
    <w:rsid w:val="00A608ED"/>
    <w:rsid w:val="00A633C0"/>
    <w:rsid w:val="00A64F27"/>
    <w:rsid w:val="00A65989"/>
    <w:rsid w:val="00A662A9"/>
    <w:rsid w:val="00A70512"/>
    <w:rsid w:val="00A7576C"/>
    <w:rsid w:val="00A92D9A"/>
    <w:rsid w:val="00A9612D"/>
    <w:rsid w:val="00AA15C3"/>
    <w:rsid w:val="00AA2320"/>
    <w:rsid w:val="00AA52B2"/>
    <w:rsid w:val="00AA5C94"/>
    <w:rsid w:val="00AB047D"/>
    <w:rsid w:val="00AB0488"/>
    <w:rsid w:val="00AB54DD"/>
    <w:rsid w:val="00AB5EE6"/>
    <w:rsid w:val="00AB7D2F"/>
    <w:rsid w:val="00AC25A4"/>
    <w:rsid w:val="00AC2D39"/>
    <w:rsid w:val="00AC49D2"/>
    <w:rsid w:val="00AD0E38"/>
    <w:rsid w:val="00AD18EB"/>
    <w:rsid w:val="00AD1A7E"/>
    <w:rsid w:val="00AD77AD"/>
    <w:rsid w:val="00AE08FB"/>
    <w:rsid w:val="00AE511F"/>
    <w:rsid w:val="00AE57F8"/>
    <w:rsid w:val="00AF2527"/>
    <w:rsid w:val="00AF7EB8"/>
    <w:rsid w:val="00B01431"/>
    <w:rsid w:val="00B10053"/>
    <w:rsid w:val="00B14940"/>
    <w:rsid w:val="00B15114"/>
    <w:rsid w:val="00B21B5F"/>
    <w:rsid w:val="00B21C0F"/>
    <w:rsid w:val="00B21D04"/>
    <w:rsid w:val="00B232DB"/>
    <w:rsid w:val="00B258D3"/>
    <w:rsid w:val="00B3106C"/>
    <w:rsid w:val="00B3343B"/>
    <w:rsid w:val="00B35240"/>
    <w:rsid w:val="00B36293"/>
    <w:rsid w:val="00B405FA"/>
    <w:rsid w:val="00B440AD"/>
    <w:rsid w:val="00B472BE"/>
    <w:rsid w:val="00B54299"/>
    <w:rsid w:val="00B54C20"/>
    <w:rsid w:val="00B57A9A"/>
    <w:rsid w:val="00B65B96"/>
    <w:rsid w:val="00B66258"/>
    <w:rsid w:val="00B67303"/>
    <w:rsid w:val="00B72DAB"/>
    <w:rsid w:val="00B734F7"/>
    <w:rsid w:val="00B7604C"/>
    <w:rsid w:val="00B8027D"/>
    <w:rsid w:val="00B87327"/>
    <w:rsid w:val="00BB4AF6"/>
    <w:rsid w:val="00BB79E6"/>
    <w:rsid w:val="00BC6AEA"/>
    <w:rsid w:val="00BD5244"/>
    <w:rsid w:val="00BD69BF"/>
    <w:rsid w:val="00BE1185"/>
    <w:rsid w:val="00BE26FB"/>
    <w:rsid w:val="00BF262D"/>
    <w:rsid w:val="00BF648E"/>
    <w:rsid w:val="00BF67E0"/>
    <w:rsid w:val="00C023FD"/>
    <w:rsid w:val="00C1029E"/>
    <w:rsid w:val="00C11B30"/>
    <w:rsid w:val="00C126D8"/>
    <w:rsid w:val="00C13283"/>
    <w:rsid w:val="00C136F1"/>
    <w:rsid w:val="00C219C7"/>
    <w:rsid w:val="00C23E20"/>
    <w:rsid w:val="00C2516C"/>
    <w:rsid w:val="00C25684"/>
    <w:rsid w:val="00C263C4"/>
    <w:rsid w:val="00C26478"/>
    <w:rsid w:val="00C26F0A"/>
    <w:rsid w:val="00C334B5"/>
    <w:rsid w:val="00C35C33"/>
    <w:rsid w:val="00C4387D"/>
    <w:rsid w:val="00C513B7"/>
    <w:rsid w:val="00C5166A"/>
    <w:rsid w:val="00C53D70"/>
    <w:rsid w:val="00C54F74"/>
    <w:rsid w:val="00C57E1A"/>
    <w:rsid w:val="00C61B7C"/>
    <w:rsid w:val="00C67443"/>
    <w:rsid w:val="00C67E14"/>
    <w:rsid w:val="00C701B7"/>
    <w:rsid w:val="00C701CD"/>
    <w:rsid w:val="00C7285F"/>
    <w:rsid w:val="00C73DD9"/>
    <w:rsid w:val="00C828D0"/>
    <w:rsid w:val="00C83803"/>
    <w:rsid w:val="00C85FAE"/>
    <w:rsid w:val="00C86308"/>
    <w:rsid w:val="00C91AFE"/>
    <w:rsid w:val="00CA041D"/>
    <w:rsid w:val="00CA2665"/>
    <w:rsid w:val="00CA3950"/>
    <w:rsid w:val="00CA6458"/>
    <w:rsid w:val="00CA74E8"/>
    <w:rsid w:val="00CB2818"/>
    <w:rsid w:val="00CB58D4"/>
    <w:rsid w:val="00CC1EB2"/>
    <w:rsid w:val="00CC2B56"/>
    <w:rsid w:val="00CC3F51"/>
    <w:rsid w:val="00CC46A2"/>
    <w:rsid w:val="00CC47C3"/>
    <w:rsid w:val="00CD2747"/>
    <w:rsid w:val="00CD6069"/>
    <w:rsid w:val="00CD6F58"/>
    <w:rsid w:val="00CE0948"/>
    <w:rsid w:val="00CE0B47"/>
    <w:rsid w:val="00CE0E16"/>
    <w:rsid w:val="00CE66A3"/>
    <w:rsid w:val="00CE7294"/>
    <w:rsid w:val="00CF07BA"/>
    <w:rsid w:val="00D039E9"/>
    <w:rsid w:val="00D04B14"/>
    <w:rsid w:val="00D067FB"/>
    <w:rsid w:val="00D121AA"/>
    <w:rsid w:val="00D20C0A"/>
    <w:rsid w:val="00D236F2"/>
    <w:rsid w:val="00D314BE"/>
    <w:rsid w:val="00D31A98"/>
    <w:rsid w:val="00D32BD9"/>
    <w:rsid w:val="00D3330B"/>
    <w:rsid w:val="00D339C2"/>
    <w:rsid w:val="00D52484"/>
    <w:rsid w:val="00D54194"/>
    <w:rsid w:val="00D553C4"/>
    <w:rsid w:val="00D56D22"/>
    <w:rsid w:val="00D64082"/>
    <w:rsid w:val="00D64D92"/>
    <w:rsid w:val="00D71D79"/>
    <w:rsid w:val="00D7256D"/>
    <w:rsid w:val="00D72FBB"/>
    <w:rsid w:val="00D746DF"/>
    <w:rsid w:val="00D7493E"/>
    <w:rsid w:val="00D74CBB"/>
    <w:rsid w:val="00D75562"/>
    <w:rsid w:val="00D80952"/>
    <w:rsid w:val="00D82A92"/>
    <w:rsid w:val="00D83A9E"/>
    <w:rsid w:val="00D96D3A"/>
    <w:rsid w:val="00D976BA"/>
    <w:rsid w:val="00DA3242"/>
    <w:rsid w:val="00DB05EC"/>
    <w:rsid w:val="00DC4C01"/>
    <w:rsid w:val="00DD5D1B"/>
    <w:rsid w:val="00DD686D"/>
    <w:rsid w:val="00DD71BE"/>
    <w:rsid w:val="00DE0D36"/>
    <w:rsid w:val="00DE0F28"/>
    <w:rsid w:val="00DE795C"/>
    <w:rsid w:val="00DF7D43"/>
    <w:rsid w:val="00E000EA"/>
    <w:rsid w:val="00E01AD1"/>
    <w:rsid w:val="00E11FE5"/>
    <w:rsid w:val="00E17A06"/>
    <w:rsid w:val="00E207F2"/>
    <w:rsid w:val="00E223D3"/>
    <w:rsid w:val="00E313F8"/>
    <w:rsid w:val="00E35B7D"/>
    <w:rsid w:val="00E37E97"/>
    <w:rsid w:val="00E476D1"/>
    <w:rsid w:val="00E52789"/>
    <w:rsid w:val="00E52E5C"/>
    <w:rsid w:val="00E53518"/>
    <w:rsid w:val="00E57E23"/>
    <w:rsid w:val="00E6678A"/>
    <w:rsid w:val="00E711E7"/>
    <w:rsid w:val="00E728A1"/>
    <w:rsid w:val="00E75CC3"/>
    <w:rsid w:val="00E761CE"/>
    <w:rsid w:val="00E800D9"/>
    <w:rsid w:val="00E84B72"/>
    <w:rsid w:val="00E86229"/>
    <w:rsid w:val="00E86583"/>
    <w:rsid w:val="00EA1B6F"/>
    <w:rsid w:val="00EA2028"/>
    <w:rsid w:val="00EA350F"/>
    <w:rsid w:val="00EA51B6"/>
    <w:rsid w:val="00EB2B65"/>
    <w:rsid w:val="00EB5369"/>
    <w:rsid w:val="00EB5CB3"/>
    <w:rsid w:val="00EC29F3"/>
    <w:rsid w:val="00EC7AD4"/>
    <w:rsid w:val="00ED1DC4"/>
    <w:rsid w:val="00ED3162"/>
    <w:rsid w:val="00ED5B79"/>
    <w:rsid w:val="00EE110B"/>
    <w:rsid w:val="00EE1C0B"/>
    <w:rsid w:val="00EF2B2D"/>
    <w:rsid w:val="00EF4378"/>
    <w:rsid w:val="00EF5C1E"/>
    <w:rsid w:val="00EF5F32"/>
    <w:rsid w:val="00EF676A"/>
    <w:rsid w:val="00F0073E"/>
    <w:rsid w:val="00F0149B"/>
    <w:rsid w:val="00F104CB"/>
    <w:rsid w:val="00F178DF"/>
    <w:rsid w:val="00F23057"/>
    <w:rsid w:val="00F2335E"/>
    <w:rsid w:val="00F26101"/>
    <w:rsid w:val="00F3563C"/>
    <w:rsid w:val="00F41435"/>
    <w:rsid w:val="00F442BF"/>
    <w:rsid w:val="00F45720"/>
    <w:rsid w:val="00F525B3"/>
    <w:rsid w:val="00F53B57"/>
    <w:rsid w:val="00F62D4C"/>
    <w:rsid w:val="00F70270"/>
    <w:rsid w:val="00F737EB"/>
    <w:rsid w:val="00F84579"/>
    <w:rsid w:val="00F84DFA"/>
    <w:rsid w:val="00F95AE0"/>
    <w:rsid w:val="00F95E12"/>
    <w:rsid w:val="00FA0B88"/>
    <w:rsid w:val="00FA4F20"/>
    <w:rsid w:val="00FB06EC"/>
    <w:rsid w:val="00FB759C"/>
    <w:rsid w:val="00FD16B5"/>
    <w:rsid w:val="00FE034B"/>
    <w:rsid w:val="00FE3FB3"/>
    <w:rsid w:val="00FE4E0C"/>
    <w:rsid w:val="00FE5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7611"/>
  <w15:chartTrackingRefBased/>
  <w15:docId w15:val="{20831C46-DE4C-4825-A43A-4696F7D5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98"/>
    <w:rPr>
      <w:rFonts w:ascii="Times New Roman" w:eastAsia="Times New Roman" w:hAnsi="Times New Roman"/>
      <w:sz w:val="24"/>
      <w:szCs w:val="24"/>
    </w:rPr>
  </w:style>
  <w:style w:type="paragraph" w:styleId="Heading2">
    <w:name w:val="heading 2"/>
    <w:basedOn w:val="Normal"/>
    <w:next w:val="Normal"/>
    <w:link w:val="Heading2Char"/>
    <w:qFormat/>
    <w:rsid w:val="00822BD0"/>
    <w:pPr>
      <w:keepNext/>
      <w:spacing w:line="360" w:lineRule="auto"/>
      <w:jc w:val="center"/>
      <w:outlineLvl w:val="1"/>
    </w:pPr>
    <w:rPr>
      <w:b/>
      <w:bCs/>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2BD0"/>
    <w:rPr>
      <w:rFonts w:ascii="Times New Roman" w:eastAsia="Times New Roman" w:hAnsi="Times New Roman" w:cs="Times New Roman"/>
      <w:b/>
      <w:bCs/>
      <w:sz w:val="24"/>
      <w:szCs w:val="24"/>
      <w:lang w:val="x-none"/>
    </w:rPr>
  </w:style>
  <w:style w:type="paragraph" w:styleId="Caption">
    <w:name w:val="caption"/>
    <w:basedOn w:val="Normal"/>
    <w:next w:val="Normal"/>
    <w:qFormat/>
    <w:rsid w:val="00822BD0"/>
    <w:pPr>
      <w:overflowPunct w:val="0"/>
      <w:autoSpaceDE w:val="0"/>
      <w:autoSpaceDN w:val="0"/>
      <w:adjustRightInd w:val="0"/>
      <w:spacing w:before="240" w:after="120"/>
      <w:jc w:val="center"/>
      <w:textAlignment w:val="baseline"/>
    </w:pPr>
    <w:rPr>
      <w:b/>
      <w:caps/>
      <w:szCs w:val="20"/>
      <w:lang w:eastAsia="en-US"/>
    </w:rPr>
  </w:style>
  <w:style w:type="paragraph" w:styleId="Footer">
    <w:name w:val="footer"/>
    <w:basedOn w:val="Normal"/>
    <w:link w:val="FooterChar"/>
    <w:unhideWhenUsed/>
    <w:rsid w:val="00822BD0"/>
    <w:pPr>
      <w:tabs>
        <w:tab w:val="center" w:pos="4819"/>
        <w:tab w:val="right" w:pos="9638"/>
      </w:tabs>
    </w:pPr>
  </w:style>
  <w:style w:type="character" w:customStyle="1" w:styleId="FooterChar">
    <w:name w:val="Footer Char"/>
    <w:link w:val="Footer"/>
    <w:uiPriority w:val="99"/>
    <w:rsid w:val="00822BD0"/>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unhideWhenUsed/>
    <w:rsid w:val="00822BD0"/>
    <w:rPr>
      <w:rFonts w:ascii="Tahoma" w:hAnsi="Tahoma" w:cs="Tahoma"/>
      <w:sz w:val="16"/>
      <w:szCs w:val="16"/>
    </w:rPr>
  </w:style>
  <w:style w:type="character" w:customStyle="1" w:styleId="BalloonTextChar">
    <w:name w:val="Balloon Text Char"/>
    <w:link w:val="BalloonText"/>
    <w:uiPriority w:val="99"/>
    <w:semiHidden/>
    <w:rsid w:val="00822BD0"/>
    <w:rPr>
      <w:rFonts w:ascii="Tahoma" w:eastAsia="Times New Roman" w:hAnsi="Tahoma" w:cs="Tahoma"/>
      <w:sz w:val="16"/>
      <w:szCs w:val="16"/>
      <w:lang w:eastAsia="lt-LT"/>
    </w:rPr>
  </w:style>
  <w:style w:type="character" w:customStyle="1" w:styleId="hps">
    <w:name w:val="hps"/>
    <w:rsid w:val="00822BD0"/>
  </w:style>
  <w:style w:type="character" w:customStyle="1" w:styleId="atn">
    <w:name w:val="atn"/>
    <w:rsid w:val="004F69E5"/>
  </w:style>
  <w:style w:type="paragraph" w:styleId="BodyTextIndent2">
    <w:name w:val="Body Text Indent 2"/>
    <w:basedOn w:val="Normal"/>
    <w:link w:val="BodyTextIndent2Char"/>
    <w:rsid w:val="007366F5"/>
    <w:pPr>
      <w:overflowPunct w:val="0"/>
      <w:autoSpaceDE w:val="0"/>
      <w:autoSpaceDN w:val="0"/>
      <w:adjustRightInd w:val="0"/>
      <w:ind w:firstLine="720"/>
      <w:textAlignment w:val="baseline"/>
    </w:pPr>
    <w:rPr>
      <w:szCs w:val="20"/>
      <w:lang w:val="en-GB" w:eastAsia="en-US"/>
    </w:rPr>
  </w:style>
  <w:style w:type="character" w:customStyle="1" w:styleId="BodyTextIndent2Char">
    <w:name w:val="Body Text Indent 2 Char"/>
    <w:link w:val="BodyTextIndent2"/>
    <w:rsid w:val="007366F5"/>
    <w:rPr>
      <w:rFonts w:ascii="Times New Roman" w:eastAsia="Times New Roman" w:hAnsi="Times New Roman" w:cs="Times New Roman"/>
      <w:sz w:val="24"/>
      <w:szCs w:val="20"/>
      <w:lang w:val="en-GB"/>
    </w:rPr>
  </w:style>
  <w:style w:type="character" w:styleId="Hyperlink">
    <w:name w:val="Hyperlink"/>
    <w:unhideWhenUsed/>
    <w:rsid w:val="000B7F71"/>
    <w:rPr>
      <w:color w:val="0000FF"/>
      <w:u w:val="single"/>
    </w:rPr>
  </w:style>
  <w:style w:type="paragraph" w:styleId="Header">
    <w:name w:val="header"/>
    <w:basedOn w:val="Normal"/>
    <w:link w:val="HeaderChar"/>
    <w:rsid w:val="005F7777"/>
    <w:pPr>
      <w:tabs>
        <w:tab w:val="center" w:pos="4320"/>
        <w:tab w:val="right" w:pos="8640"/>
      </w:tabs>
    </w:pPr>
  </w:style>
  <w:style w:type="character" w:customStyle="1" w:styleId="HeaderChar">
    <w:name w:val="Header Char"/>
    <w:link w:val="Header"/>
    <w:rsid w:val="005F7777"/>
    <w:rPr>
      <w:rFonts w:ascii="Times New Roman" w:eastAsia="Times New Roman" w:hAnsi="Times New Roman"/>
      <w:sz w:val="24"/>
      <w:szCs w:val="24"/>
      <w:lang w:val="lt-LT" w:eastAsia="lt-LT"/>
    </w:rPr>
  </w:style>
  <w:style w:type="character" w:customStyle="1" w:styleId="CharChar">
    <w:name w:val="Char Char"/>
    <w:locked/>
    <w:rsid w:val="009D5AA5"/>
    <w:rPr>
      <w:rFonts w:ascii="Times New Roman" w:eastAsia="Times New Roman" w:hAnsi="Times New Roman" w:cs="Times New Roman"/>
      <w:sz w:val="24"/>
      <w:szCs w:val="24"/>
      <w:lang w:val="lt-LT"/>
    </w:rPr>
  </w:style>
  <w:style w:type="paragraph" w:styleId="BodyText">
    <w:name w:val="Body Text"/>
    <w:basedOn w:val="Normal"/>
    <w:link w:val="BodyTextChar"/>
    <w:unhideWhenUsed/>
    <w:rsid w:val="00554A9B"/>
    <w:pPr>
      <w:spacing w:after="120"/>
    </w:pPr>
  </w:style>
  <w:style w:type="character" w:customStyle="1" w:styleId="BodyTextChar">
    <w:name w:val="Body Text Char"/>
    <w:link w:val="BodyText"/>
    <w:uiPriority w:val="99"/>
    <w:semiHidden/>
    <w:rsid w:val="00554A9B"/>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554A9B"/>
    <w:pPr>
      <w:spacing w:after="120"/>
      <w:ind w:left="283"/>
    </w:pPr>
  </w:style>
  <w:style w:type="character" w:customStyle="1" w:styleId="BodyTextIndentChar">
    <w:name w:val="Body Text Indent Char"/>
    <w:link w:val="BodyTextIndent"/>
    <w:uiPriority w:val="99"/>
    <w:semiHidden/>
    <w:rsid w:val="00554A9B"/>
    <w:rPr>
      <w:rFonts w:ascii="Times New Roman" w:eastAsia="Times New Roman" w:hAnsi="Times New Roman"/>
      <w:sz w:val="24"/>
      <w:szCs w:val="24"/>
    </w:rPr>
  </w:style>
  <w:style w:type="paragraph" w:styleId="ListParagraph">
    <w:name w:val="List Paragraph"/>
    <w:basedOn w:val="Normal"/>
    <w:uiPriority w:val="34"/>
    <w:qFormat/>
    <w:rsid w:val="00554A9B"/>
    <w:pPr>
      <w:spacing w:after="200" w:line="276" w:lineRule="auto"/>
      <w:ind w:left="720"/>
      <w:contextualSpacing/>
    </w:pPr>
    <w:rPr>
      <w:sz w:val="22"/>
      <w:szCs w:val="22"/>
      <w:lang w:eastAsia="en-US"/>
    </w:rPr>
  </w:style>
  <w:style w:type="numbering" w:customStyle="1" w:styleId="Sraonra1">
    <w:name w:val="Sąrašo nėra1"/>
    <w:next w:val="NoList"/>
    <w:semiHidden/>
    <w:rsid w:val="00AD1A7E"/>
  </w:style>
  <w:style w:type="character" w:customStyle="1" w:styleId="CharChar2">
    <w:name w:val="Char Char2"/>
    <w:locked/>
    <w:rsid w:val="00AD1A7E"/>
    <w:rPr>
      <w:rFonts w:ascii="Times New Roman" w:eastAsia="Times New Roman" w:hAnsi="Times New Roman" w:cs="Times New Roman"/>
      <w:i/>
      <w:iCs/>
      <w:color w:val="000000"/>
      <w:sz w:val="20"/>
      <w:szCs w:val="20"/>
    </w:rPr>
  </w:style>
  <w:style w:type="character" w:customStyle="1" w:styleId="CharChar1">
    <w:name w:val="Char Char1"/>
    <w:locked/>
    <w:rsid w:val="00AD1A7E"/>
    <w:rPr>
      <w:rFonts w:ascii="Times New Roman" w:eastAsia="Times New Roman" w:hAnsi="Times New Roman" w:cs="Times New Roman"/>
      <w:sz w:val="24"/>
      <w:szCs w:val="24"/>
      <w:lang w:val="lt-LT"/>
    </w:rPr>
  </w:style>
  <w:style w:type="character" w:styleId="PageNumber">
    <w:name w:val="page number"/>
    <w:basedOn w:val="DefaultParagraphFont"/>
    <w:rsid w:val="00AD1A7E"/>
  </w:style>
  <w:style w:type="character" w:styleId="CommentReference">
    <w:name w:val="annotation reference"/>
    <w:semiHidden/>
    <w:rsid w:val="00AD1A7E"/>
    <w:rPr>
      <w:sz w:val="16"/>
      <w:szCs w:val="16"/>
    </w:rPr>
  </w:style>
  <w:style w:type="paragraph" w:styleId="CommentText">
    <w:name w:val="annotation text"/>
    <w:basedOn w:val="Normal"/>
    <w:link w:val="CommentTextChar"/>
    <w:semiHidden/>
    <w:rsid w:val="00AD1A7E"/>
    <w:rPr>
      <w:snapToGrid w:val="0"/>
      <w:sz w:val="20"/>
      <w:szCs w:val="20"/>
      <w:lang w:eastAsia="en-US"/>
    </w:rPr>
  </w:style>
  <w:style w:type="character" w:customStyle="1" w:styleId="CommentTextChar">
    <w:name w:val="Comment Text Char"/>
    <w:link w:val="CommentText"/>
    <w:semiHidden/>
    <w:rsid w:val="00AD1A7E"/>
    <w:rPr>
      <w:rFonts w:ascii="Times New Roman" w:eastAsia="Times New Roman" w:hAnsi="Times New Roman"/>
      <w:snapToGrid w:val="0"/>
      <w:lang w:val="lt-LT"/>
    </w:rPr>
  </w:style>
  <w:style w:type="paragraph" w:styleId="CommentSubject">
    <w:name w:val="annotation subject"/>
    <w:basedOn w:val="CommentText"/>
    <w:next w:val="CommentText"/>
    <w:link w:val="CommentSubjectChar"/>
    <w:semiHidden/>
    <w:rsid w:val="00AD1A7E"/>
    <w:rPr>
      <w:b/>
      <w:bCs/>
    </w:rPr>
  </w:style>
  <w:style w:type="character" w:customStyle="1" w:styleId="CommentSubjectChar">
    <w:name w:val="Comment Subject Char"/>
    <w:link w:val="CommentSubject"/>
    <w:semiHidden/>
    <w:rsid w:val="00AD1A7E"/>
    <w:rPr>
      <w:rFonts w:ascii="Times New Roman" w:eastAsia="Times New Roman" w:hAnsi="Times New Roman"/>
      <w:b/>
      <w:bCs/>
      <w:snapToGrid w:val="0"/>
      <w:lang w:val="lt-LT"/>
    </w:rPr>
  </w:style>
  <w:style w:type="paragraph" w:styleId="FootnoteText">
    <w:name w:val="footnote text"/>
    <w:basedOn w:val="Normal"/>
    <w:link w:val="FootnoteTextChar"/>
    <w:semiHidden/>
    <w:rsid w:val="00AD1A7E"/>
    <w:rPr>
      <w:snapToGrid w:val="0"/>
      <w:sz w:val="20"/>
      <w:szCs w:val="20"/>
      <w:lang w:eastAsia="en-US"/>
    </w:rPr>
  </w:style>
  <w:style w:type="character" w:customStyle="1" w:styleId="FootnoteTextChar">
    <w:name w:val="Footnote Text Char"/>
    <w:link w:val="FootnoteText"/>
    <w:semiHidden/>
    <w:rsid w:val="00AD1A7E"/>
    <w:rPr>
      <w:rFonts w:ascii="Times New Roman" w:eastAsia="Times New Roman" w:hAnsi="Times New Roman"/>
      <w:snapToGrid w:val="0"/>
      <w:lang w:val="lt-LT"/>
    </w:rPr>
  </w:style>
  <w:style w:type="character" w:styleId="FootnoteReference">
    <w:name w:val="footnote reference"/>
    <w:rsid w:val="00AD1A7E"/>
    <w:rPr>
      <w:vertAlign w:val="superscript"/>
    </w:rPr>
  </w:style>
  <w:style w:type="table" w:styleId="TableGrid">
    <w:name w:val="Table Grid"/>
    <w:basedOn w:val="TableNormal"/>
    <w:rsid w:val="00AD1A7E"/>
    <w:rPr>
      <w:rFonts w:ascii="Times New Roman" w:eastAsia="Times New Roman" w:hAnsi="Times New Roman"/>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AD1A7E"/>
    <w:pPr>
      <w:suppressAutoHyphens/>
      <w:ind w:firstLine="312"/>
      <w:jc w:val="both"/>
    </w:pPr>
    <w:rPr>
      <w:rFonts w:ascii="TimesLT" w:eastAsia="Times New Roman" w:hAnsi="TimesLT" w:cs="TimesLT"/>
      <w:snapToGrid w:val="0"/>
      <w:lang w:val="en-GB" w:eastAsia="en-US"/>
    </w:rPr>
  </w:style>
  <w:style w:type="character" w:customStyle="1" w:styleId="EmailStyle31">
    <w:name w:val="EmailStyle31"/>
    <w:semiHidden/>
    <w:rsid w:val="00AD1A7E"/>
    <w:rPr>
      <w:rFonts w:ascii="Arial" w:hAnsi="Arial" w:cs="Arial"/>
      <w:color w:val="0000FF"/>
      <w:sz w:val="20"/>
      <w:szCs w:val="20"/>
      <w:u w:val="none"/>
    </w:rPr>
  </w:style>
  <w:style w:type="character" w:customStyle="1" w:styleId="tw4winMark">
    <w:name w:val="tw4winMark"/>
    <w:rsid w:val="00AD1A7E"/>
    <w:rPr>
      <w:rFonts w:ascii="Courier New" w:hAnsi="Courier New" w:cs="Courier New"/>
      <w:vanish/>
      <w:color w:val="800080"/>
      <w:sz w:val="24"/>
      <w:szCs w:val="24"/>
      <w:vertAlign w:val="subscript"/>
    </w:rPr>
  </w:style>
  <w:style w:type="character" w:customStyle="1" w:styleId="tw4winError">
    <w:name w:val="tw4winError"/>
    <w:rsid w:val="00AD1A7E"/>
    <w:rPr>
      <w:rFonts w:ascii="Courier New" w:hAnsi="Courier New" w:cs="Courier New"/>
      <w:color w:val="00FF00"/>
      <w:sz w:val="40"/>
      <w:szCs w:val="40"/>
    </w:rPr>
  </w:style>
  <w:style w:type="character" w:customStyle="1" w:styleId="tw4winTerm">
    <w:name w:val="tw4winTerm"/>
    <w:rsid w:val="00AD1A7E"/>
    <w:rPr>
      <w:color w:val="0000FF"/>
    </w:rPr>
  </w:style>
  <w:style w:type="character" w:customStyle="1" w:styleId="tw4winPopup">
    <w:name w:val="tw4winPopup"/>
    <w:rsid w:val="00AD1A7E"/>
    <w:rPr>
      <w:rFonts w:ascii="Courier New" w:hAnsi="Courier New" w:cs="Courier New"/>
      <w:noProof/>
      <w:color w:val="008000"/>
    </w:rPr>
  </w:style>
  <w:style w:type="character" w:customStyle="1" w:styleId="tw4winJump">
    <w:name w:val="tw4winJump"/>
    <w:rsid w:val="00AD1A7E"/>
    <w:rPr>
      <w:rFonts w:ascii="Courier New" w:hAnsi="Courier New" w:cs="Courier New"/>
      <w:noProof/>
      <w:color w:val="008080"/>
    </w:rPr>
  </w:style>
  <w:style w:type="character" w:customStyle="1" w:styleId="tw4winExternal">
    <w:name w:val="tw4winExternal"/>
    <w:rsid w:val="00AD1A7E"/>
    <w:rPr>
      <w:rFonts w:ascii="Courier New" w:hAnsi="Courier New" w:cs="Courier New"/>
      <w:noProof/>
      <w:color w:val="808080"/>
    </w:rPr>
  </w:style>
  <w:style w:type="character" w:customStyle="1" w:styleId="tw4winInternal">
    <w:name w:val="tw4winInternal"/>
    <w:rsid w:val="00AD1A7E"/>
    <w:rPr>
      <w:rFonts w:ascii="Courier New" w:hAnsi="Courier New" w:cs="Courier New"/>
      <w:noProof/>
      <w:color w:val="FF0000"/>
    </w:rPr>
  </w:style>
  <w:style w:type="character" w:customStyle="1" w:styleId="DONOTTRANSLATE">
    <w:name w:val="DO_NOT_TRANSLATE"/>
    <w:rsid w:val="00AD1A7E"/>
    <w:rPr>
      <w:rFonts w:ascii="Courier New" w:hAnsi="Courier New" w:cs="Courier New"/>
      <w:noProof/>
      <w:color w:val="800000"/>
    </w:rPr>
  </w:style>
  <w:style w:type="character" w:customStyle="1" w:styleId="shorttext">
    <w:name w:val="short_text"/>
    <w:rsid w:val="00EF2B2D"/>
  </w:style>
  <w:style w:type="table" w:customStyle="1" w:styleId="TableGrid1">
    <w:name w:val="Table Grid1"/>
    <w:uiPriority w:val="39"/>
    <w:rsid w:val="007134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2650">
      <w:bodyDiv w:val="1"/>
      <w:marLeft w:val="0"/>
      <w:marRight w:val="0"/>
      <w:marTop w:val="0"/>
      <w:marBottom w:val="0"/>
      <w:divBdr>
        <w:top w:val="none" w:sz="0" w:space="0" w:color="auto"/>
        <w:left w:val="none" w:sz="0" w:space="0" w:color="auto"/>
        <w:bottom w:val="none" w:sz="0" w:space="0" w:color="auto"/>
        <w:right w:val="none" w:sz="0" w:space="0" w:color="auto"/>
      </w:divBdr>
    </w:div>
    <w:div w:id="543059978">
      <w:bodyDiv w:val="1"/>
      <w:marLeft w:val="0"/>
      <w:marRight w:val="0"/>
      <w:marTop w:val="0"/>
      <w:marBottom w:val="0"/>
      <w:divBdr>
        <w:top w:val="none" w:sz="0" w:space="0" w:color="auto"/>
        <w:left w:val="none" w:sz="0" w:space="0" w:color="auto"/>
        <w:bottom w:val="none" w:sz="0" w:space="0" w:color="auto"/>
        <w:right w:val="none" w:sz="0" w:space="0" w:color="auto"/>
      </w:divBdr>
    </w:div>
    <w:div w:id="573052238">
      <w:bodyDiv w:val="1"/>
      <w:marLeft w:val="0"/>
      <w:marRight w:val="0"/>
      <w:marTop w:val="0"/>
      <w:marBottom w:val="0"/>
      <w:divBdr>
        <w:top w:val="none" w:sz="0" w:space="0" w:color="auto"/>
        <w:left w:val="none" w:sz="0" w:space="0" w:color="auto"/>
        <w:bottom w:val="none" w:sz="0" w:space="0" w:color="auto"/>
        <w:right w:val="none" w:sz="0" w:space="0" w:color="auto"/>
      </w:divBdr>
    </w:div>
    <w:div w:id="744032283">
      <w:bodyDiv w:val="1"/>
      <w:marLeft w:val="0"/>
      <w:marRight w:val="0"/>
      <w:marTop w:val="0"/>
      <w:marBottom w:val="0"/>
      <w:divBdr>
        <w:top w:val="none" w:sz="0" w:space="0" w:color="auto"/>
        <w:left w:val="none" w:sz="0" w:space="0" w:color="auto"/>
        <w:bottom w:val="none" w:sz="0" w:space="0" w:color="auto"/>
        <w:right w:val="none" w:sz="0" w:space="0" w:color="auto"/>
      </w:divBdr>
      <w:divsChild>
        <w:div w:id="552426747">
          <w:marLeft w:val="0"/>
          <w:marRight w:val="0"/>
          <w:marTop w:val="0"/>
          <w:marBottom w:val="0"/>
          <w:divBdr>
            <w:top w:val="none" w:sz="0" w:space="0" w:color="auto"/>
            <w:left w:val="none" w:sz="0" w:space="0" w:color="auto"/>
            <w:bottom w:val="none" w:sz="0" w:space="0" w:color="auto"/>
            <w:right w:val="none" w:sz="0" w:space="0" w:color="auto"/>
          </w:divBdr>
          <w:divsChild>
            <w:div w:id="1339697669">
              <w:marLeft w:val="0"/>
              <w:marRight w:val="0"/>
              <w:marTop w:val="0"/>
              <w:marBottom w:val="0"/>
              <w:divBdr>
                <w:top w:val="none" w:sz="0" w:space="0" w:color="auto"/>
                <w:left w:val="none" w:sz="0" w:space="0" w:color="auto"/>
                <w:bottom w:val="none" w:sz="0" w:space="0" w:color="auto"/>
                <w:right w:val="none" w:sz="0" w:space="0" w:color="auto"/>
              </w:divBdr>
              <w:divsChild>
                <w:div w:id="74518785">
                  <w:marLeft w:val="0"/>
                  <w:marRight w:val="0"/>
                  <w:marTop w:val="0"/>
                  <w:marBottom w:val="0"/>
                  <w:divBdr>
                    <w:top w:val="none" w:sz="0" w:space="0" w:color="auto"/>
                    <w:left w:val="none" w:sz="0" w:space="0" w:color="auto"/>
                    <w:bottom w:val="none" w:sz="0" w:space="0" w:color="auto"/>
                    <w:right w:val="none" w:sz="0" w:space="0" w:color="auto"/>
                  </w:divBdr>
                  <w:divsChild>
                    <w:div w:id="1408845078">
                      <w:marLeft w:val="0"/>
                      <w:marRight w:val="0"/>
                      <w:marTop w:val="0"/>
                      <w:marBottom w:val="0"/>
                      <w:divBdr>
                        <w:top w:val="none" w:sz="0" w:space="0" w:color="auto"/>
                        <w:left w:val="none" w:sz="0" w:space="0" w:color="auto"/>
                        <w:bottom w:val="none" w:sz="0" w:space="0" w:color="auto"/>
                        <w:right w:val="none" w:sz="0" w:space="0" w:color="auto"/>
                      </w:divBdr>
                      <w:divsChild>
                        <w:div w:id="314920981">
                          <w:marLeft w:val="-225"/>
                          <w:marRight w:val="-225"/>
                          <w:marTop w:val="0"/>
                          <w:marBottom w:val="0"/>
                          <w:divBdr>
                            <w:top w:val="none" w:sz="0" w:space="0" w:color="auto"/>
                            <w:left w:val="none" w:sz="0" w:space="0" w:color="auto"/>
                            <w:bottom w:val="none" w:sz="0" w:space="0" w:color="auto"/>
                            <w:right w:val="none" w:sz="0" w:space="0" w:color="auto"/>
                          </w:divBdr>
                          <w:divsChild>
                            <w:div w:id="1947930619">
                              <w:marLeft w:val="0"/>
                              <w:marRight w:val="0"/>
                              <w:marTop w:val="0"/>
                              <w:marBottom w:val="0"/>
                              <w:divBdr>
                                <w:top w:val="none" w:sz="0" w:space="0" w:color="auto"/>
                                <w:left w:val="none" w:sz="0" w:space="0" w:color="auto"/>
                                <w:bottom w:val="none" w:sz="0" w:space="0" w:color="auto"/>
                                <w:right w:val="none" w:sz="0" w:space="0" w:color="auto"/>
                              </w:divBdr>
                              <w:divsChild>
                                <w:div w:id="739861901">
                                  <w:marLeft w:val="0"/>
                                  <w:marRight w:val="0"/>
                                  <w:marTop w:val="0"/>
                                  <w:marBottom w:val="0"/>
                                  <w:divBdr>
                                    <w:top w:val="none" w:sz="0" w:space="0" w:color="auto"/>
                                    <w:left w:val="none" w:sz="0" w:space="0" w:color="auto"/>
                                    <w:bottom w:val="none" w:sz="0" w:space="0" w:color="auto"/>
                                    <w:right w:val="none" w:sz="0" w:space="0" w:color="auto"/>
                                  </w:divBdr>
                                  <w:divsChild>
                                    <w:div w:id="1600945078">
                                      <w:marLeft w:val="0"/>
                                      <w:marRight w:val="0"/>
                                      <w:marTop w:val="0"/>
                                      <w:marBottom w:val="0"/>
                                      <w:divBdr>
                                        <w:top w:val="none" w:sz="0" w:space="0" w:color="auto"/>
                                        <w:left w:val="none" w:sz="0" w:space="0" w:color="auto"/>
                                        <w:bottom w:val="none" w:sz="0" w:space="0" w:color="auto"/>
                                        <w:right w:val="none" w:sz="0" w:space="0" w:color="auto"/>
                                      </w:divBdr>
                                      <w:divsChild>
                                        <w:div w:id="12936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9679">
      <w:bodyDiv w:val="1"/>
      <w:marLeft w:val="0"/>
      <w:marRight w:val="0"/>
      <w:marTop w:val="0"/>
      <w:marBottom w:val="0"/>
      <w:divBdr>
        <w:top w:val="none" w:sz="0" w:space="0" w:color="auto"/>
        <w:left w:val="none" w:sz="0" w:space="0" w:color="auto"/>
        <w:bottom w:val="none" w:sz="0" w:space="0" w:color="auto"/>
        <w:right w:val="none" w:sz="0" w:space="0" w:color="auto"/>
      </w:divBdr>
    </w:div>
    <w:div w:id="866679374">
      <w:bodyDiv w:val="1"/>
      <w:marLeft w:val="0"/>
      <w:marRight w:val="0"/>
      <w:marTop w:val="0"/>
      <w:marBottom w:val="0"/>
      <w:divBdr>
        <w:top w:val="none" w:sz="0" w:space="0" w:color="auto"/>
        <w:left w:val="none" w:sz="0" w:space="0" w:color="auto"/>
        <w:bottom w:val="none" w:sz="0" w:space="0" w:color="auto"/>
        <w:right w:val="none" w:sz="0" w:space="0" w:color="auto"/>
      </w:divBdr>
    </w:div>
    <w:div w:id="930502662">
      <w:bodyDiv w:val="1"/>
      <w:marLeft w:val="0"/>
      <w:marRight w:val="0"/>
      <w:marTop w:val="0"/>
      <w:marBottom w:val="0"/>
      <w:divBdr>
        <w:top w:val="none" w:sz="0" w:space="0" w:color="auto"/>
        <w:left w:val="none" w:sz="0" w:space="0" w:color="auto"/>
        <w:bottom w:val="none" w:sz="0" w:space="0" w:color="auto"/>
        <w:right w:val="none" w:sz="0" w:space="0" w:color="auto"/>
      </w:divBdr>
    </w:div>
    <w:div w:id="1048260147">
      <w:bodyDiv w:val="1"/>
      <w:marLeft w:val="0"/>
      <w:marRight w:val="0"/>
      <w:marTop w:val="0"/>
      <w:marBottom w:val="0"/>
      <w:divBdr>
        <w:top w:val="none" w:sz="0" w:space="0" w:color="auto"/>
        <w:left w:val="none" w:sz="0" w:space="0" w:color="auto"/>
        <w:bottom w:val="none" w:sz="0" w:space="0" w:color="auto"/>
        <w:right w:val="none" w:sz="0" w:space="0" w:color="auto"/>
      </w:divBdr>
    </w:div>
    <w:div w:id="1065833251">
      <w:bodyDiv w:val="1"/>
      <w:marLeft w:val="0"/>
      <w:marRight w:val="0"/>
      <w:marTop w:val="0"/>
      <w:marBottom w:val="0"/>
      <w:divBdr>
        <w:top w:val="none" w:sz="0" w:space="0" w:color="auto"/>
        <w:left w:val="none" w:sz="0" w:space="0" w:color="auto"/>
        <w:bottom w:val="none" w:sz="0" w:space="0" w:color="auto"/>
        <w:right w:val="none" w:sz="0" w:space="0" w:color="auto"/>
      </w:divBdr>
    </w:div>
    <w:div w:id="1324359028">
      <w:bodyDiv w:val="1"/>
      <w:marLeft w:val="0"/>
      <w:marRight w:val="0"/>
      <w:marTop w:val="0"/>
      <w:marBottom w:val="0"/>
      <w:divBdr>
        <w:top w:val="none" w:sz="0" w:space="0" w:color="auto"/>
        <w:left w:val="none" w:sz="0" w:space="0" w:color="auto"/>
        <w:bottom w:val="none" w:sz="0" w:space="0" w:color="auto"/>
        <w:right w:val="none" w:sz="0" w:space="0" w:color="auto"/>
      </w:divBdr>
    </w:div>
    <w:div w:id="1333484138">
      <w:bodyDiv w:val="1"/>
      <w:marLeft w:val="0"/>
      <w:marRight w:val="0"/>
      <w:marTop w:val="0"/>
      <w:marBottom w:val="0"/>
      <w:divBdr>
        <w:top w:val="none" w:sz="0" w:space="0" w:color="auto"/>
        <w:left w:val="none" w:sz="0" w:space="0" w:color="auto"/>
        <w:bottom w:val="none" w:sz="0" w:space="0" w:color="auto"/>
        <w:right w:val="none" w:sz="0" w:space="0" w:color="auto"/>
      </w:divBdr>
    </w:div>
    <w:div w:id="1344089399">
      <w:bodyDiv w:val="1"/>
      <w:marLeft w:val="0"/>
      <w:marRight w:val="0"/>
      <w:marTop w:val="0"/>
      <w:marBottom w:val="0"/>
      <w:divBdr>
        <w:top w:val="none" w:sz="0" w:space="0" w:color="auto"/>
        <w:left w:val="none" w:sz="0" w:space="0" w:color="auto"/>
        <w:bottom w:val="none" w:sz="0" w:space="0" w:color="auto"/>
        <w:right w:val="none" w:sz="0" w:space="0" w:color="auto"/>
      </w:divBdr>
    </w:div>
    <w:div w:id="1639139781">
      <w:bodyDiv w:val="1"/>
      <w:marLeft w:val="0"/>
      <w:marRight w:val="0"/>
      <w:marTop w:val="0"/>
      <w:marBottom w:val="0"/>
      <w:divBdr>
        <w:top w:val="none" w:sz="0" w:space="0" w:color="auto"/>
        <w:left w:val="none" w:sz="0" w:space="0" w:color="auto"/>
        <w:bottom w:val="none" w:sz="0" w:space="0" w:color="auto"/>
        <w:right w:val="none" w:sz="0" w:space="0" w:color="auto"/>
      </w:divBdr>
    </w:div>
    <w:div w:id="17884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7A12-7560-44A9-A6C1-A969B565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32160</Words>
  <Characters>18332</Characters>
  <Application>Microsoft Office Word</Application>
  <DocSecurity>0</DocSecurity>
  <Lines>152</Lines>
  <Paragraphs>100</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50392</CharactersWithSpaces>
  <SharedDoc>false</SharedDoc>
  <HLinks>
    <vt:vector size="6" baseType="variant">
      <vt:variant>
        <vt:i4>7012381</vt:i4>
      </vt:variant>
      <vt:variant>
        <vt:i4>0</vt:i4>
      </vt:variant>
      <vt:variant>
        <vt:i4>0</vt:i4>
      </vt:variant>
      <vt:variant>
        <vt:i4>5</vt:i4>
      </vt:variant>
      <vt:variant>
        <vt:lpwstr>mailto:povilas.namavicius@mil.lt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Pauliukaitis</dc:creator>
  <cp:keywords/>
  <cp:lastModifiedBy>Diana Jaseviciene</cp:lastModifiedBy>
  <cp:revision>19</cp:revision>
  <cp:lastPrinted>2017-04-14T09:08:00Z</cp:lastPrinted>
  <dcterms:created xsi:type="dcterms:W3CDTF">2026-01-12T05:17:00Z</dcterms:created>
  <dcterms:modified xsi:type="dcterms:W3CDTF">2026-04-27T10:40:00Z</dcterms:modified>
</cp:coreProperties>
</file>