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2CD1" w14:textId="3F16AD9B" w:rsidR="000773D6" w:rsidRDefault="004640E5">
      <w:pPr>
        <w:ind w:left="4320" w:firstLine="720"/>
        <w:textAlignment w:val="baseline"/>
        <w:rPr>
          <w:szCs w:val="24"/>
        </w:rPr>
      </w:pPr>
      <w:r>
        <w:rPr>
          <w:szCs w:val="24"/>
        </w:rPr>
        <w:t>Pirkimo sąlygų 7 priedas „Sutarties projektas“</w:t>
      </w:r>
    </w:p>
    <w:p w14:paraId="254697D8" w14:textId="255B4C05"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AD1242D" w:rsidR="00B767F3" w:rsidRDefault="00BA6209">
            <w:pPr>
              <w:jc w:val="both"/>
              <w:rPr>
                <w:kern w:val="2"/>
                <w:szCs w:val="24"/>
              </w:rPr>
            </w:pPr>
            <w:r w:rsidRPr="00087677">
              <w:rPr>
                <w:kern w:val="2"/>
                <w:szCs w:val="24"/>
              </w:rPr>
              <w:t>Radviliškio</w:t>
            </w:r>
            <w:r w:rsidR="005079B8" w:rsidRPr="00087677">
              <w:rPr>
                <w:kern w:val="2"/>
                <w:szCs w:val="24"/>
              </w:rPr>
              <w:t xml:space="preserve"> (mokymo</w:t>
            </w:r>
            <w:r w:rsidR="00742309" w:rsidRPr="00087677">
              <w:rPr>
                <w:kern w:val="2"/>
                <w:szCs w:val="24"/>
              </w:rPr>
              <w:t xml:space="preserve"> įstaigos pavadinimas) </w:t>
            </w:r>
            <w:r w:rsidR="004640E5">
              <w:rPr>
                <w:kern w:val="2"/>
                <w:szCs w:val="24"/>
              </w:rPr>
              <w:t>pieno ir pieno</w:t>
            </w:r>
            <w:r w:rsidR="00915D9B">
              <w:rPr>
                <w:kern w:val="2"/>
                <w:szCs w:val="24"/>
              </w:rPr>
              <w:t xml:space="preserve"> </w:t>
            </w:r>
            <w:r w:rsidR="008B589E" w:rsidRPr="00087677">
              <w:rPr>
                <w:kern w:val="2"/>
                <w:szCs w:val="24"/>
              </w:rPr>
              <w:t>produktų</w:t>
            </w:r>
            <w:r w:rsidR="00495B55" w:rsidRPr="00087677">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CFB6A76"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087677">
              <w:rPr>
                <w:color w:val="000000" w:themeColor="text1"/>
                <w:kern w:val="2"/>
                <w:szCs w:val="24"/>
              </w:rPr>
              <w:t xml:space="preserve">Pirkėjui </w:t>
            </w:r>
            <w:r w:rsidR="004726DF">
              <w:rPr>
                <w:color w:val="000000" w:themeColor="text1"/>
                <w:kern w:val="2"/>
                <w:szCs w:val="24"/>
              </w:rPr>
              <w:t>pieną ir pieno</w:t>
            </w:r>
            <w:r w:rsidR="00087677" w:rsidRPr="00087677">
              <w:rPr>
                <w:color w:val="000000" w:themeColor="text1"/>
                <w:kern w:val="2"/>
                <w:szCs w:val="24"/>
              </w:rPr>
              <w:t xml:space="preserve"> </w:t>
            </w:r>
            <w:r w:rsidR="00E84F99" w:rsidRPr="00087677">
              <w:rPr>
                <w:color w:val="000000" w:themeColor="text1"/>
                <w:kern w:val="2"/>
                <w:szCs w:val="24"/>
              </w:rPr>
              <w:t>produkt</w:t>
            </w:r>
            <w:r w:rsidR="00033368" w:rsidRPr="00087677">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6D80FE8" w:rsidR="00B767F3" w:rsidRDefault="005E5B47" w:rsidP="00BB4AF3">
            <w:pPr>
              <w:jc w:val="both"/>
              <w:rPr>
                <w:kern w:val="2"/>
                <w:szCs w:val="24"/>
              </w:rPr>
            </w:pPr>
            <w:r>
              <w:rPr>
                <w:kern w:val="2"/>
                <w:szCs w:val="24"/>
              </w:rPr>
              <w:t>P</w:t>
            </w:r>
            <w:r w:rsidR="00886151">
              <w:rPr>
                <w:kern w:val="2"/>
                <w:szCs w:val="24"/>
              </w:rPr>
              <w:t>ien</w:t>
            </w:r>
            <w:r w:rsidR="002B5EFF">
              <w:rPr>
                <w:kern w:val="2"/>
                <w:szCs w:val="24"/>
              </w:rPr>
              <w:t>as</w:t>
            </w:r>
            <w:r w:rsidR="00886151">
              <w:rPr>
                <w:kern w:val="2"/>
                <w:szCs w:val="24"/>
              </w:rPr>
              <w:t xml:space="preserve"> ir pieno</w:t>
            </w:r>
            <w:r w:rsidR="00BB4AF3" w:rsidRPr="00915D9B">
              <w:rPr>
                <w:kern w:val="2"/>
                <w:szCs w:val="24"/>
              </w:rPr>
              <w:t xml:space="preserve"> produkt</w:t>
            </w:r>
            <w:r>
              <w:rPr>
                <w:kern w:val="2"/>
                <w:szCs w:val="24"/>
              </w:rPr>
              <w:t>ai Radviliškio rajono bendrojo u</w:t>
            </w:r>
            <w:r w:rsidR="00BE769E">
              <w:rPr>
                <w:kern w:val="2"/>
                <w:szCs w:val="24"/>
              </w:rPr>
              <w:t>gd</w:t>
            </w:r>
            <w:r>
              <w:rPr>
                <w:kern w:val="2"/>
                <w:szCs w:val="24"/>
              </w:rPr>
              <w:t>ymo įstaigoms</w:t>
            </w:r>
            <w:r w:rsidR="005250D1">
              <w:rPr>
                <w:kern w:val="2"/>
                <w:szCs w:val="24"/>
              </w:rPr>
              <w:t>, pirkimo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31A67635"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 xml:space="preserve">4.1.4.1. per </w:t>
            </w:r>
            <w:r w:rsidR="00091424">
              <w:rPr>
                <w:szCs w:val="24"/>
                <w:lang w:eastAsia="lt-LT"/>
              </w:rPr>
              <w:t>3</w:t>
            </w:r>
            <w:r w:rsidRPr="001036A2">
              <w:rPr>
                <w:szCs w:val="24"/>
                <w:lang w:eastAsia="lt-LT"/>
              </w:rPr>
              <w:t xml:space="preserve"> (</w:t>
            </w:r>
            <w:r w:rsidR="003B4A7A">
              <w:rPr>
                <w:szCs w:val="24"/>
                <w:lang w:eastAsia="lt-LT"/>
              </w:rPr>
              <w:t>tris</w:t>
            </w:r>
            <w:r w:rsidRPr="001036A2">
              <w:rPr>
                <w:szCs w:val="24"/>
                <w:lang w:eastAsia="lt-LT"/>
              </w:rPr>
              <w:t>)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1946F516" w14:textId="77777777" w:rsidR="00606975" w:rsidRPr="00606975" w:rsidRDefault="00E03592" w:rsidP="00606975">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BĮ Valstybės duomenų agentūros Oficialiosios statistikos portalo svetainės </w:t>
            </w:r>
            <w:r w:rsidRPr="00DD1469">
              <w:rPr>
                <w:rFonts w:eastAsia="SimSun"/>
                <w:szCs w:val="24"/>
                <w:lang w:eastAsia="zh-CN"/>
              </w:rPr>
              <w:t>(</w:t>
            </w:r>
            <w:hyperlink r:id="rId10" w:history="1">
              <w:r w:rsidRPr="00DD1469">
                <w:rPr>
                  <w:rFonts w:eastAsia="SimSun"/>
                  <w:szCs w:val="24"/>
                  <w:u w:val="single"/>
                  <w:lang w:eastAsia="zh-CN"/>
                </w:rPr>
                <w:t>https://osp.stat.gov.lt/</w:t>
              </w:r>
            </w:hyperlink>
            <w:r w:rsidRPr="00DD1469">
              <w:rPr>
                <w:rFonts w:eastAsia="SimSun"/>
                <w:szCs w:val="24"/>
                <w:lang w:eastAsia="zh-CN"/>
              </w:rPr>
              <w:t xml:space="preserve">) grupėje </w:t>
            </w:r>
            <w:r w:rsidR="00606975" w:rsidRPr="00606975">
              <w:rPr>
                <w:rFonts w:eastAsia="SimSun"/>
                <w:b/>
                <w:bCs/>
                <w:szCs w:val="24"/>
                <w:lang w:eastAsia="zh-CN"/>
              </w:rPr>
              <w:t>„Pienas, sūris, kiaušiniai“ skelbiamas indeksas –0114 Pienas, sūris, kiaušiniai (</w:t>
            </w:r>
            <w:proofErr w:type="spellStart"/>
            <w:r w:rsidR="00606975" w:rsidRPr="00606975">
              <w:rPr>
                <w:rFonts w:eastAsia="SimSun"/>
                <w:b/>
                <w:bCs/>
                <w:szCs w:val="24"/>
                <w:lang w:eastAsia="zh-CN"/>
              </w:rPr>
              <w:t>nd</w:t>
            </w:r>
            <w:proofErr w:type="spellEnd"/>
            <w:r w:rsidR="00606975" w:rsidRPr="00606975">
              <w:rPr>
                <w:rFonts w:eastAsia="SimSun"/>
                <w:b/>
                <w:bCs/>
                <w:szCs w:val="24"/>
                <w:lang w:eastAsia="zh-CN"/>
              </w:rPr>
              <w:t>)“;</w:t>
            </w:r>
          </w:p>
          <w:p w14:paraId="47816096" w14:textId="5235003E"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lastRenderedPageBreak/>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w:t>
            </w:r>
            <w:r w:rsidRPr="00977888">
              <w:rPr>
                <w:rFonts w:eastAsia="Calibri"/>
                <w:szCs w:val="24"/>
                <w14:ligatures w14:val="standardContextual"/>
              </w:rPr>
              <w:lastRenderedPageBreak/>
              <w:t>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DC01EF2" w14:textId="32CA5407" w:rsidR="00B767F3" w:rsidRDefault="00666572" w:rsidP="009921CE">
            <w:pPr>
              <w:jc w:val="both"/>
              <w:rPr>
                <w:color w:val="4472C4"/>
                <w:kern w:val="2"/>
                <w:szCs w:val="24"/>
              </w:rPr>
            </w:pPr>
            <w:r>
              <w:rPr>
                <w:kern w:val="2"/>
                <w:szCs w:val="24"/>
              </w:rPr>
              <w:t xml:space="preserve">11.2. </w:t>
            </w:r>
            <w:r w:rsidRPr="00666572">
              <w:rPr>
                <w:kern w:val="2"/>
                <w:szCs w:val="24"/>
              </w:rPr>
              <w:t>Ši Sutartis įsigalioja 202</w:t>
            </w:r>
            <w:r w:rsidR="001B279E">
              <w:rPr>
                <w:kern w:val="2"/>
                <w:szCs w:val="24"/>
              </w:rPr>
              <w:t>6</w:t>
            </w:r>
            <w:r w:rsidRPr="00666572">
              <w:rPr>
                <w:kern w:val="2"/>
                <w:szCs w:val="24"/>
              </w:rPr>
              <w:t xml:space="preserve"> m. rugpjūčio 1 d. ir galioja iki 202</w:t>
            </w:r>
            <w:r w:rsidR="001B279E">
              <w:rPr>
                <w:kern w:val="2"/>
                <w:szCs w:val="24"/>
              </w:rPr>
              <w:t>7</w:t>
            </w:r>
            <w:r w:rsidRPr="00666572">
              <w:rPr>
                <w:kern w:val="2"/>
                <w:szCs w:val="24"/>
              </w:rPr>
              <w:t xml:space="preserve">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A5307E" w:rsidRDefault="00DD7479">
            <w:pPr>
              <w:jc w:val="center"/>
              <w:rPr>
                <w:kern w:val="2"/>
                <w:szCs w:val="24"/>
              </w:rPr>
            </w:pPr>
            <w:r w:rsidRPr="00A5307E">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A5307E" w:rsidRDefault="00DD7479">
            <w:pPr>
              <w:jc w:val="center"/>
              <w:rPr>
                <w:b/>
                <w:bCs/>
                <w:kern w:val="2"/>
                <w:szCs w:val="24"/>
              </w:rPr>
            </w:pPr>
            <w:r w:rsidRPr="00A5307E">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A5307E" w:rsidRDefault="00B767F3">
            <w:pPr>
              <w:jc w:val="center"/>
              <w:rPr>
                <w:b/>
                <w:bCs/>
                <w:kern w:val="2"/>
                <w:szCs w:val="24"/>
              </w:rPr>
            </w:pPr>
          </w:p>
          <w:p w14:paraId="5F978D19" w14:textId="77777777" w:rsidR="00B767F3" w:rsidRPr="00A5307E" w:rsidRDefault="00DD7479">
            <w:pPr>
              <w:jc w:val="center"/>
              <w:rPr>
                <w:b/>
                <w:bCs/>
                <w:kern w:val="2"/>
                <w:szCs w:val="24"/>
              </w:rPr>
            </w:pPr>
            <w:r w:rsidRPr="00A5307E">
              <w:rPr>
                <w:b/>
                <w:bCs/>
                <w:kern w:val="2"/>
                <w:szCs w:val="24"/>
              </w:rPr>
              <w:t>(parašas)</w:t>
            </w:r>
          </w:p>
          <w:p w14:paraId="540CDEA8" w14:textId="77777777" w:rsidR="00B767F3" w:rsidRPr="00A5307E" w:rsidRDefault="00B767F3">
            <w:pPr>
              <w:jc w:val="center"/>
              <w:rPr>
                <w:b/>
                <w:bCs/>
                <w:kern w:val="2"/>
                <w:szCs w:val="24"/>
              </w:rPr>
            </w:pPr>
          </w:p>
          <w:p w14:paraId="0CC6C66D" w14:textId="77777777" w:rsidR="00B767F3" w:rsidRPr="00A5307E"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A5307E" w:rsidRDefault="00B767F3">
            <w:pPr>
              <w:jc w:val="center"/>
              <w:rPr>
                <w:b/>
                <w:bCs/>
                <w:kern w:val="2"/>
                <w:szCs w:val="24"/>
              </w:rPr>
            </w:pPr>
          </w:p>
          <w:p w14:paraId="449EF7AE" w14:textId="77777777" w:rsidR="00B767F3" w:rsidRPr="00A5307E" w:rsidRDefault="00DD7479">
            <w:pPr>
              <w:jc w:val="center"/>
              <w:rPr>
                <w:b/>
                <w:bCs/>
                <w:kern w:val="2"/>
                <w:szCs w:val="24"/>
              </w:rPr>
            </w:pPr>
            <w:r w:rsidRPr="00A5307E">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775CC3A9" w14:textId="77777777" w:rsidR="004756AE" w:rsidRDefault="004756AE"/>
    <w:p w14:paraId="55F22693" w14:textId="77777777" w:rsidR="004756AE" w:rsidRDefault="004756AE"/>
    <w:p w14:paraId="3FF3C815" w14:textId="77777777" w:rsidR="004756AE" w:rsidRDefault="004756AE"/>
    <w:p w14:paraId="394E52F7" w14:textId="77777777" w:rsidR="004756AE" w:rsidRDefault="004756AE"/>
    <w:p w14:paraId="5FB21941" w14:textId="77777777" w:rsidR="004756AE" w:rsidRDefault="004756AE"/>
    <w:p w14:paraId="1806D644" w14:textId="77777777" w:rsidR="004756AE" w:rsidRDefault="004756AE"/>
    <w:p w14:paraId="6CA9A418" w14:textId="77777777" w:rsidR="004756AE" w:rsidRDefault="004756AE"/>
    <w:p w14:paraId="50CE19C3" w14:textId="77777777" w:rsidR="004756AE" w:rsidRDefault="004756AE"/>
    <w:p w14:paraId="78E0B5B3" w14:textId="77777777" w:rsidR="004756AE" w:rsidRDefault="004756AE"/>
    <w:p w14:paraId="39E8D8E0" w14:textId="77777777" w:rsidR="004756AE" w:rsidRDefault="004756AE"/>
    <w:p w14:paraId="64C1B64C" w14:textId="77777777" w:rsidR="004756AE" w:rsidRDefault="004756AE"/>
    <w:p w14:paraId="7B1BBB23" w14:textId="77777777" w:rsidR="004756AE" w:rsidRDefault="004756AE"/>
    <w:p w14:paraId="4B5DF330" w14:textId="77777777" w:rsidR="004756AE" w:rsidRDefault="004756AE"/>
    <w:p w14:paraId="4331A830" w14:textId="77777777" w:rsidR="004756AE" w:rsidRDefault="004756AE"/>
    <w:p w14:paraId="2C0C733A" w14:textId="77777777" w:rsidR="004756AE" w:rsidRDefault="004756AE"/>
    <w:p w14:paraId="3790F04D" w14:textId="77777777" w:rsidR="004756AE" w:rsidRDefault="004756AE"/>
    <w:p w14:paraId="427FF234" w14:textId="77777777" w:rsidR="004756AE" w:rsidRDefault="004756AE"/>
    <w:p w14:paraId="39C3C8C4" w14:textId="77777777" w:rsidR="004756AE" w:rsidRDefault="004756AE"/>
    <w:p w14:paraId="58A052AC" w14:textId="77777777" w:rsidR="004756AE" w:rsidRDefault="004756AE"/>
    <w:p w14:paraId="53C789C6" w14:textId="77777777" w:rsidR="004756AE" w:rsidRDefault="004756AE"/>
    <w:p w14:paraId="17C2BDE6" w14:textId="77777777" w:rsidR="004756AE" w:rsidRDefault="004756AE"/>
    <w:p w14:paraId="6B2D5225" w14:textId="77777777" w:rsidR="004756AE" w:rsidRDefault="004756AE"/>
    <w:p w14:paraId="7B4770D3" w14:textId="77777777" w:rsidR="004756AE" w:rsidRDefault="004756AE"/>
    <w:p w14:paraId="305C3360" w14:textId="77777777" w:rsidR="004756AE" w:rsidRDefault="004756AE"/>
    <w:p w14:paraId="15AF98C7" w14:textId="77777777" w:rsidR="004756AE" w:rsidRDefault="004756AE"/>
    <w:p w14:paraId="5B6B407F" w14:textId="77777777" w:rsidR="004756AE" w:rsidRDefault="004756AE"/>
    <w:p w14:paraId="67CD380A" w14:textId="6C63F712" w:rsidR="004756AE" w:rsidRPr="00A5307E" w:rsidRDefault="00760087" w:rsidP="00760087">
      <w:pPr>
        <w:jc w:val="right"/>
        <w:rPr>
          <w:b/>
          <w:bCs/>
        </w:rPr>
      </w:pPr>
      <w:r w:rsidRPr="00A5307E">
        <w:rPr>
          <w:b/>
          <w:bCs/>
        </w:rPr>
        <w:t>Sutarties priedas Nr. 2</w:t>
      </w:r>
    </w:p>
    <w:p w14:paraId="4AB271E8" w14:textId="26159817" w:rsidR="00760087" w:rsidRDefault="00760087" w:rsidP="00760087">
      <w:pPr>
        <w:jc w:val="center"/>
      </w:pPr>
      <w:r w:rsidRPr="00A5307E">
        <w:rPr>
          <w:b/>
          <w:bCs/>
        </w:rPr>
        <w:t xml:space="preserve">                                                                                                                                      Įkainių lentelė</w:t>
      </w:r>
      <w:r>
        <w:t xml:space="preserve"> </w:t>
      </w:r>
    </w:p>
    <w:p w14:paraId="1982FA36" w14:textId="77777777" w:rsidR="00760087" w:rsidRDefault="00760087" w:rsidP="00760087">
      <w:pPr>
        <w:jc w:val="cente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361"/>
        <w:gridCol w:w="1007"/>
        <w:gridCol w:w="2284"/>
      </w:tblGrid>
      <w:tr w:rsidR="00750231" w:rsidRPr="00792052" w14:paraId="1A5614AC" w14:textId="77777777" w:rsidTr="009221AA">
        <w:trPr>
          <w:trHeight w:val="872"/>
          <w:jc w:val="center"/>
        </w:trPr>
        <w:tc>
          <w:tcPr>
            <w:tcW w:w="704" w:type="dxa"/>
            <w:vAlign w:val="center"/>
          </w:tcPr>
          <w:p w14:paraId="08B74C60" w14:textId="30F4A181" w:rsidR="00750231" w:rsidRPr="00792052" w:rsidRDefault="00750231" w:rsidP="00750231">
            <w:pPr>
              <w:suppressAutoHyphens/>
              <w:jc w:val="center"/>
              <w:rPr>
                <w:b/>
                <w:color w:val="000000"/>
                <w:szCs w:val="24"/>
                <w:lang w:eastAsia="zh-CN"/>
              </w:rPr>
            </w:pPr>
            <w:r w:rsidRPr="008754B5">
              <w:rPr>
                <w:b/>
                <w:szCs w:val="24"/>
              </w:rPr>
              <w:t>Eil. Nr.</w:t>
            </w:r>
          </w:p>
        </w:tc>
        <w:tc>
          <w:tcPr>
            <w:tcW w:w="5361" w:type="dxa"/>
            <w:vAlign w:val="center"/>
          </w:tcPr>
          <w:p w14:paraId="7AF9AC0E" w14:textId="65377A19" w:rsidR="00750231" w:rsidRPr="00792052" w:rsidRDefault="00750231" w:rsidP="00750231">
            <w:pPr>
              <w:suppressAutoHyphens/>
              <w:jc w:val="center"/>
              <w:rPr>
                <w:b/>
                <w:color w:val="000000"/>
                <w:szCs w:val="24"/>
                <w:lang w:eastAsia="zh-CN"/>
              </w:rPr>
            </w:pPr>
            <w:r w:rsidRPr="008754B5">
              <w:rPr>
                <w:b/>
                <w:szCs w:val="24"/>
              </w:rPr>
              <w:t>Pavadinimas</w:t>
            </w:r>
          </w:p>
        </w:tc>
        <w:tc>
          <w:tcPr>
            <w:tcW w:w="1007" w:type="dxa"/>
            <w:vAlign w:val="center"/>
          </w:tcPr>
          <w:p w14:paraId="5C2E5CF9" w14:textId="77777777" w:rsidR="00750231" w:rsidRPr="008754B5" w:rsidRDefault="00750231" w:rsidP="00750231">
            <w:pPr>
              <w:jc w:val="center"/>
              <w:rPr>
                <w:b/>
                <w:szCs w:val="24"/>
              </w:rPr>
            </w:pPr>
            <w:r w:rsidRPr="008754B5">
              <w:rPr>
                <w:b/>
                <w:szCs w:val="24"/>
              </w:rPr>
              <w:t>Mato</w:t>
            </w:r>
          </w:p>
          <w:p w14:paraId="609948DF" w14:textId="79B196E4" w:rsidR="00750231" w:rsidRPr="00792052" w:rsidRDefault="00750231" w:rsidP="00750231">
            <w:pPr>
              <w:suppressAutoHyphens/>
              <w:jc w:val="center"/>
              <w:rPr>
                <w:b/>
                <w:color w:val="000000"/>
                <w:szCs w:val="24"/>
                <w:lang w:eastAsia="zh-CN"/>
              </w:rPr>
            </w:pPr>
            <w:r w:rsidRPr="008754B5">
              <w:rPr>
                <w:b/>
                <w:szCs w:val="24"/>
              </w:rPr>
              <w:t>vnt.</w:t>
            </w:r>
          </w:p>
        </w:tc>
        <w:tc>
          <w:tcPr>
            <w:tcW w:w="2284" w:type="dxa"/>
            <w:vAlign w:val="center"/>
          </w:tcPr>
          <w:p w14:paraId="6DB6D6A9" w14:textId="0F20F9D3" w:rsidR="00750231" w:rsidRPr="00792052" w:rsidRDefault="00750231" w:rsidP="00750231">
            <w:pPr>
              <w:suppressAutoHyphens/>
              <w:jc w:val="center"/>
              <w:rPr>
                <w:b/>
                <w:color w:val="000000"/>
                <w:szCs w:val="24"/>
                <w:lang w:eastAsia="zh-CN"/>
              </w:rPr>
            </w:pPr>
            <w:r w:rsidRPr="008754B5">
              <w:rPr>
                <w:b/>
                <w:szCs w:val="24"/>
              </w:rPr>
              <w:t>Mato vnt. įkainis, EUR be PVM</w:t>
            </w:r>
          </w:p>
        </w:tc>
      </w:tr>
      <w:tr w:rsidR="005D2692" w:rsidRPr="00792052" w14:paraId="79EF76EC" w14:textId="77777777" w:rsidTr="009221AA">
        <w:trPr>
          <w:jc w:val="center"/>
        </w:trPr>
        <w:tc>
          <w:tcPr>
            <w:tcW w:w="704" w:type="dxa"/>
            <w:vAlign w:val="center"/>
          </w:tcPr>
          <w:p w14:paraId="7363C6F3" w14:textId="77777777" w:rsidR="005D2692" w:rsidRPr="00792052" w:rsidRDefault="005D2692" w:rsidP="00830B79">
            <w:pPr>
              <w:suppressAutoHyphens/>
              <w:jc w:val="center"/>
              <w:rPr>
                <w:b/>
                <w:color w:val="000000"/>
                <w:sz w:val="20"/>
                <w:lang w:eastAsia="zh-CN"/>
              </w:rPr>
            </w:pPr>
            <w:r w:rsidRPr="00792052">
              <w:rPr>
                <w:b/>
                <w:color w:val="000000"/>
                <w:sz w:val="20"/>
                <w:lang w:eastAsia="zh-CN"/>
              </w:rPr>
              <w:t>1</w:t>
            </w:r>
          </w:p>
        </w:tc>
        <w:tc>
          <w:tcPr>
            <w:tcW w:w="5361" w:type="dxa"/>
            <w:vAlign w:val="center"/>
          </w:tcPr>
          <w:p w14:paraId="55D44885" w14:textId="77777777" w:rsidR="005D2692" w:rsidRPr="00792052" w:rsidRDefault="005D2692" w:rsidP="00830B79">
            <w:pPr>
              <w:suppressAutoHyphens/>
              <w:jc w:val="center"/>
              <w:rPr>
                <w:b/>
                <w:color w:val="000000"/>
                <w:sz w:val="20"/>
                <w:lang w:eastAsia="zh-CN"/>
              </w:rPr>
            </w:pPr>
            <w:r w:rsidRPr="00792052">
              <w:rPr>
                <w:b/>
                <w:color w:val="000000"/>
                <w:sz w:val="20"/>
                <w:lang w:eastAsia="zh-CN"/>
              </w:rPr>
              <w:t>2</w:t>
            </w:r>
          </w:p>
        </w:tc>
        <w:tc>
          <w:tcPr>
            <w:tcW w:w="1007" w:type="dxa"/>
            <w:vAlign w:val="center"/>
          </w:tcPr>
          <w:p w14:paraId="4BEEF40D" w14:textId="77777777" w:rsidR="005D2692" w:rsidRPr="00792052" w:rsidRDefault="005D2692" w:rsidP="00830B79">
            <w:pPr>
              <w:suppressAutoHyphens/>
              <w:jc w:val="center"/>
              <w:rPr>
                <w:b/>
                <w:color w:val="000000"/>
                <w:sz w:val="20"/>
                <w:lang w:eastAsia="zh-CN"/>
              </w:rPr>
            </w:pPr>
            <w:r w:rsidRPr="00792052">
              <w:rPr>
                <w:b/>
                <w:color w:val="000000"/>
                <w:sz w:val="20"/>
                <w:lang w:eastAsia="zh-CN"/>
              </w:rPr>
              <w:t>3</w:t>
            </w:r>
          </w:p>
        </w:tc>
        <w:tc>
          <w:tcPr>
            <w:tcW w:w="2284" w:type="dxa"/>
            <w:vAlign w:val="center"/>
          </w:tcPr>
          <w:p w14:paraId="37E22698" w14:textId="77777777" w:rsidR="005D2692" w:rsidRPr="00792052" w:rsidRDefault="005D2692" w:rsidP="00830B79">
            <w:pPr>
              <w:suppressAutoHyphens/>
              <w:jc w:val="center"/>
              <w:rPr>
                <w:b/>
                <w:color w:val="000000"/>
                <w:sz w:val="20"/>
                <w:lang w:eastAsia="zh-CN"/>
              </w:rPr>
            </w:pPr>
            <w:r w:rsidRPr="00792052">
              <w:rPr>
                <w:b/>
                <w:color w:val="000000"/>
                <w:sz w:val="20"/>
                <w:lang w:eastAsia="zh-CN"/>
              </w:rPr>
              <w:t>5</w:t>
            </w:r>
          </w:p>
        </w:tc>
      </w:tr>
      <w:tr w:rsidR="005D2692" w:rsidRPr="00792052" w14:paraId="4AAC0893" w14:textId="77777777" w:rsidTr="009221AA">
        <w:trPr>
          <w:jc w:val="center"/>
        </w:trPr>
        <w:tc>
          <w:tcPr>
            <w:tcW w:w="704" w:type="dxa"/>
          </w:tcPr>
          <w:p w14:paraId="72B2368A"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39E3413F"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 xml:space="preserve">Pienas ne mažiau kaip 2,5 </w:t>
            </w:r>
            <w:proofErr w:type="spellStart"/>
            <w:r>
              <w:rPr>
                <w:color w:val="000000"/>
                <w:szCs w:val="24"/>
                <w:lang w:eastAsia="zh-CN"/>
              </w:rPr>
              <w:t>proc</w:t>
            </w:r>
            <w:proofErr w:type="spellEnd"/>
            <w:r>
              <w:rPr>
                <w:color w:val="000000"/>
                <w:szCs w:val="24"/>
                <w:lang w:eastAsia="zh-CN"/>
              </w:rPr>
              <w:t>, riebumo</w:t>
            </w:r>
          </w:p>
        </w:tc>
        <w:tc>
          <w:tcPr>
            <w:tcW w:w="1007" w:type="dxa"/>
            <w:vAlign w:val="center"/>
          </w:tcPr>
          <w:p w14:paraId="5E4AE421"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l</w:t>
            </w:r>
          </w:p>
        </w:tc>
        <w:tc>
          <w:tcPr>
            <w:tcW w:w="2284" w:type="dxa"/>
          </w:tcPr>
          <w:p w14:paraId="044AF52A" w14:textId="7598A843" w:rsidR="007A2927" w:rsidRPr="00792052" w:rsidRDefault="007A2927" w:rsidP="007A2927">
            <w:pPr>
              <w:suppressAutoHyphens/>
              <w:jc w:val="center"/>
              <w:rPr>
                <w:szCs w:val="24"/>
                <w:lang w:eastAsia="zh-CN"/>
              </w:rPr>
            </w:pPr>
          </w:p>
        </w:tc>
      </w:tr>
      <w:tr w:rsidR="005D2692" w:rsidRPr="00792052" w14:paraId="1EA453D5" w14:textId="77777777" w:rsidTr="009221AA">
        <w:trPr>
          <w:jc w:val="center"/>
        </w:trPr>
        <w:tc>
          <w:tcPr>
            <w:tcW w:w="704" w:type="dxa"/>
          </w:tcPr>
          <w:p w14:paraId="44D1D1B5"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4066F295"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Kefyras ne mažiau kaip 2,5 proc. riebumo</w:t>
            </w:r>
          </w:p>
        </w:tc>
        <w:tc>
          <w:tcPr>
            <w:tcW w:w="1007" w:type="dxa"/>
            <w:vAlign w:val="center"/>
          </w:tcPr>
          <w:p w14:paraId="48751233"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l</w:t>
            </w:r>
          </w:p>
        </w:tc>
        <w:tc>
          <w:tcPr>
            <w:tcW w:w="2284" w:type="dxa"/>
          </w:tcPr>
          <w:p w14:paraId="3B509D03" w14:textId="7C7C08F3" w:rsidR="005D2692" w:rsidRPr="00792052" w:rsidRDefault="005D2692" w:rsidP="007A2927">
            <w:pPr>
              <w:suppressAutoHyphens/>
              <w:jc w:val="center"/>
              <w:rPr>
                <w:szCs w:val="24"/>
                <w:lang w:eastAsia="zh-CN"/>
              </w:rPr>
            </w:pPr>
          </w:p>
        </w:tc>
      </w:tr>
      <w:tr w:rsidR="005D2692" w:rsidRPr="00792052" w14:paraId="0614A80A" w14:textId="77777777" w:rsidTr="009221AA">
        <w:trPr>
          <w:jc w:val="center"/>
        </w:trPr>
        <w:tc>
          <w:tcPr>
            <w:tcW w:w="704" w:type="dxa"/>
          </w:tcPr>
          <w:p w14:paraId="2130E0C2"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B2B25CD" w14:textId="77777777" w:rsidR="005D2692" w:rsidRPr="00792052" w:rsidRDefault="005D2692" w:rsidP="00830B79">
            <w:pPr>
              <w:tabs>
                <w:tab w:val="left" w:pos="720"/>
              </w:tabs>
              <w:suppressAutoHyphens/>
              <w:jc w:val="both"/>
              <w:rPr>
                <w:iCs/>
                <w:szCs w:val="24"/>
                <w:lang w:eastAsia="zh-CN"/>
              </w:rPr>
            </w:pPr>
            <w:r>
              <w:rPr>
                <w:iCs/>
                <w:szCs w:val="24"/>
                <w:lang w:eastAsia="zh-CN"/>
              </w:rPr>
              <w:t>Grietinė ne mažiau kaip 10 proc. ir ne daugiau kaip 20 proc. riebumo</w:t>
            </w:r>
          </w:p>
        </w:tc>
        <w:tc>
          <w:tcPr>
            <w:tcW w:w="1007" w:type="dxa"/>
            <w:vAlign w:val="center"/>
          </w:tcPr>
          <w:p w14:paraId="71561392"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552EF909" w14:textId="77777777" w:rsidR="005D2692" w:rsidRPr="00792052" w:rsidRDefault="005D2692" w:rsidP="007A2927">
            <w:pPr>
              <w:suppressAutoHyphens/>
              <w:jc w:val="center"/>
              <w:rPr>
                <w:szCs w:val="24"/>
                <w:lang w:eastAsia="zh-CN"/>
              </w:rPr>
            </w:pPr>
          </w:p>
        </w:tc>
      </w:tr>
      <w:tr w:rsidR="005D2692" w:rsidRPr="00792052" w14:paraId="37EB3291" w14:textId="77777777" w:rsidTr="009221AA">
        <w:trPr>
          <w:jc w:val="center"/>
        </w:trPr>
        <w:tc>
          <w:tcPr>
            <w:tcW w:w="704" w:type="dxa"/>
          </w:tcPr>
          <w:p w14:paraId="617F2BF9"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6C6CCF7"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iCs/>
                <w:szCs w:val="24"/>
                <w:lang w:eastAsia="zh-CN"/>
              </w:rPr>
              <w:t>Grietinė ne mažiau kaip 30 proc.  riebumo</w:t>
            </w:r>
          </w:p>
        </w:tc>
        <w:tc>
          <w:tcPr>
            <w:tcW w:w="1007" w:type="dxa"/>
            <w:vAlign w:val="center"/>
          </w:tcPr>
          <w:p w14:paraId="73B213F1"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4091E42C" w14:textId="77777777" w:rsidR="005D2692" w:rsidRPr="00792052" w:rsidRDefault="005D2692" w:rsidP="007A2927">
            <w:pPr>
              <w:suppressAutoHyphens/>
              <w:jc w:val="center"/>
              <w:rPr>
                <w:szCs w:val="24"/>
                <w:lang w:eastAsia="zh-CN"/>
              </w:rPr>
            </w:pPr>
          </w:p>
        </w:tc>
      </w:tr>
      <w:tr w:rsidR="005D2692" w:rsidRPr="00792052" w14:paraId="1398CC0D" w14:textId="77777777" w:rsidTr="009221AA">
        <w:trPr>
          <w:jc w:val="center"/>
        </w:trPr>
        <w:tc>
          <w:tcPr>
            <w:tcW w:w="704" w:type="dxa"/>
          </w:tcPr>
          <w:p w14:paraId="54FFC28F"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72D7D8A3" w14:textId="77777777" w:rsidR="005D2692" w:rsidRDefault="005D2692" w:rsidP="002D5A9F">
            <w:pPr>
              <w:numPr>
                <w:ilvl w:val="0"/>
                <w:numId w:val="2"/>
              </w:numPr>
              <w:tabs>
                <w:tab w:val="left" w:pos="720"/>
              </w:tabs>
              <w:suppressAutoHyphens/>
              <w:ind w:left="0"/>
              <w:jc w:val="both"/>
              <w:rPr>
                <w:iCs/>
                <w:szCs w:val="24"/>
                <w:lang w:eastAsia="zh-CN"/>
              </w:rPr>
            </w:pPr>
            <w:proofErr w:type="spellStart"/>
            <w:r>
              <w:rPr>
                <w:iCs/>
                <w:szCs w:val="24"/>
                <w:lang w:eastAsia="zh-CN"/>
              </w:rPr>
              <w:t>Jogurtinė</w:t>
            </w:r>
            <w:proofErr w:type="spellEnd"/>
            <w:r>
              <w:rPr>
                <w:iCs/>
                <w:szCs w:val="24"/>
                <w:lang w:eastAsia="zh-CN"/>
              </w:rPr>
              <w:t xml:space="preserve"> grietinė</w:t>
            </w:r>
          </w:p>
        </w:tc>
        <w:tc>
          <w:tcPr>
            <w:tcW w:w="1007" w:type="dxa"/>
            <w:vAlign w:val="center"/>
          </w:tcPr>
          <w:p w14:paraId="5D9EEC9C"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43364243" w14:textId="77777777" w:rsidR="005D2692" w:rsidRPr="00792052" w:rsidRDefault="005D2692" w:rsidP="007A2927">
            <w:pPr>
              <w:suppressAutoHyphens/>
              <w:jc w:val="center"/>
              <w:rPr>
                <w:szCs w:val="24"/>
                <w:lang w:eastAsia="zh-CN"/>
              </w:rPr>
            </w:pPr>
          </w:p>
        </w:tc>
      </w:tr>
      <w:tr w:rsidR="005D2692" w:rsidRPr="00792052" w14:paraId="08464193" w14:textId="77777777" w:rsidTr="009221AA">
        <w:trPr>
          <w:jc w:val="center"/>
        </w:trPr>
        <w:tc>
          <w:tcPr>
            <w:tcW w:w="704" w:type="dxa"/>
          </w:tcPr>
          <w:p w14:paraId="67D8BBAD"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0A4DB74"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Plakamoji grietinėlė ne mažiau kaip 30 proc. ir ne daugiau kaip 36 proc. riebumo</w:t>
            </w:r>
          </w:p>
        </w:tc>
        <w:tc>
          <w:tcPr>
            <w:tcW w:w="1007" w:type="dxa"/>
            <w:vAlign w:val="center"/>
          </w:tcPr>
          <w:p w14:paraId="4F83B16E"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05A439B3" w14:textId="77777777" w:rsidR="005D2692" w:rsidRPr="00792052" w:rsidRDefault="005D2692" w:rsidP="007A2927">
            <w:pPr>
              <w:suppressAutoHyphens/>
              <w:jc w:val="center"/>
              <w:rPr>
                <w:szCs w:val="24"/>
                <w:lang w:eastAsia="zh-CN"/>
              </w:rPr>
            </w:pPr>
          </w:p>
        </w:tc>
      </w:tr>
      <w:tr w:rsidR="005D2692" w:rsidRPr="00792052" w14:paraId="20E3E9BE" w14:textId="77777777" w:rsidTr="009221AA">
        <w:trPr>
          <w:jc w:val="center"/>
        </w:trPr>
        <w:tc>
          <w:tcPr>
            <w:tcW w:w="704" w:type="dxa"/>
          </w:tcPr>
          <w:p w14:paraId="0A4E6B10"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7D6E034D"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Sviestas ne mažiau kaip 82 proc. riebumo</w:t>
            </w:r>
          </w:p>
        </w:tc>
        <w:tc>
          <w:tcPr>
            <w:tcW w:w="1007" w:type="dxa"/>
            <w:vAlign w:val="center"/>
          </w:tcPr>
          <w:p w14:paraId="00818D8C"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351FD2BA" w14:textId="77777777" w:rsidR="005D2692" w:rsidRPr="00792052" w:rsidRDefault="005D2692" w:rsidP="007A2927">
            <w:pPr>
              <w:suppressAutoHyphens/>
              <w:jc w:val="center"/>
              <w:rPr>
                <w:szCs w:val="24"/>
                <w:lang w:eastAsia="zh-CN"/>
              </w:rPr>
            </w:pPr>
          </w:p>
        </w:tc>
      </w:tr>
      <w:tr w:rsidR="005D2692" w:rsidRPr="00792052" w14:paraId="07884826" w14:textId="77777777" w:rsidTr="009221AA">
        <w:trPr>
          <w:jc w:val="center"/>
        </w:trPr>
        <w:tc>
          <w:tcPr>
            <w:tcW w:w="704" w:type="dxa"/>
          </w:tcPr>
          <w:p w14:paraId="628AF31A"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79D232C"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Varškė ne mažiau kaip 9 proc. riebumo</w:t>
            </w:r>
          </w:p>
        </w:tc>
        <w:tc>
          <w:tcPr>
            <w:tcW w:w="1007" w:type="dxa"/>
            <w:vAlign w:val="center"/>
          </w:tcPr>
          <w:p w14:paraId="325B0E60"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31E05E24" w14:textId="77777777" w:rsidR="005D2692" w:rsidRPr="00792052" w:rsidRDefault="005D2692" w:rsidP="007A2927">
            <w:pPr>
              <w:suppressAutoHyphens/>
              <w:jc w:val="center"/>
              <w:rPr>
                <w:szCs w:val="24"/>
                <w:lang w:eastAsia="zh-CN"/>
              </w:rPr>
            </w:pPr>
          </w:p>
        </w:tc>
      </w:tr>
      <w:tr w:rsidR="005D2692" w:rsidRPr="00792052" w14:paraId="4D1A97E2" w14:textId="77777777" w:rsidTr="009221AA">
        <w:trPr>
          <w:jc w:val="center"/>
        </w:trPr>
        <w:tc>
          <w:tcPr>
            <w:tcW w:w="704" w:type="dxa"/>
          </w:tcPr>
          <w:p w14:paraId="12448EB5"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B23725E"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Trinta varškė ne mažiau kaip 9 proc. riebumo</w:t>
            </w:r>
          </w:p>
        </w:tc>
        <w:tc>
          <w:tcPr>
            <w:tcW w:w="1007" w:type="dxa"/>
            <w:vAlign w:val="center"/>
          </w:tcPr>
          <w:p w14:paraId="49E77E54"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2A139A7E" w14:textId="77777777" w:rsidR="005D2692" w:rsidRPr="00792052" w:rsidRDefault="005D2692" w:rsidP="007A2927">
            <w:pPr>
              <w:suppressAutoHyphens/>
              <w:jc w:val="center"/>
              <w:rPr>
                <w:szCs w:val="24"/>
                <w:lang w:eastAsia="zh-CN"/>
              </w:rPr>
            </w:pPr>
          </w:p>
        </w:tc>
      </w:tr>
      <w:tr w:rsidR="005D2692" w:rsidRPr="00792052" w14:paraId="418CDFC9" w14:textId="77777777" w:rsidTr="009221AA">
        <w:trPr>
          <w:jc w:val="center"/>
        </w:trPr>
        <w:tc>
          <w:tcPr>
            <w:tcW w:w="704" w:type="dxa"/>
          </w:tcPr>
          <w:p w14:paraId="10419737"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3F52D1DA"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Grūdėta varškė ne mažiau kaip 5 proc. ir ne daugiau 7 proc. riebumo</w:t>
            </w:r>
          </w:p>
        </w:tc>
        <w:tc>
          <w:tcPr>
            <w:tcW w:w="1007" w:type="dxa"/>
            <w:vAlign w:val="center"/>
          </w:tcPr>
          <w:p w14:paraId="67496CDD"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306C307C" w14:textId="77777777" w:rsidR="005D2692" w:rsidRPr="00792052" w:rsidRDefault="005D2692" w:rsidP="007A2927">
            <w:pPr>
              <w:suppressAutoHyphens/>
              <w:jc w:val="center"/>
              <w:rPr>
                <w:szCs w:val="24"/>
                <w:lang w:eastAsia="zh-CN"/>
              </w:rPr>
            </w:pPr>
          </w:p>
        </w:tc>
      </w:tr>
      <w:tr w:rsidR="005D2692" w:rsidRPr="00792052" w14:paraId="7C953E43" w14:textId="77777777" w:rsidTr="009221AA">
        <w:trPr>
          <w:jc w:val="center"/>
        </w:trPr>
        <w:tc>
          <w:tcPr>
            <w:tcW w:w="704" w:type="dxa"/>
          </w:tcPr>
          <w:p w14:paraId="5471FA95"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33A71ACB" w14:textId="77777777"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Grūdėta varškė su įvairiomis uogomis</w:t>
            </w:r>
          </w:p>
        </w:tc>
        <w:tc>
          <w:tcPr>
            <w:tcW w:w="1007" w:type="dxa"/>
            <w:vAlign w:val="center"/>
          </w:tcPr>
          <w:p w14:paraId="2CBBB078"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Vnt.</w:t>
            </w:r>
          </w:p>
        </w:tc>
        <w:tc>
          <w:tcPr>
            <w:tcW w:w="2284" w:type="dxa"/>
          </w:tcPr>
          <w:p w14:paraId="068A240A" w14:textId="77777777" w:rsidR="005D2692" w:rsidRPr="00792052" w:rsidRDefault="005D2692" w:rsidP="007A2927">
            <w:pPr>
              <w:suppressAutoHyphens/>
              <w:jc w:val="center"/>
              <w:rPr>
                <w:szCs w:val="24"/>
                <w:lang w:eastAsia="zh-CN"/>
              </w:rPr>
            </w:pPr>
          </w:p>
        </w:tc>
      </w:tr>
      <w:tr w:rsidR="005D2692" w:rsidRPr="00792052" w14:paraId="262927C2" w14:textId="77777777" w:rsidTr="009221AA">
        <w:trPr>
          <w:jc w:val="center"/>
        </w:trPr>
        <w:tc>
          <w:tcPr>
            <w:tcW w:w="704" w:type="dxa"/>
          </w:tcPr>
          <w:p w14:paraId="04829E1C"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21F83EC3" w14:textId="77777777"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Varškės kremas (180 g)</w:t>
            </w:r>
          </w:p>
        </w:tc>
        <w:tc>
          <w:tcPr>
            <w:tcW w:w="1007" w:type="dxa"/>
            <w:vAlign w:val="center"/>
          </w:tcPr>
          <w:p w14:paraId="4B8C8738" w14:textId="77777777" w:rsidR="005D269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65AC82F7" w14:textId="77777777" w:rsidR="005D2692" w:rsidRPr="00792052" w:rsidRDefault="005D2692" w:rsidP="007A2927">
            <w:pPr>
              <w:suppressAutoHyphens/>
              <w:jc w:val="center"/>
              <w:rPr>
                <w:szCs w:val="24"/>
                <w:lang w:eastAsia="zh-CN"/>
              </w:rPr>
            </w:pPr>
          </w:p>
        </w:tc>
      </w:tr>
      <w:tr w:rsidR="005D2692" w:rsidRPr="00792052" w14:paraId="395916DE" w14:textId="77777777" w:rsidTr="009221AA">
        <w:trPr>
          <w:jc w:val="center"/>
        </w:trPr>
        <w:tc>
          <w:tcPr>
            <w:tcW w:w="704" w:type="dxa"/>
          </w:tcPr>
          <w:p w14:paraId="13E6F1C8"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DD630E4" w14:textId="77777777" w:rsidR="005D2692" w:rsidRPr="00792052" w:rsidRDefault="005D2692" w:rsidP="002D5A9F">
            <w:pPr>
              <w:numPr>
                <w:ilvl w:val="0"/>
                <w:numId w:val="2"/>
              </w:numPr>
              <w:tabs>
                <w:tab w:val="left" w:pos="720"/>
              </w:tabs>
              <w:suppressAutoHyphens/>
              <w:ind w:left="0" w:right="135"/>
              <w:jc w:val="both"/>
              <w:rPr>
                <w:color w:val="000000"/>
                <w:szCs w:val="24"/>
                <w:lang w:eastAsia="zh-CN"/>
              </w:rPr>
            </w:pPr>
            <w:r>
              <w:rPr>
                <w:color w:val="000000"/>
                <w:szCs w:val="24"/>
                <w:lang w:eastAsia="zh-CN"/>
              </w:rPr>
              <w:t>Fermentinis sūris ne mažiau kaip 45 proc. riebumo</w:t>
            </w:r>
          </w:p>
        </w:tc>
        <w:tc>
          <w:tcPr>
            <w:tcW w:w="1007" w:type="dxa"/>
            <w:vAlign w:val="center"/>
          </w:tcPr>
          <w:p w14:paraId="3D1E6D40"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0C3A72F7" w14:textId="77777777" w:rsidR="005D2692" w:rsidRPr="00792052" w:rsidRDefault="005D2692" w:rsidP="007A2927">
            <w:pPr>
              <w:suppressAutoHyphens/>
              <w:jc w:val="center"/>
              <w:rPr>
                <w:szCs w:val="24"/>
                <w:lang w:eastAsia="zh-CN"/>
              </w:rPr>
            </w:pPr>
          </w:p>
        </w:tc>
      </w:tr>
      <w:tr w:rsidR="005D2692" w:rsidRPr="00792052" w14:paraId="53DBC11B" w14:textId="77777777" w:rsidTr="009221AA">
        <w:trPr>
          <w:jc w:val="center"/>
        </w:trPr>
        <w:tc>
          <w:tcPr>
            <w:tcW w:w="704" w:type="dxa"/>
          </w:tcPr>
          <w:p w14:paraId="29CF11C6"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7E9AB94"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Fermentinis sūris pjaustytas riekelėmis ne mažiau kaip 45 proc. riebumo</w:t>
            </w:r>
          </w:p>
        </w:tc>
        <w:tc>
          <w:tcPr>
            <w:tcW w:w="1007" w:type="dxa"/>
            <w:vAlign w:val="center"/>
          </w:tcPr>
          <w:p w14:paraId="2A680DA8"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69288DFB" w14:textId="77777777" w:rsidR="005D2692" w:rsidRPr="00792052" w:rsidRDefault="005D2692" w:rsidP="007A2927">
            <w:pPr>
              <w:suppressAutoHyphens/>
              <w:jc w:val="center"/>
              <w:rPr>
                <w:szCs w:val="24"/>
                <w:lang w:eastAsia="zh-CN"/>
              </w:rPr>
            </w:pPr>
          </w:p>
        </w:tc>
      </w:tr>
      <w:tr w:rsidR="005D2692" w:rsidRPr="00792052" w14:paraId="34E53C33" w14:textId="77777777" w:rsidTr="009221AA">
        <w:trPr>
          <w:jc w:val="center"/>
        </w:trPr>
        <w:tc>
          <w:tcPr>
            <w:tcW w:w="704" w:type="dxa"/>
          </w:tcPr>
          <w:p w14:paraId="308C0A5E"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7767EA9"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Varškės sūris ne mažiau kaip 13 proc. ir ne daugiau kaip 15 proc. riebumo</w:t>
            </w:r>
          </w:p>
        </w:tc>
        <w:tc>
          <w:tcPr>
            <w:tcW w:w="1007" w:type="dxa"/>
            <w:vAlign w:val="center"/>
          </w:tcPr>
          <w:p w14:paraId="67E5C9F2"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7A29E939" w14:textId="77777777" w:rsidR="005D2692" w:rsidRPr="00792052" w:rsidRDefault="005D2692" w:rsidP="007A2927">
            <w:pPr>
              <w:suppressAutoHyphens/>
              <w:jc w:val="center"/>
              <w:rPr>
                <w:szCs w:val="24"/>
                <w:lang w:eastAsia="zh-CN"/>
              </w:rPr>
            </w:pPr>
          </w:p>
        </w:tc>
      </w:tr>
      <w:tr w:rsidR="005D2692" w:rsidRPr="00792052" w14:paraId="4252DA89" w14:textId="77777777" w:rsidTr="009221AA">
        <w:trPr>
          <w:jc w:val="center"/>
        </w:trPr>
        <w:tc>
          <w:tcPr>
            <w:tcW w:w="704" w:type="dxa"/>
          </w:tcPr>
          <w:p w14:paraId="59433A2E"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031BE5C2"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Ekologiškos sūrio lazdelės 20 g</w:t>
            </w:r>
          </w:p>
        </w:tc>
        <w:tc>
          <w:tcPr>
            <w:tcW w:w="1007" w:type="dxa"/>
            <w:vAlign w:val="center"/>
          </w:tcPr>
          <w:p w14:paraId="6049FE4B"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Vnt.</w:t>
            </w:r>
          </w:p>
        </w:tc>
        <w:tc>
          <w:tcPr>
            <w:tcW w:w="2284" w:type="dxa"/>
          </w:tcPr>
          <w:p w14:paraId="463A36BD" w14:textId="77777777" w:rsidR="005D2692" w:rsidRPr="00792052" w:rsidRDefault="005D2692" w:rsidP="007A2927">
            <w:pPr>
              <w:suppressAutoHyphens/>
              <w:jc w:val="center"/>
              <w:rPr>
                <w:szCs w:val="24"/>
                <w:lang w:eastAsia="zh-CN"/>
              </w:rPr>
            </w:pPr>
          </w:p>
        </w:tc>
      </w:tr>
      <w:tr w:rsidR="005D2692" w:rsidRPr="00792052" w14:paraId="059B7FBF" w14:textId="77777777" w:rsidTr="009221AA">
        <w:trPr>
          <w:jc w:val="center"/>
        </w:trPr>
        <w:tc>
          <w:tcPr>
            <w:tcW w:w="704" w:type="dxa"/>
          </w:tcPr>
          <w:p w14:paraId="7F96867E"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4CB28FFA"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Ekologiškos sūrio lazdelės</w:t>
            </w:r>
          </w:p>
        </w:tc>
        <w:tc>
          <w:tcPr>
            <w:tcW w:w="1007" w:type="dxa"/>
            <w:vAlign w:val="center"/>
          </w:tcPr>
          <w:p w14:paraId="794A3B90"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2779C586" w14:textId="77777777" w:rsidR="005D2692" w:rsidRPr="00792052" w:rsidRDefault="005D2692" w:rsidP="007A2927">
            <w:pPr>
              <w:suppressAutoHyphens/>
              <w:jc w:val="center"/>
              <w:rPr>
                <w:szCs w:val="24"/>
                <w:lang w:eastAsia="zh-CN"/>
              </w:rPr>
            </w:pPr>
          </w:p>
        </w:tc>
      </w:tr>
      <w:tr w:rsidR="005D2692" w:rsidRPr="00792052" w14:paraId="3CF5CCB3" w14:textId="77777777" w:rsidTr="009221AA">
        <w:trPr>
          <w:jc w:val="center"/>
        </w:trPr>
        <w:tc>
          <w:tcPr>
            <w:tcW w:w="704" w:type="dxa"/>
          </w:tcPr>
          <w:p w14:paraId="3980829A"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21F1AFA"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Sūreliai</w:t>
            </w:r>
          </w:p>
        </w:tc>
        <w:tc>
          <w:tcPr>
            <w:tcW w:w="1007" w:type="dxa"/>
            <w:vAlign w:val="center"/>
          </w:tcPr>
          <w:p w14:paraId="4E5A91CE"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0A8F77DB" w14:textId="77777777" w:rsidR="005D2692" w:rsidRPr="00792052" w:rsidRDefault="005D2692" w:rsidP="007A2927">
            <w:pPr>
              <w:suppressAutoHyphens/>
              <w:jc w:val="center"/>
              <w:rPr>
                <w:szCs w:val="24"/>
                <w:lang w:eastAsia="zh-CN"/>
              </w:rPr>
            </w:pPr>
          </w:p>
        </w:tc>
      </w:tr>
      <w:tr w:rsidR="005D2692" w:rsidRPr="00792052" w14:paraId="7D39F33A" w14:textId="77777777" w:rsidTr="009221AA">
        <w:trPr>
          <w:jc w:val="center"/>
        </w:trPr>
        <w:tc>
          <w:tcPr>
            <w:tcW w:w="704" w:type="dxa"/>
          </w:tcPr>
          <w:p w14:paraId="3CBAB516"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1C1E076"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Jogurtai (125 g)</w:t>
            </w:r>
          </w:p>
        </w:tc>
        <w:tc>
          <w:tcPr>
            <w:tcW w:w="1007" w:type="dxa"/>
            <w:vAlign w:val="center"/>
          </w:tcPr>
          <w:p w14:paraId="65CCF60B"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60858486" w14:textId="77777777" w:rsidR="005D2692" w:rsidRPr="00792052" w:rsidRDefault="005D2692" w:rsidP="007A2927">
            <w:pPr>
              <w:suppressAutoHyphens/>
              <w:jc w:val="center"/>
              <w:rPr>
                <w:szCs w:val="24"/>
                <w:lang w:eastAsia="zh-CN"/>
              </w:rPr>
            </w:pPr>
          </w:p>
        </w:tc>
      </w:tr>
      <w:tr w:rsidR="005D2692" w:rsidRPr="00792052" w14:paraId="2354D5F5" w14:textId="77777777" w:rsidTr="009221AA">
        <w:trPr>
          <w:jc w:val="center"/>
        </w:trPr>
        <w:tc>
          <w:tcPr>
            <w:tcW w:w="704" w:type="dxa"/>
          </w:tcPr>
          <w:p w14:paraId="3334F427"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1874E38" w14:textId="77777777"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Ekologiškas natūralus jogurtas ne mažiau kaip 2,5 proc. ir ne daugiau kaip 3,8 proc. riebumo</w:t>
            </w:r>
          </w:p>
        </w:tc>
        <w:tc>
          <w:tcPr>
            <w:tcW w:w="1007" w:type="dxa"/>
            <w:vAlign w:val="center"/>
          </w:tcPr>
          <w:p w14:paraId="0ED069DA" w14:textId="77777777" w:rsidR="005D269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0DA8E48E" w14:textId="77777777" w:rsidR="005D2692" w:rsidRPr="00792052" w:rsidRDefault="005D2692" w:rsidP="007A2927">
            <w:pPr>
              <w:suppressAutoHyphens/>
              <w:jc w:val="center"/>
              <w:rPr>
                <w:szCs w:val="24"/>
                <w:lang w:eastAsia="zh-CN"/>
              </w:rPr>
            </w:pPr>
          </w:p>
        </w:tc>
      </w:tr>
      <w:tr w:rsidR="005D2692" w:rsidRPr="00792052" w14:paraId="161D4F05" w14:textId="77777777" w:rsidTr="009221AA">
        <w:trPr>
          <w:jc w:val="center"/>
        </w:trPr>
        <w:tc>
          <w:tcPr>
            <w:tcW w:w="704" w:type="dxa"/>
          </w:tcPr>
          <w:p w14:paraId="08A0DE97"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E87FE61"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Jogurtas natūralus</w:t>
            </w:r>
          </w:p>
        </w:tc>
        <w:tc>
          <w:tcPr>
            <w:tcW w:w="1007" w:type="dxa"/>
            <w:vAlign w:val="center"/>
          </w:tcPr>
          <w:p w14:paraId="62369991"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2C8F7236" w14:textId="77777777" w:rsidR="005D2692" w:rsidRPr="00792052" w:rsidRDefault="005D2692" w:rsidP="007A2927">
            <w:pPr>
              <w:suppressAutoHyphens/>
              <w:jc w:val="center"/>
              <w:rPr>
                <w:szCs w:val="24"/>
                <w:lang w:eastAsia="zh-CN"/>
              </w:rPr>
            </w:pPr>
          </w:p>
        </w:tc>
      </w:tr>
      <w:tr w:rsidR="005D2692" w:rsidRPr="00792052" w14:paraId="22A67CFA" w14:textId="77777777" w:rsidTr="009221AA">
        <w:trPr>
          <w:jc w:val="center"/>
        </w:trPr>
        <w:tc>
          <w:tcPr>
            <w:tcW w:w="704" w:type="dxa"/>
          </w:tcPr>
          <w:p w14:paraId="7D6D3EA4"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630912E3"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Geriamas jogurtas 1-2,5 proc. riebumo (ugdymo įstaigoms)</w:t>
            </w:r>
          </w:p>
        </w:tc>
        <w:tc>
          <w:tcPr>
            <w:tcW w:w="1007" w:type="dxa"/>
            <w:vAlign w:val="center"/>
          </w:tcPr>
          <w:p w14:paraId="6E266B4C"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403093E5" w14:textId="77777777" w:rsidR="005D2692" w:rsidRPr="00792052" w:rsidRDefault="005D2692" w:rsidP="007A2927">
            <w:pPr>
              <w:suppressAutoHyphens/>
              <w:jc w:val="center"/>
              <w:rPr>
                <w:szCs w:val="24"/>
                <w:lang w:eastAsia="zh-CN"/>
              </w:rPr>
            </w:pPr>
          </w:p>
        </w:tc>
      </w:tr>
      <w:tr w:rsidR="005D2692" w:rsidRPr="00792052" w14:paraId="091EDFA1" w14:textId="77777777" w:rsidTr="009221AA">
        <w:trPr>
          <w:jc w:val="center"/>
        </w:trPr>
        <w:tc>
          <w:tcPr>
            <w:tcW w:w="704" w:type="dxa"/>
          </w:tcPr>
          <w:p w14:paraId="681552EB"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51AE1E2"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Jogurtas 2,5- 3,8 proc. (ugdymo įstaigoms)</w:t>
            </w:r>
          </w:p>
        </w:tc>
        <w:tc>
          <w:tcPr>
            <w:tcW w:w="1007" w:type="dxa"/>
            <w:vAlign w:val="center"/>
          </w:tcPr>
          <w:p w14:paraId="43584CC7"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15FF95B4" w14:textId="77777777" w:rsidR="005D2692" w:rsidRPr="00792052" w:rsidRDefault="005D2692" w:rsidP="007A2927">
            <w:pPr>
              <w:suppressAutoHyphens/>
              <w:jc w:val="center"/>
              <w:rPr>
                <w:szCs w:val="24"/>
                <w:lang w:eastAsia="zh-CN"/>
              </w:rPr>
            </w:pPr>
          </w:p>
        </w:tc>
      </w:tr>
      <w:tr w:rsidR="005D2692" w:rsidRPr="00792052" w14:paraId="4DBAB0CD" w14:textId="77777777" w:rsidTr="009221AA">
        <w:trPr>
          <w:jc w:val="center"/>
        </w:trPr>
        <w:tc>
          <w:tcPr>
            <w:tcW w:w="704" w:type="dxa"/>
          </w:tcPr>
          <w:p w14:paraId="0075D0AD"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42D31E44" w14:textId="77777777"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Jogurtas natūralus (graikiško tipo)</w:t>
            </w:r>
          </w:p>
        </w:tc>
        <w:tc>
          <w:tcPr>
            <w:tcW w:w="1007" w:type="dxa"/>
            <w:vAlign w:val="center"/>
          </w:tcPr>
          <w:p w14:paraId="383CF0FE"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41575091" w14:textId="77777777" w:rsidR="005D2692" w:rsidRPr="00792052" w:rsidRDefault="005D2692" w:rsidP="007A2927">
            <w:pPr>
              <w:suppressAutoHyphens/>
              <w:jc w:val="center"/>
              <w:rPr>
                <w:szCs w:val="24"/>
                <w:lang w:eastAsia="zh-CN"/>
              </w:rPr>
            </w:pPr>
          </w:p>
        </w:tc>
      </w:tr>
      <w:tr w:rsidR="005D2692" w:rsidRPr="00792052" w14:paraId="6A977277" w14:textId="77777777" w:rsidTr="009221AA">
        <w:trPr>
          <w:jc w:val="center"/>
        </w:trPr>
        <w:tc>
          <w:tcPr>
            <w:tcW w:w="704" w:type="dxa"/>
          </w:tcPr>
          <w:p w14:paraId="0E1D986B"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206D0296" w14:textId="77777777" w:rsidR="005D269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Kefyro kokteilis</w:t>
            </w:r>
          </w:p>
        </w:tc>
        <w:tc>
          <w:tcPr>
            <w:tcW w:w="1007" w:type="dxa"/>
            <w:vAlign w:val="center"/>
          </w:tcPr>
          <w:p w14:paraId="1108F36F" w14:textId="77777777" w:rsidR="005D2692" w:rsidRDefault="005D2692" w:rsidP="00830B79">
            <w:pPr>
              <w:tabs>
                <w:tab w:val="left" w:pos="720"/>
              </w:tabs>
              <w:suppressAutoHyphens/>
              <w:jc w:val="center"/>
              <w:rPr>
                <w:color w:val="000000"/>
                <w:szCs w:val="24"/>
                <w:lang w:eastAsia="zh-CN"/>
              </w:rPr>
            </w:pPr>
            <w:r>
              <w:rPr>
                <w:color w:val="000000"/>
                <w:szCs w:val="24"/>
                <w:lang w:eastAsia="zh-CN"/>
              </w:rPr>
              <w:t>Vnt.</w:t>
            </w:r>
          </w:p>
        </w:tc>
        <w:tc>
          <w:tcPr>
            <w:tcW w:w="2284" w:type="dxa"/>
          </w:tcPr>
          <w:p w14:paraId="1B320FDE" w14:textId="77777777" w:rsidR="005D2692" w:rsidRPr="00792052" w:rsidRDefault="005D2692" w:rsidP="007A2927">
            <w:pPr>
              <w:suppressAutoHyphens/>
              <w:jc w:val="center"/>
              <w:rPr>
                <w:szCs w:val="24"/>
                <w:lang w:eastAsia="zh-CN"/>
              </w:rPr>
            </w:pPr>
          </w:p>
        </w:tc>
      </w:tr>
      <w:tr w:rsidR="005D2692" w:rsidRPr="00792052" w14:paraId="61380D81" w14:textId="77777777" w:rsidTr="009221AA">
        <w:trPr>
          <w:jc w:val="center"/>
        </w:trPr>
        <w:tc>
          <w:tcPr>
            <w:tcW w:w="704" w:type="dxa"/>
          </w:tcPr>
          <w:p w14:paraId="4F0F2F9F"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14A2D249"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Brandintas sūris (</w:t>
            </w:r>
            <w:proofErr w:type="spellStart"/>
            <w:r>
              <w:rPr>
                <w:color w:val="000000"/>
                <w:szCs w:val="24"/>
                <w:lang w:eastAsia="zh-CN"/>
              </w:rPr>
              <w:t>puskietis</w:t>
            </w:r>
            <w:proofErr w:type="spellEnd"/>
            <w:r>
              <w:rPr>
                <w:color w:val="000000"/>
                <w:szCs w:val="24"/>
                <w:lang w:eastAsia="zh-CN"/>
              </w:rPr>
              <w:t>)</w:t>
            </w:r>
          </w:p>
        </w:tc>
        <w:tc>
          <w:tcPr>
            <w:tcW w:w="1007" w:type="dxa"/>
            <w:vAlign w:val="center"/>
          </w:tcPr>
          <w:p w14:paraId="456A0719" w14:textId="77777777" w:rsidR="005D2692" w:rsidRPr="00792052" w:rsidRDefault="005D2692" w:rsidP="00830B79">
            <w:pPr>
              <w:tabs>
                <w:tab w:val="left" w:pos="720"/>
              </w:tabs>
              <w:suppressAutoHyphens/>
              <w:jc w:val="center"/>
              <w:rPr>
                <w:color w:val="000000"/>
                <w:szCs w:val="24"/>
                <w:lang w:eastAsia="zh-CN"/>
              </w:rPr>
            </w:pPr>
            <w:r w:rsidRPr="00792052">
              <w:rPr>
                <w:color w:val="000000"/>
                <w:szCs w:val="24"/>
                <w:lang w:eastAsia="zh-CN"/>
              </w:rPr>
              <w:t>kg</w:t>
            </w:r>
          </w:p>
        </w:tc>
        <w:tc>
          <w:tcPr>
            <w:tcW w:w="2284" w:type="dxa"/>
          </w:tcPr>
          <w:p w14:paraId="651B3E75" w14:textId="77777777" w:rsidR="005D2692" w:rsidRPr="00792052" w:rsidRDefault="005D2692" w:rsidP="007A2927">
            <w:pPr>
              <w:suppressAutoHyphens/>
              <w:jc w:val="center"/>
              <w:rPr>
                <w:szCs w:val="24"/>
                <w:lang w:eastAsia="zh-CN"/>
              </w:rPr>
            </w:pPr>
          </w:p>
        </w:tc>
      </w:tr>
      <w:tr w:rsidR="005D2692" w:rsidRPr="00792052" w14:paraId="64FF6552" w14:textId="77777777" w:rsidTr="009221AA">
        <w:trPr>
          <w:jc w:val="center"/>
        </w:trPr>
        <w:tc>
          <w:tcPr>
            <w:tcW w:w="704" w:type="dxa"/>
          </w:tcPr>
          <w:p w14:paraId="3E6B097F" w14:textId="77777777" w:rsidR="005D2692" w:rsidRPr="00792052" w:rsidRDefault="005D2692" w:rsidP="001871DD">
            <w:pPr>
              <w:numPr>
                <w:ilvl w:val="0"/>
                <w:numId w:val="1"/>
              </w:numPr>
              <w:suppressAutoHyphens/>
              <w:ind w:left="270" w:hanging="270"/>
              <w:rPr>
                <w:szCs w:val="24"/>
                <w:lang w:eastAsia="zh-CN"/>
              </w:rPr>
            </w:pPr>
          </w:p>
        </w:tc>
        <w:tc>
          <w:tcPr>
            <w:tcW w:w="5361" w:type="dxa"/>
          </w:tcPr>
          <w:p w14:paraId="2B581BBD" w14:textId="77777777" w:rsidR="005D2692" w:rsidRPr="00792052" w:rsidRDefault="005D2692" w:rsidP="002D5A9F">
            <w:pPr>
              <w:numPr>
                <w:ilvl w:val="0"/>
                <w:numId w:val="2"/>
              </w:numPr>
              <w:tabs>
                <w:tab w:val="left" w:pos="720"/>
              </w:tabs>
              <w:suppressAutoHyphens/>
              <w:ind w:left="0"/>
              <w:jc w:val="both"/>
              <w:rPr>
                <w:color w:val="000000"/>
                <w:szCs w:val="24"/>
                <w:lang w:eastAsia="zh-CN"/>
              </w:rPr>
            </w:pPr>
            <w:r>
              <w:rPr>
                <w:color w:val="000000"/>
                <w:szCs w:val="24"/>
                <w:lang w:eastAsia="zh-CN"/>
              </w:rPr>
              <w:t>Glaistyti sūreliai</w:t>
            </w:r>
          </w:p>
        </w:tc>
        <w:tc>
          <w:tcPr>
            <w:tcW w:w="1007" w:type="dxa"/>
            <w:vAlign w:val="center"/>
          </w:tcPr>
          <w:p w14:paraId="6E2CE9E3" w14:textId="77777777" w:rsidR="005D2692" w:rsidRPr="00792052" w:rsidRDefault="005D2692" w:rsidP="00830B79">
            <w:pPr>
              <w:tabs>
                <w:tab w:val="left" w:pos="720"/>
              </w:tabs>
              <w:suppressAutoHyphens/>
              <w:jc w:val="center"/>
              <w:rPr>
                <w:color w:val="000000"/>
                <w:szCs w:val="24"/>
                <w:lang w:eastAsia="zh-CN"/>
              </w:rPr>
            </w:pPr>
            <w:r>
              <w:rPr>
                <w:color w:val="000000"/>
                <w:szCs w:val="24"/>
                <w:lang w:eastAsia="zh-CN"/>
              </w:rPr>
              <w:t>kg</w:t>
            </w:r>
          </w:p>
        </w:tc>
        <w:tc>
          <w:tcPr>
            <w:tcW w:w="2284" w:type="dxa"/>
          </w:tcPr>
          <w:p w14:paraId="76B05024" w14:textId="77777777" w:rsidR="005D2692" w:rsidRPr="00792052" w:rsidRDefault="005D2692" w:rsidP="007A2927">
            <w:pPr>
              <w:suppressAutoHyphens/>
              <w:jc w:val="center"/>
              <w:rPr>
                <w:szCs w:val="24"/>
                <w:lang w:eastAsia="zh-CN"/>
              </w:rPr>
            </w:pPr>
          </w:p>
        </w:tc>
      </w:tr>
    </w:tbl>
    <w:p w14:paraId="4B72AD7F" w14:textId="77777777" w:rsidR="00760087" w:rsidRDefault="00760087" w:rsidP="00760087">
      <w:pPr>
        <w:jc w:val="center"/>
      </w:pPr>
    </w:p>
    <w:sectPr w:rsidR="007600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D92E" w14:textId="77777777" w:rsidR="00BB4615" w:rsidRDefault="00BB4615">
      <w:r>
        <w:separator/>
      </w:r>
    </w:p>
  </w:endnote>
  <w:endnote w:type="continuationSeparator" w:id="0">
    <w:p w14:paraId="6E6A03FB" w14:textId="77777777" w:rsidR="00BB4615" w:rsidRDefault="00BB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3956" w14:textId="77777777" w:rsidR="00BB4615" w:rsidRDefault="00BB4615">
      <w:r>
        <w:separator/>
      </w:r>
    </w:p>
  </w:footnote>
  <w:footnote w:type="continuationSeparator" w:id="0">
    <w:p w14:paraId="38B68FF9" w14:textId="77777777" w:rsidR="00BB4615" w:rsidRDefault="00BB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955194">
    <w:abstractNumId w:val="1"/>
  </w:num>
  <w:num w:numId="2" w16cid:durableId="35200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3368"/>
    <w:rsid w:val="0005237C"/>
    <w:rsid w:val="00062AF8"/>
    <w:rsid w:val="000773D6"/>
    <w:rsid w:val="00082E6A"/>
    <w:rsid w:val="0008376B"/>
    <w:rsid w:val="00087677"/>
    <w:rsid w:val="00091424"/>
    <w:rsid w:val="0009621A"/>
    <w:rsid w:val="000B34A7"/>
    <w:rsid w:val="000D6124"/>
    <w:rsid w:val="001036A2"/>
    <w:rsid w:val="00111382"/>
    <w:rsid w:val="00115849"/>
    <w:rsid w:val="00136E8C"/>
    <w:rsid w:val="00150A16"/>
    <w:rsid w:val="0015163C"/>
    <w:rsid w:val="00177FAE"/>
    <w:rsid w:val="001871DD"/>
    <w:rsid w:val="001966C5"/>
    <w:rsid w:val="001A7250"/>
    <w:rsid w:val="001B083A"/>
    <w:rsid w:val="001B279E"/>
    <w:rsid w:val="001B2EB7"/>
    <w:rsid w:val="001C6841"/>
    <w:rsid w:val="001E12F9"/>
    <w:rsid w:val="001E2DDE"/>
    <w:rsid w:val="001E41A0"/>
    <w:rsid w:val="001F0B97"/>
    <w:rsid w:val="00201517"/>
    <w:rsid w:val="00201802"/>
    <w:rsid w:val="00202E5E"/>
    <w:rsid w:val="002446EF"/>
    <w:rsid w:val="00246FDF"/>
    <w:rsid w:val="00257117"/>
    <w:rsid w:val="002700FC"/>
    <w:rsid w:val="002A195F"/>
    <w:rsid w:val="002A3EF7"/>
    <w:rsid w:val="002B5EFF"/>
    <w:rsid w:val="002D5A9F"/>
    <w:rsid w:val="002F04D0"/>
    <w:rsid w:val="002F0B5F"/>
    <w:rsid w:val="002F0CA2"/>
    <w:rsid w:val="00342600"/>
    <w:rsid w:val="00367570"/>
    <w:rsid w:val="003841DF"/>
    <w:rsid w:val="003A719F"/>
    <w:rsid w:val="003B2818"/>
    <w:rsid w:val="003B4A7A"/>
    <w:rsid w:val="003C53C7"/>
    <w:rsid w:val="003D7CDD"/>
    <w:rsid w:val="003E5D1D"/>
    <w:rsid w:val="00434AEC"/>
    <w:rsid w:val="00434F1C"/>
    <w:rsid w:val="0044434F"/>
    <w:rsid w:val="004640E5"/>
    <w:rsid w:val="004726DF"/>
    <w:rsid w:val="004756AE"/>
    <w:rsid w:val="004765B6"/>
    <w:rsid w:val="00495B55"/>
    <w:rsid w:val="004A4C3D"/>
    <w:rsid w:val="004F553B"/>
    <w:rsid w:val="00500F99"/>
    <w:rsid w:val="00504E2B"/>
    <w:rsid w:val="005079B8"/>
    <w:rsid w:val="00517298"/>
    <w:rsid w:val="005250D1"/>
    <w:rsid w:val="00525F46"/>
    <w:rsid w:val="005828DD"/>
    <w:rsid w:val="00587E3C"/>
    <w:rsid w:val="00597D48"/>
    <w:rsid w:val="005D2692"/>
    <w:rsid w:val="005E5B47"/>
    <w:rsid w:val="00602EAC"/>
    <w:rsid w:val="00603543"/>
    <w:rsid w:val="00606975"/>
    <w:rsid w:val="00617D24"/>
    <w:rsid w:val="00645CCF"/>
    <w:rsid w:val="0065311A"/>
    <w:rsid w:val="00666572"/>
    <w:rsid w:val="00683137"/>
    <w:rsid w:val="00687B2C"/>
    <w:rsid w:val="006A3BCA"/>
    <w:rsid w:val="006C23B1"/>
    <w:rsid w:val="006F4C8C"/>
    <w:rsid w:val="0071711E"/>
    <w:rsid w:val="00732785"/>
    <w:rsid w:val="00742309"/>
    <w:rsid w:val="00750231"/>
    <w:rsid w:val="00760087"/>
    <w:rsid w:val="007919E1"/>
    <w:rsid w:val="007A2927"/>
    <w:rsid w:val="00800752"/>
    <w:rsid w:val="00846E22"/>
    <w:rsid w:val="00851CE2"/>
    <w:rsid w:val="00886151"/>
    <w:rsid w:val="00894606"/>
    <w:rsid w:val="00895B6D"/>
    <w:rsid w:val="008A5CD4"/>
    <w:rsid w:val="008B589E"/>
    <w:rsid w:val="008F42D9"/>
    <w:rsid w:val="00915D9B"/>
    <w:rsid w:val="009221AA"/>
    <w:rsid w:val="00923AFD"/>
    <w:rsid w:val="00925F8A"/>
    <w:rsid w:val="0092690D"/>
    <w:rsid w:val="009302C1"/>
    <w:rsid w:val="00947FBF"/>
    <w:rsid w:val="00951B2E"/>
    <w:rsid w:val="00977888"/>
    <w:rsid w:val="00977FC5"/>
    <w:rsid w:val="00983CAE"/>
    <w:rsid w:val="009921CE"/>
    <w:rsid w:val="00993F06"/>
    <w:rsid w:val="00995A30"/>
    <w:rsid w:val="009C6BE5"/>
    <w:rsid w:val="009E4227"/>
    <w:rsid w:val="009F605C"/>
    <w:rsid w:val="00A32E82"/>
    <w:rsid w:val="00A33DEF"/>
    <w:rsid w:val="00A5307E"/>
    <w:rsid w:val="00A64611"/>
    <w:rsid w:val="00A94B3C"/>
    <w:rsid w:val="00A970E9"/>
    <w:rsid w:val="00AB5B08"/>
    <w:rsid w:val="00AD789F"/>
    <w:rsid w:val="00AD7CC7"/>
    <w:rsid w:val="00B064CD"/>
    <w:rsid w:val="00B3138B"/>
    <w:rsid w:val="00B767F3"/>
    <w:rsid w:val="00B80C5D"/>
    <w:rsid w:val="00B83E0B"/>
    <w:rsid w:val="00BA6209"/>
    <w:rsid w:val="00BB4615"/>
    <w:rsid w:val="00BB4AF3"/>
    <w:rsid w:val="00BC1D9D"/>
    <w:rsid w:val="00BE769E"/>
    <w:rsid w:val="00BF43DF"/>
    <w:rsid w:val="00BF5FEA"/>
    <w:rsid w:val="00C575BC"/>
    <w:rsid w:val="00CC66AB"/>
    <w:rsid w:val="00CF0378"/>
    <w:rsid w:val="00CF4B09"/>
    <w:rsid w:val="00CF5983"/>
    <w:rsid w:val="00D142B3"/>
    <w:rsid w:val="00D25C88"/>
    <w:rsid w:val="00D45EE9"/>
    <w:rsid w:val="00DC286B"/>
    <w:rsid w:val="00DD1469"/>
    <w:rsid w:val="00DD7479"/>
    <w:rsid w:val="00DF600B"/>
    <w:rsid w:val="00E03592"/>
    <w:rsid w:val="00E04849"/>
    <w:rsid w:val="00E84F99"/>
    <w:rsid w:val="00EA24E3"/>
    <w:rsid w:val="00EA554F"/>
    <w:rsid w:val="00F032A0"/>
    <w:rsid w:val="00F4266C"/>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B9C864C-BCEE-402A-92E7-EECE6470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3649</Words>
  <Characters>20804</Characters>
  <Application>Microsoft Office Word</Application>
  <DocSecurity>0</DocSecurity>
  <Lines>173</Lines>
  <Paragraphs>48</Paragraphs>
  <ScaleCrop>false</ScaleCrop>
  <Company/>
  <LinksUpToDate>false</LinksUpToDate>
  <CharactersWithSpaces>24405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18</cp:revision>
  <dcterms:created xsi:type="dcterms:W3CDTF">2025-04-23T06:56:00Z</dcterms:created>
  <dcterms:modified xsi:type="dcterms:W3CDTF">2026-04-27T07:31:00Z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