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4E60" w14:textId="53DC048D" w:rsidR="00A24AB9" w:rsidRPr="00DB3D18"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DB3D18">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DB3D18"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215F6CBA" w14:textId="3FFDDD88" w:rsidR="00A24AB9" w:rsidRPr="00DB3D18" w:rsidRDefault="00EB2E33"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DB3D18">
        <w:rPr>
          <w:rFonts w:ascii="Times New Roman" w:hAnsi="Times New Roman"/>
          <w:b/>
          <w:bCs/>
          <w:color w:val="000000" w:themeColor="text1"/>
          <w:spacing w:val="0"/>
          <w:sz w:val="22"/>
          <w:szCs w:val="22"/>
          <w:lang w:val="lt-LT"/>
        </w:rPr>
        <w:t>SPECIALIOSIOS PIRKIMO SĄLYGOS</w:t>
      </w:r>
    </w:p>
    <w:p w14:paraId="65856B21" w14:textId="443AD58E" w:rsidR="00B913EB" w:rsidRPr="00DB3D18" w:rsidRDefault="00EB2E33" w:rsidP="00EB2E33">
      <w:pPr>
        <w:pStyle w:val="Body2"/>
        <w:jc w:val="center"/>
        <w:rPr>
          <w:b/>
          <w:bCs/>
          <w:lang w:val="lt-LT"/>
        </w:rPr>
      </w:pPr>
      <w:r w:rsidRPr="00DB3D18">
        <w:rPr>
          <w:b/>
          <w:bCs/>
          <w:lang w:val="lt-LT"/>
        </w:rPr>
        <w:t>ĮSTAIGOS INTRANETO PUSLAPIO SUKŪRIMAS IR PALAIKYMAS (8695)</w:t>
      </w:r>
    </w:p>
    <w:p w14:paraId="752032A7" w14:textId="77777777" w:rsidR="00EB2E33" w:rsidRPr="00DB3D18" w:rsidRDefault="00EB2E33" w:rsidP="00EB2E33">
      <w:pPr>
        <w:pStyle w:val="Body2"/>
        <w:jc w:val="center"/>
        <w:rPr>
          <w:b/>
          <w:bCs/>
          <w:lang w:val="lt-LT"/>
        </w:rPr>
      </w:pPr>
    </w:p>
    <w:p w14:paraId="205C3A60" w14:textId="64C5A559" w:rsidR="00A24AB9" w:rsidRPr="00DB3D18" w:rsidRDefault="00A24AB9" w:rsidP="003A5937">
      <w:pPr>
        <w:pStyle w:val="Body2"/>
        <w:spacing w:after="0"/>
        <w:ind w:firstLine="731"/>
        <w:rPr>
          <w:color w:val="000000" w:themeColor="text1"/>
          <w:lang w:val="lt-LT"/>
        </w:rPr>
      </w:pPr>
      <w:r w:rsidRPr="00DB3D18">
        <w:rPr>
          <w:color w:val="000000" w:themeColor="text1"/>
          <w:lang w:val="lt-LT"/>
        </w:rPr>
        <w:t xml:space="preserve">1. VšĮ Vilniaus universiteto ligoninė Santaros klinikos (toliau </w:t>
      </w:r>
      <w:r w:rsidR="00B913EB" w:rsidRPr="00DB3D18">
        <w:rPr>
          <w:color w:val="000000" w:themeColor="text1"/>
          <w:lang w:val="lt-LT"/>
        </w:rPr>
        <w:t>–</w:t>
      </w:r>
      <w:r w:rsidRPr="00DB3D18">
        <w:rPr>
          <w:color w:val="000000" w:themeColor="text1"/>
          <w:lang w:val="lt-LT"/>
        </w:rPr>
        <w:t xml:space="preserve"> PO), vykdydama viešąjį pirkimą „</w:t>
      </w:r>
      <w:r w:rsidR="00EB2E33" w:rsidRPr="00DB3D18">
        <w:rPr>
          <w:color w:val="000000" w:themeColor="text1"/>
          <w:lang w:val="lt-LT"/>
        </w:rPr>
        <w:t>Įstaigos intraneto puslapio sukūrimas ir palaikymas (8695)</w:t>
      </w:r>
      <w:r w:rsidRPr="00DB3D18">
        <w:rPr>
          <w:color w:val="000000" w:themeColor="text1"/>
          <w:lang w:val="lt-LT"/>
        </w:rPr>
        <w:t xml:space="preserve">“ (toliau – pirkimas), numato </w:t>
      </w:r>
      <w:r w:rsidR="00EB2E33" w:rsidRPr="00DB3D18">
        <w:rPr>
          <w:lang w:val="lt-LT"/>
        </w:rPr>
        <w:t xml:space="preserve">įsigyti įstaigos intraneto puslapio sukūrimo ir palaikymo paslaugas. </w:t>
      </w:r>
    </w:p>
    <w:p w14:paraId="0D382F06" w14:textId="3DA17D7D" w:rsidR="00A24AB9" w:rsidRPr="00DB3D18" w:rsidRDefault="00A24AB9" w:rsidP="003A5937">
      <w:pPr>
        <w:pStyle w:val="Body2"/>
        <w:spacing w:after="0"/>
        <w:ind w:firstLine="731"/>
        <w:rPr>
          <w:color w:val="000000" w:themeColor="text1"/>
          <w:lang w:val="lt-LT"/>
        </w:rPr>
      </w:pPr>
      <w:r w:rsidRPr="00DB3D18">
        <w:rPr>
          <w:color w:val="000000" w:themeColor="text1"/>
          <w:lang w:val="lt-LT"/>
        </w:rPr>
        <w:t xml:space="preserve">2. PO vykdo </w:t>
      </w:r>
      <w:r w:rsidRPr="00DB3D18">
        <w:rPr>
          <w:color w:val="auto"/>
          <w:lang w:val="lt-LT"/>
        </w:rPr>
        <w:t>tarptautinį</w:t>
      </w:r>
      <w:r w:rsidRPr="00DB3D18">
        <w:rPr>
          <w:color w:val="000000" w:themeColor="text1"/>
          <w:lang w:val="lt-LT"/>
        </w:rPr>
        <w:t xml:space="preserve"> pirkimą atviro konkurso būdu.</w:t>
      </w:r>
    </w:p>
    <w:p w14:paraId="3F70AADC" w14:textId="7757EA8A" w:rsidR="00A24AB9" w:rsidRPr="00DB3D18" w:rsidRDefault="00A24AB9" w:rsidP="003A5937">
      <w:pPr>
        <w:pStyle w:val="Body2"/>
        <w:spacing w:after="0"/>
        <w:ind w:firstLine="731"/>
        <w:rPr>
          <w:color w:val="000000" w:themeColor="text1"/>
          <w:lang w:val="lt-LT"/>
        </w:rPr>
      </w:pPr>
      <w:r w:rsidRPr="00DB3D18">
        <w:rPr>
          <w:color w:val="000000" w:themeColor="text1"/>
          <w:lang w:val="lt-LT"/>
        </w:rPr>
        <w:t>3. Išankstinis skelbimas apie pirkimą nebuvo paskelbtas.</w:t>
      </w:r>
    </w:p>
    <w:p w14:paraId="60577DCE" w14:textId="184C9051" w:rsidR="00A24AB9" w:rsidRPr="00DB3D18" w:rsidRDefault="00A24AB9" w:rsidP="003A5937">
      <w:pPr>
        <w:pStyle w:val="Body2"/>
        <w:spacing w:after="0"/>
        <w:ind w:firstLine="731"/>
        <w:rPr>
          <w:color w:val="000000" w:themeColor="text1"/>
          <w:lang w:val="lt-LT"/>
        </w:rPr>
      </w:pPr>
      <w:r w:rsidRPr="00DB3D18">
        <w:rPr>
          <w:color w:val="000000" w:themeColor="text1"/>
          <w:lang w:val="lt-LT"/>
        </w:rPr>
        <w:t xml:space="preserve">4. Tiesioginį ryšį su tiekėjais įgaliotas palaikyti perkančiosios organizacijos atstovas: Indrė Rulevičiūtė, vyriausioji viešųjų pirkimų specialistė, tel. </w:t>
      </w:r>
      <w:r w:rsidR="00A47F5D" w:rsidRPr="00DB3D18">
        <w:rPr>
          <w:color w:val="000000" w:themeColor="text1"/>
          <w:lang w:val="lt-LT"/>
        </w:rPr>
        <w:t>+370</w:t>
      </w:r>
      <w:r w:rsidRPr="00DB3D18">
        <w:rPr>
          <w:color w:val="000000" w:themeColor="text1"/>
          <w:lang w:val="lt-LT"/>
        </w:rPr>
        <w:t xml:space="preserve">69771819, el. p. </w:t>
      </w:r>
      <w:hyperlink r:id="rId8" w:history="1">
        <w:r w:rsidRPr="00DB3D18">
          <w:rPr>
            <w:rStyle w:val="Hyperlink"/>
            <w:u w:val="none"/>
            <w:lang w:val="lt-LT"/>
          </w:rPr>
          <w:t>indre.ruleviciute@santa.lt</w:t>
        </w:r>
      </w:hyperlink>
      <w:r w:rsidRPr="00DB3D18">
        <w:rPr>
          <w:color w:val="000000" w:themeColor="text1"/>
          <w:lang w:val="lt-LT"/>
        </w:rPr>
        <w:t>, Santariškių g. 2, LT-08</w:t>
      </w:r>
      <w:r w:rsidR="00A47F5D" w:rsidRPr="00DB3D18">
        <w:rPr>
          <w:color w:val="000000" w:themeColor="text1"/>
          <w:lang w:val="lt-LT"/>
        </w:rPr>
        <w:t>406</w:t>
      </w:r>
      <w:r w:rsidRPr="00DB3D18">
        <w:rPr>
          <w:color w:val="000000" w:themeColor="text1"/>
          <w:lang w:val="lt-LT"/>
        </w:rPr>
        <w:t xml:space="preserve"> Vilnius.</w:t>
      </w:r>
    </w:p>
    <w:p w14:paraId="17823768" w14:textId="0AD8A04C" w:rsidR="00A24AB9" w:rsidRPr="00DB3D18" w:rsidRDefault="00A24AB9" w:rsidP="003A5937">
      <w:pPr>
        <w:pStyle w:val="Body2"/>
        <w:spacing w:after="0"/>
        <w:ind w:firstLine="731"/>
        <w:rPr>
          <w:color w:val="000000" w:themeColor="text1"/>
          <w:lang w:val="lt-LT"/>
        </w:rPr>
      </w:pPr>
      <w:r w:rsidRPr="00DB3D18">
        <w:rPr>
          <w:color w:val="000000" w:themeColor="text1"/>
          <w:lang w:val="lt-LT"/>
        </w:rPr>
        <w:t xml:space="preserve">5. Pirkimo objektas yra </w:t>
      </w:r>
      <w:r w:rsidR="00603BDD" w:rsidRPr="00DB3D18">
        <w:rPr>
          <w:color w:val="000000" w:themeColor="text1"/>
          <w:lang w:val="lt-LT"/>
        </w:rPr>
        <w:t>įstaigos intraneto puslapio sukūrimo ir palaikymo paslaugos</w:t>
      </w:r>
      <w:r w:rsidR="00A47F5D" w:rsidRPr="00DB3D18">
        <w:rPr>
          <w:color w:val="000000" w:themeColor="text1"/>
          <w:lang w:val="lt-LT"/>
        </w:rPr>
        <w:t xml:space="preserve"> </w:t>
      </w:r>
      <w:r w:rsidR="00812194" w:rsidRPr="00DB3D18">
        <w:rPr>
          <w:color w:val="000000" w:themeColor="text1"/>
          <w:lang w:val="lt-LT"/>
        </w:rPr>
        <w:t>(toliau – p</w:t>
      </w:r>
      <w:r w:rsidR="00A47F5D" w:rsidRPr="00DB3D18">
        <w:rPr>
          <w:color w:val="000000" w:themeColor="text1"/>
          <w:lang w:val="lt-LT"/>
        </w:rPr>
        <w:t>aslaugos</w:t>
      </w:r>
      <w:r w:rsidR="00812194" w:rsidRPr="00DB3D18">
        <w:rPr>
          <w:color w:val="000000" w:themeColor="text1"/>
          <w:lang w:val="lt-LT"/>
        </w:rPr>
        <w:t xml:space="preserve">). </w:t>
      </w:r>
      <w:r w:rsidR="00A47F5D" w:rsidRPr="00DB3D18">
        <w:rPr>
          <w:color w:val="000000" w:themeColor="text1"/>
          <w:lang w:val="lt-LT"/>
        </w:rPr>
        <w:t xml:space="preserve"> </w:t>
      </w:r>
    </w:p>
    <w:p w14:paraId="34990930" w14:textId="081406FD" w:rsidR="00603BDD" w:rsidRDefault="00A24AB9" w:rsidP="00603BDD">
      <w:pPr>
        <w:pStyle w:val="Body2"/>
        <w:spacing w:after="0"/>
        <w:ind w:firstLine="731"/>
        <w:rPr>
          <w:color w:val="000000" w:themeColor="text1"/>
          <w:lang w:val="lt-LT"/>
        </w:rPr>
      </w:pPr>
      <w:r w:rsidRPr="00DB3D18">
        <w:rPr>
          <w:color w:val="000000" w:themeColor="text1"/>
          <w:lang w:val="lt-LT"/>
        </w:rPr>
        <w:t xml:space="preserve">6. </w:t>
      </w:r>
      <w:r w:rsidR="008A7694" w:rsidRPr="00DB3D18">
        <w:rPr>
          <w:color w:val="000000" w:themeColor="text1"/>
          <w:lang w:val="lt-LT"/>
        </w:rPr>
        <w:t>Pirkimas į pirkimo objekto dalis neskaidomas. Pasiūlymas turi būti pateiktas visai pirkimo objekto apimčiai. Pirkimo objekto skaidymas į dalis netikslingas, nes</w:t>
      </w:r>
      <w:r w:rsidR="0083296B" w:rsidRPr="00DB3D18">
        <w:rPr>
          <w:color w:val="000000" w:themeColor="text1"/>
          <w:lang w:val="lt-LT"/>
        </w:rPr>
        <w:t xml:space="preserve"> </w:t>
      </w:r>
      <w:r w:rsidR="00603BDD" w:rsidRPr="00DB3D18">
        <w:rPr>
          <w:color w:val="000000" w:themeColor="text1"/>
          <w:lang w:val="lt-LT"/>
        </w:rPr>
        <w:t xml:space="preserve">perkama viena intraneto svetainės sukūrimo paslauga. </w:t>
      </w:r>
    </w:p>
    <w:p w14:paraId="2EF847BE" w14:textId="77777777" w:rsidR="00100CE0" w:rsidRPr="00FB39CC" w:rsidRDefault="00100CE0" w:rsidP="00100CE0">
      <w:pPr>
        <w:pStyle w:val="Body2"/>
        <w:spacing w:after="0"/>
        <w:ind w:firstLine="720"/>
        <w:rPr>
          <w:rFonts w:cs="Times New Roman"/>
          <w:color w:val="auto"/>
          <w:lang w:val="lt-LT"/>
        </w:rPr>
      </w:pPr>
      <w:r w:rsidRPr="00FB39CC">
        <w:rPr>
          <w:rFonts w:cs="Times New Roman"/>
          <w:color w:val="000000" w:themeColor="text1"/>
          <w:lang w:val="lt-LT"/>
        </w:rPr>
        <w:t>Pirkimas vykdomas ne per CPO, kadangi pirkimo objektas į CPO katalogą nėra įtrauktas.</w:t>
      </w:r>
    </w:p>
    <w:p w14:paraId="4AB4AAFF" w14:textId="6AE155B3" w:rsidR="00A24AB9" w:rsidRPr="00DB3D18" w:rsidRDefault="00A24AB9" w:rsidP="003A5937">
      <w:pPr>
        <w:pStyle w:val="Body2"/>
        <w:spacing w:after="0"/>
        <w:ind w:firstLine="731"/>
        <w:rPr>
          <w:color w:val="000000" w:themeColor="text1"/>
          <w:lang w:val="lt-LT"/>
        </w:rPr>
      </w:pPr>
      <w:r w:rsidRPr="00DB3D18">
        <w:rPr>
          <w:color w:val="000000" w:themeColor="text1"/>
          <w:lang w:val="lt-LT"/>
        </w:rPr>
        <w:t xml:space="preserve">7. Reikalavimai pirkimo objektui nurodyti SPS 1 priede „Techninė specifikacija“ ir </w:t>
      </w:r>
      <w:bookmarkStart w:id="0" w:name="_Hlk187410375"/>
      <w:r w:rsidRPr="00DB3D18">
        <w:rPr>
          <w:color w:val="000000" w:themeColor="text1"/>
          <w:lang w:val="lt-LT"/>
        </w:rPr>
        <w:t>SPS 2 priede „Viešojo pirkimo</w:t>
      </w:r>
      <w:r w:rsidR="00B913EB" w:rsidRPr="00DB3D18">
        <w:rPr>
          <w:color w:val="000000" w:themeColor="text1"/>
          <w:lang w:val="lt-LT"/>
        </w:rPr>
        <w:softHyphen/>
        <w:t>–pardavimo</w:t>
      </w:r>
      <w:r w:rsidRPr="00DB3D18">
        <w:rPr>
          <w:color w:val="000000" w:themeColor="text1"/>
          <w:lang w:val="lt-LT"/>
        </w:rPr>
        <w:t xml:space="preserve"> sutarties projektas“. </w:t>
      </w:r>
    </w:p>
    <w:bookmarkEnd w:id="0"/>
    <w:p w14:paraId="1010E6DC" w14:textId="6ECFEB3D" w:rsidR="00A24AB9" w:rsidRPr="00DB3D18" w:rsidRDefault="00A24AB9" w:rsidP="00515271">
      <w:pPr>
        <w:pStyle w:val="Body2"/>
        <w:spacing w:after="0"/>
        <w:ind w:firstLine="731"/>
        <w:rPr>
          <w:color w:val="000000" w:themeColor="text1"/>
          <w:lang w:val="lt-LT"/>
        </w:rPr>
      </w:pPr>
      <w:r w:rsidRPr="00DB3D18">
        <w:rPr>
          <w:color w:val="000000" w:themeColor="text1"/>
          <w:lang w:val="lt-LT"/>
        </w:rPr>
        <w:t>8. Tiekėjo įsipareigojimų įvykdymo viet</w:t>
      </w:r>
      <w:r w:rsidR="00AF4A36">
        <w:rPr>
          <w:color w:val="000000" w:themeColor="text1"/>
          <w:lang w:val="lt-LT"/>
        </w:rPr>
        <w:t>a</w:t>
      </w:r>
      <w:r w:rsidRPr="00DB3D18">
        <w:rPr>
          <w:color w:val="000000" w:themeColor="text1"/>
          <w:lang w:val="lt-LT"/>
        </w:rPr>
        <w:t xml:space="preserve">: </w:t>
      </w:r>
      <w:r w:rsidR="00515271" w:rsidRPr="00DB3D18">
        <w:rPr>
          <w:color w:val="000000" w:themeColor="text1"/>
          <w:lang w:val="lt-LT"/>
        </w:rPr>
        <w:t>Santariškių g. 2, Vilnius</w:t>
      </w:r>
      <w:r w:rsidR="00603BDD" w:rsidRPr="00DB3D18">
        <w:rPr>
          <w:color w:val="000000" w:themeColor="text1"/>
          <w:lang w:val="lt-LT"/>
        </w:rPr>
        <w:t xml:space="preserve">. </w:t>
      </w:r>
    </w:p>
    <w:p w14:paraId="4B7072E8" w14:textId="77777777" w:rsidR="003A5937" w:rsidRPr="00DB3D18" w:rsidRDefault="00A24AB9" w:rsidP="003A5937">
      <w:pPr>
        <w:pStyle w:val="Body2"/>
        <w:spacing w:after="0"/>
        <w:ind w:firstLine="731"/>
        <w:rPr>
          <w:color w:val="000000" w:themeColor="text1"/>
          <w:lang w:val="lt-LT"/>
        </w:rPr>
      </w:pPr>
      <w:r w:rsidRPr="00DB3D18">
        <w:rPr>
          <w:color w:val="000000" w:themeColor="text1"/>
          <w:lang w:val="lt-LT"/>
        </w:rPr>
        <w:t xml:space="preserve"> 9. EBVPD pildomas pagal SPS 3 priede pateiktą failą/šabloną. </w:t>
      </w:r>
    </w:p>
    <w:p w14:paraId="744462EC" w14:textId="59FAA24B" w:rsidR="00A24AB9" w:rsidRPr="00DB3D18" w:rsidRDefault="00A24AB9" w:rsidP="003A5937">
      <w:pPr>
        <w:pStyle w:val="Body2"/>
        <w:spacing w:after="0"/>
        <w:ind w:firstLine="731"/>
        <w:rPr>
          <w:color w:val="000000" w:themeColor="text1"/>
          <w:lang w:val="lt-LT"/>
        </w:rPr>
      </w:pPr>
      <w:r w:rsidRPr="00DB3D18">
        <w:rPr>
          <w:color w:val="000000" w:themeColor="text1"/>
          <w:lang w:val="lt-LT"/>
        </w:rPr>
        <w:t>10. Tiekėjo pašalinimo pagrindai ir jų nebuvimą patvirtinantys dokumentai nurodyti BPS 3.10.p.</w:t>
      </w:r>
    </w:p>
    <w:p w14:paraId="711A46D0" w14:textId="322D3174" w:rsidR="00A54C41" w:rsidRPr="00DB3D18" w:rsidRDefault="00A24AB9" w:rsidP="003B68E7">
      <w:pPr>
        <w:pStyle w:val="Body2"/>
        <w:spacing w:after="0"/>
        <w:ind w:firstLine="731"/>
        <w:rPr>
          <w:color w:val="000000" w:themeColor="text1"/>
          <w:lang w:val="lt-LT"/>
        </w:rPr>
      </w:pPr>
      <w:r w:rsidRPr="00DB3D18">
        <w:rPr>
          <w:color w:val="000000" w:themeColor="text1"/>
          <w:lang w:val="lt-LT"/>
        </w:rPr>
        <w:t xml:space="preserve">11. </w:t>
      </w:r>
      <w:r w:rsidR="00084B0C" w:rsidRPr="00DB3D18">
        <w:rPr>
          <w:color w:val="000000" w:themeColor="text1"/>
          <w:lang w:val="lt-LT"/>
        </w:rPr>
        <w:t>Tiekėjas, dalyvaujantis pirkime, turi atitikti kvalifikacinius reikalavimus ir, jeigu taikytina, laikytis kokybės vadybos sistemos ir (arba) aplinkos apsaugos vadybos sistemos standartų; taip pat t</w:t>
      </w:r>
      <w:r w:rsidR="00E27430" w:rsidRPr="00DB3D18">
        <w:rPr>
          <w:color w:val="000000" w:themeColor="text1"/>
          <w:lang w:val="lt-LT"/>
        </w:rPr>
        <w:t>iekėjas, dalyvaujantis pirkime</w:t>
      </w:r>
      <w:r w:rsidR="00084B0C" w:rsidRPr="00DB3D18">
        <w:rPr>
          <w:lang w:val="lt-LT"/>
        </w:rPr>
        <w:t xml:space="preserve"> (ir </w:t>
      </w:r>
      <w:r w:rsidR="00084B0C" w:rsidRPr="00DB3D18">
        <w:rPr>
          <w:color w:val="000000" w:themeColor="text1"/>
          <w:lang w:val="lt-LT"/>
        </w:rPr>
        <w:t>tiekėjo siūlomos paslaugos)</w:t>
      </w:r>
      <w:r w:rsidR="00E27430" w:rsidRPr="00DB3D18">
        <w:rPr>
          <w:color w:val="000000" w:themeColor="text1"/>
          <w:lang w:val="lt-LT"/>
        </w:rPr>
        <w:t xml:space="preserve">, turi atitikti </w:t>
      </w:r>
      <w:r w:rsidR="00084B0C" w:rsidRPr="00DB3D18">
        <w:rPr>
          <w:color w:val="000000" w:themeColor="text1"/>
          <w:lang w:val="lt-LT"/>
        </w:rPr>
        <w:t xml:space="preserve">reikalavimus, susijusius </w:t>
      </w:r>
      <w:r w:rsidR="00E27430" w:rsidRPr="00DB3D18">
        <w:rPr>
          <w:color w:val="000000" w:themeColor="text1"/>
          <w:lang w:val="lt-LT"/>
        </w:rPr>
        <w:t>su nacionaliniu saugumu</w:t>
      </w:r>
      <w:r w:rsidR="003B68E7" w:rsidRPr="00DB3D18">
        <w:rPr>
          <w:color w:val="000000" w:themeColor="text1"/>
          <w:lang w:val="lt-LT"/>
        </w:rPr>
        <w:t xml:space="preserve">: </w:t>
      </w:r>
      <w:r w:rsidR="00A85B68" w:rsidRPr="00DB3D18">
        <w:rPr>
          <w:color w:val="000000" w:themeColor="text1"/>
          <w:lang w:val="lt-LT"/>
        </w:rPr>
        <w:t xml:space="preserve"> </w:t>
      </w:r>
    </w:p>
    <w:p w14:paraId="7814CF20" w14:textId="5E2AD2B7" w:rsidR="003524C5" w:rsidRPr="00DB3D18" w:rsidRDefault="003524C5" w:rsidP="00280EFA">
      <w:pPr>
        <w:pStyle w:val="Body2"/>
        <w:spacing w:after="0"/>
        <w:ind w:firstLine="731"/>
        <w:jc w:val="right"/>
        <w:rPr>
          <w:color w:val="000000" w:themeColor="text1"/>
          <w:lang w:val="lt-LT"/>
        </w:rPr>
      </w:pPr>
      <w:r w:rsidRPr="00DB3D18">
        <w:rPr>
          <w:color w:val="000000" w:themeColor="text1"/>
          <w:lang w:val="lt-LT"/>
        </w:rPr>
        <w:t xml:space="preserve">1 lentelė </w:t>
      </w:r>
    </w:p>
    <w:tbl>
      <w:tblPr>
        <w:tblStyle w:val="TableGrid1"/>
        <w:tblW w:w="5000" w:type="pct"/>
        <w:tblInd w:w="-5" w:type="dxa"/>
        <w:tblLook w:val="04A0" w:firstRow="1" w:lastRow="0" w:firstColumn="1" w:lastColumn="0" w:noHBand="0" w:noVBand="1"/>
      </w:tblPr>
      <w:tblGrid>
        <w:gridCol w:w="624"/>
        <w:gridCol w:w="3887"/>
        <w:gridCol w:w="5394"/>
      </w:tblGrid>
      <w:tr w:rsidR="00A54C41" w:rsidRPr="00DB3D18" w14:paraId="132F22DD" w14:textId="77777777" w:rsidTr="009934CD">
        <w:tc>
          <w:tcPr>
            <w:tcW w:w="315" w:type="pct"/>
          </w:tcPr>
          <w:p w14:paraId="50FB7462" w14:textId="77777777" w:rsidR="00A54C41" w:rsidRPr="00DB3D18" w:rsidRDefault="00A54C41"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DB3D18">
              <w:rPr>
                <w:rFonts w:eastAsia="Times New Roman"/>
                <w:b/>
                <w:bCs/>
                <w:sz w:val="22"/>
                <w:szCs w:val="22"/>
                <w:bdr w:val="none" w:sz="0" w:space="0" w:color="auto"/>
                <w:lang w:val="lt-LT"/>
              </w:rPr>
              <w:t>Eil. Nr.</w:t>
            </w:r>
          </w:p>
        </w:tc>
        <w:tc>
          <w:tcPr>
            <w:tcW w:w="1962" w:type="pct"/>
            <w:vAlign w:val="center"/>
          </w:tcPr>
          <w:p w14:paraId="59ACC69E" w14:textId="77777777" w:rsidR="00A54C41" w:rsidRPr="00DB3D18" w:rsidRDefault="00A54C41"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sz w:val="22"/>
                <w:szCs w:val="22"/>
                <w:bdr w:val="none" w:sz="0" w:space="0" w:color="auto"/>
                <w:lang w:val="lt-LT"/>
              </w:rPr>
            </w:pPr>
            <w:r w:rsidRPr="00DB3D18">
              <w:rPr>
                <w:rFonts w:eastAsia="Times New Roman"/>
                <w:b/>
                <w:bCs/>
                <w:sz w:val="22"/>
                <w:szCs w:val="22"/>
                <w:bdr w:val="none" w:sz="0" w:space="0" w:color="auto"/>
                <w:lang w:val="lt-LT"/>
              </w:rPr>
              <w:t xml:space="preserve">Reikalavimai, susiję su nacionaliniu saugumu </w:t>
            </w:r>
          </w:p>
        </w:tc>
        <w:tc>
          <w:tcPr>
            <w:tcW w:w="2723" w:type="pct"/>
            <w:vAlign w:val="center"/>
          </w:tcPr>
          <w:p w14:paraId="544C6E45" w14:textId="77777777" w:rsidR="00A54C41" w:rsidRPr="00DB3D18" w:rsidRDefault="00A54C41"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sz w:val="22"/>
                <w:szCs w:val="22"/>
                <w:bdr w:val="none" w:sz="0" w:space="0" w:color="auto"/>
                <w:lang w:val="lt-LT"/>
              </w:rPr>
            </w:pPr>
            <w:r w:rsidRPr="00DB3D18">
              <w:rPr>
                <w:rFonts w:eastAsia="Times New Roman"/>
                <w:b/>
                <w:bCs/>
                <w:sz w:val="22"/>
                <w:szCs w:val="22"/>
                <w:bdr w:val="none" w:sz="0" w:space="0" w:color="auto"/>
                <w:lang w:val="lt-LT"/>
              </w:rPr>
              <w:t>Reikalavimus įrodantys dokumentai</w:t>
            </w:r>
          </w:p>
        </w:tc>
      </w:tr>
      <w:tr w:rsidR="00F34106" w:rsidRPr="00DB3D18" w14:paraId="717E0A37" w14:textId="77777777" w:rsidTr="009934CD">
        <w:tc>
          <w:tcPr>
            <w:tcW w:w="315" w:type="pct"/>
          </w:tcPr>
          <w:p w14:paraId="067CA6DD" w14:textId="77777777" w:rsidR="00F34106" w:rsidRPr="00DB3D18" w:rsidRDefault="00F34106"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rPr>
            </w:pPr>
            <w:bookmarkStart w:id="1" w:name="_Hlk135634615"/>
          </w:p>
        </w:tc>
        <w:tc>
          <w:tcPr>
            <w:tcW w:w="1962" w:type="pct"/>
            <w:tcBorders>
              <w:top w:val="single" w:sz="8" w:space="0" w:color="auto"/>
              <w:left w:val="nil"/>
              <w:bottom w:val="single" w:sz="8" w:space="0" w:color="auto"/>
              <w:right w:val="single" w:sz="8" w:space="0" w:color="auto"/>
            </w:tcBorders>
          </w:tcPr>
          <w:p w14:paraId="771A0F33" w14:textId="39CE8047" w:rsidR="00F34106" w:rsidRPr="00DB3D18" w:rsidRDefault="00F34106" w:rsidP="00A54C4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DB3D18">
              <w:rPr>
                <w:rFonts w:eastAsia="Times New Roman"/>
                <w:b/>
                <w:bCs/>
                <w:sz w:val="22"/>
                <w:szCs w:val="22"/>
                <w:bdr w:val="none" w:sz="0" w:space="0" w:color="auto"/>
                <w:lang w:val="lt-LT"/>
              </w:rPr>
              <w:t>VPĮ 47 str</w:t>
            </w:r>
            <w:r w:rsidR="00220100" w:rsidRPr="00DB3D18">
              <w:rPr>
                <w:rFonts w:eastAsia="Times New Roman"/>
                <w:b/>
                <w:bCs/>
                <w:sz w:val="22"/>
                <w:szCs w:val="22"/>
                <w:bdr w:val="none" w:sz="0" w:space="0" w:color="auto"/>
                <w:lang w:val="lt-LT"/>
              </w:rPr>
              <w:t>aipsnio</w:t>
            </w:r>
            <w:r w:rsidRPr="00DB3D18">
              <w:rPr>
                <w:rFonts w:eastAsia="Times New Roman"/>
                <w:b/>
                <w:bCs/>
                <w:sz w:val="22"/>
                <w:szCs w:val="22"/>
                <w:bdr w:val="none" w:sz="0" w:space="0" w:color="auto"/>
                <w:lang w:val="lt-LT"/>
              </w:rPr>
              <w:t xml:space="preserve"> 9 d</w:t>
            </w:r>
            <w:r w:rsidR="00220100" w:rsidRPr="00DB3D18">
              <w:rPr>
                <w:rFonts w:eastAsia="Times New Roman"/>
                <w:b/>
                <w:bCs/>
                <w:sz w:val="22"/>
                <w:szCs w:val="22"/>
                <w:bdr w:val="none" w:sz="0" w:space="0" w:color="auto"/>
                <w:lang w:val="lt-LT"/>
              </w:rPr>
              <w:t>alis</w:t>
            </w:r>
          </w:p>
        </w:tc>
        <w:tc>
          <w:tcPr>
            <w:tcW w:w="2723" w:type="pct"/>
          </w:tcPr>
          <w:p w14:paraId="3DC60A18" w14:textId="77777777" w:rsidR="00F34106" w:rsidRPr="00DB3D18" w:rsidRDefault="00F34106" w:rsidP="00A54C41">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p>
        </w:tc>
      </w:tr>
      <w:tr w:rsidR="00A54C41" w:rsidRPr="00DB3D18" w14:paraId="1919EC61" w14:textId="77777777" w:rsidTr="009934CD">
        <w:tc>
          <w:tcPr>
            <w:tcW w:w="315" w:type="pct"/>
          </w:tcPr>
          <w:p w14:paraId="6D8CFC2E" w14:textId="77777777" w:rsidR="00A54C41" w:rsidRPr="00DB3D18" w:rsidRDefault="00A54C41"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DB3D18">
              <w:rPr>
                <w:rFonts w:eastAsia="Times New Roman"/>
                <w:b/>
                <w:bCs/>
                <w:sz w:val="22"/>
                <w:szCs w:val="22"/>
                <w:bdr w:val="none" w:sz="0" w:space="0" w:color="auto"/>
                <w:lang w:val="lt-LT"/>
              </w:rPr>
              <w:t>1.</w:t>
            </w:r>
          </w:p>
        </w:tc>
        <w:tc>
          <w:tcPr>
            <w:tcW w:w="1962" w:type="pct"/>
            <w:tcBorders>
              <w:top w:val="single" w:sz="8" w:space="0" w:color="auto"/>
              <w:left w:val="nil"/>
              <w:bottom w:val="single" w:sz="8" w:space="0" w:color="auto"/>
              <w:right w:val="single" w:sz="8" w:space="0" w:color="auto"/>
            </w:tcBorders>
          </w:tcPr>
          <w:p w14:paraId="2FE307CE" w14:textId="77777777" w:rsidR="00F34106" w:rsidRPr="00DB3D18"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DB3D18">
              <w:rPr>
                <w:rFonts w:eastAsia="Times New Roman"/>
                <w:iCs/>
                <w:sz w:val="22"/>
                <w:szCs w:val="22"/>
                <w:bdr w:val="none" w:sz="0" w:space="0" w:color="auto"/>
                <w:lang w:val="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EEA6A7D" w14:textId="77777777" w:rsidR="00F34106" w:rsidRPr="00DB3D18" w:rsidRDefault="00F34106" w:rsidP="00A54C4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
          <w:p w14:paraId="7EA444EE" w14:textId="7F6BCD74" w:rsidR="00A54C41" w:rsidRPr="00DB3D18" w:rsidRDefault="00A54C41" w:rsidP="00A54C4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p>
        </w:tc>
        <w:tc>
          <w:tcPr>
            <w:tcW w:w="2723" w:type="pct"/>
          </w:tcPr>
          <w:p w14:paraId="0C01BA41" w14:textId="2209DA0E" w:rsidR="00F34106" w:rsidRPr="00DB3D18"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DB3D18">
              <w:rPr>
                <w:rFonts w:eastAsiaTheme="minorHAnsi"/>
                <w:sz w:val="22"/>
                <w:szCs w:val="22"/>
                <w:bdr w:val="none" w:sz="0" w:space="0" w:color="auto"/>
                <w:lang w:val="lt-LT"/>
              </w:rPr>
              <w:t xml:space="preserve">PO, tikrindama pasiūlymo atitiktį </w:t>
            </w:r>
            <w:r w:rsidR="00220100" w:rsidRPr="00DB3D18">
              <w:rPr>
                <w:rFonts w:eastAsiaTheme="minorHAnsi"/>
                <w:sz w:val="22"/>
                <w:szCs w:val="22"/>
                <w:bdr w:val="none" w:sz="0" w:space="0" w:color="auto"/>
                <w:lang w:val="lt-LT"/>
              </w:rPr>
              <w:t>VPĮ</w:t>
            </w:r>
            <w:r w:rsidRPr="00DB3D18">
              <w:rPr>
                <w:rFonts w:eastAsiaTheme="minorHAnsi"/>
                <w:sz w:val="22"/>
                <w:szCs w:val="22"/>
                <w:bdr w:val="none" w:sz="0" w:space="0" w:color="auto"/>
                <w:lang w:val="lt-LT"/>
              </w:rPr>
              <w:t xml:space="preserve"> 47 straipsnio 9 dalies reikalavimams: </w:t>
            </w:r>
          </w:p>
          <w:p w14:paraId="3953075C" w14:textId="443EC69F" w:rsidR="00F34106" w:rsidRPr="00DB3D18"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b/>
                <w:bCs/>
                <w:color w:val="000000"/>
                <w:sz w:val="22"/>
                <w:szCs w:val="22"/>
                <w:bdr w:val="none" w:sz="0" w:space="0" w:color="auto"/>
                <w:lang w:val="lt-LT"/>
              </w:rPr>
            </w:pPr>
            <w:r w:rsidRPr="00DB3D18">
              <w:rPr>
                <w:rFonts w:eastAsiaTheme="minorHAnsi"/>
                <w:b/>
                <w:bCs/>
                <w:sz w:val="22"/>
                <w:szCs w:val="22"/>
                <w:bdr w:val="none" w:sz="0" w:space="0" w:color="auto"/>
                <w:lang w:val="lt-LT"/>
              </w:rPr>
              <w:t>1)</w:t>
            </w:r>
            <w:r w:rsidRPr="00DB3D18">
              <w:rPr>
                <w:rFonts w:eastAsiaTheme="minorHAnsi"/>
                <w:sz w:val="22"/>
                <w:szCs w:val="22"/>
                <w:bdr w:val="none" w:sz="0" w:space="0" w:color="auto"/>
                <w:lang w:val="lt-LT"/>
              </w:rPr>
              <w:t xml:space="preserve"> </w:t>
            </w:r>
            <w:r w:rsidRPr="00DB3D18">
              <w:rPr>
                <w:rFonts w:eastAsiaTheme="minorHAnsi"/>
                <w:b/>
                <w:bCs/>
                <w:sz w:val="22"/>
                <w:szCs w:val="22"/>
                <w:u w:val="single"/>
                <w:bdr w:val="none" w:sz="0" w:space="0" w:color="auto"/>
                <w:lang w:val="lt-LT"/>
              </w:rPr>
              <w:t>iš visų tiekėjų kartu su pasiūlymu</w:t>
            </w:r>
            <w:r w:rsidRPr="00DB3D18" w:rsidDel="000D465C">
              <w:rPr>
                <w:rFonts w:eastAsiaTheme="minorHAnsi"/>
                <w:b/>
                <w:bCs/>
                <w:sz w:val="22"/>
                <w:szCs w:val="22"/>
                <w:u w:val="single"/>
                <w:bdr w:val="none" w:sz="0" w:space="0" w:color="auto"/>
                <w:lang w:val="lt-LT"/>
              </w:rPr>
              <w:t xml:space="preserve"> </w:t>
            </w:r>
            <w:r w:rsidRPr="00DB3D18">
              <w:rPr>
                <w:rFonts w:eastAsiaTheme="minorHAnsi"/>
                <w:b/>
                <w:bCs/>
                <w:sz w:val="22"/>
                <w:szCs w:val="22"/>
                <w:u w:val="single"/>
                <w:bdr w:val="none" w:sz="0" w:space="0" w:color="auto"/>
                <w:lang w:val="lt-LT"/>
              </w:rPr>
              <w:t>reikalauja pateikti</w:t>
            </w:r>
            <w:r w:rsidRPr="00DB3D18" w:rsidDel="000D465C">
              <w:rPr>
                <w:rFonts w:eastAsiaTheme="minorHAnsi"/>
                <w:b/>
                <w:bCs/>
                <w:sz w:val="22"/>
                <w:szCs w:val="22"/>
                <w:u w:val="single"/>
                <w:bdr w:val="none" w:sz="0" w:space="0" w:color="auto"/>
                <w:lang w:val="lt-LT"/>
              </w:rPr>
              <w:t xml:space="preserve"> </w:t>
            </w:r>
            <w:r w:rsidRPr="00DB3D18">
              <w:rPr>
                <w:rFonts w:eastAsiaTheme="minorHAnsi"/>
                <w:b/>
                <w:bCs/>
                <w:sz w:val="22"/>
                <w:szCs w:val="22"/>
                <w:u w:val="single"/>
                <w:bdr w:val="none" w:sz="0" w:space="0" w:color="auto"/>
                <w:lang w:val="lt-LT"/>
              </w:rPr>
              <w:t>Nacionalinio saugumo reikalavimų atitikties deklaracija</w:t>
            </w:r>
            <w:r w:rsidRPr="00DB3D18">
              <w:rPr>
                <w:rFonts w:eastAsiaTheme="minorHAnsi"/>
                <w:sz w:val="22"/>
                <w:szCs w:val="22"/>
                <w:bdr w:val="none" w:sz="0" w:space="0" w:color="auto"/>
                <w:lang w:val="lt-LT"/>
              </w:rPr>
              <w:t xml:space="preserve"> (</w:t>
            </w:r>
            <w:r w:rsidR="00C57E3D" w:rsidRPr="00DB3D18">
              <w:rPr>
                <w:rFonts w:eastAsiaTheme="minorHAnsi"/>
                <w:sz w:val="22"/>
                <w:szCs w:val="22"/>
                <w:bdr w:val="none" w:sz="0" w:space="0" w:color="auto"/>
                <w:lang w:val="lt-LT"/>
              </w:rPr>
              <w:t xml:space="preserve">tipinė </w:t>
            </w:r>
            <w:r w:rsidRPr="00DB3D18">
              <w:rPr>
                <w:rFonts w:eastAsiaTheme="minorHAnsi"/>
                <w:sz w:val="22"/>
                <w:szCs w:val="22"/>
                <w:bdr w:val="none" w:sz="0" w:space="0" w:color="auto"/>
                <w:lang w:val="lt-LT"/>
              </w:rPr>
              <w:t>forma pridedama SPS 5 priede</w:t>
            </w:r>
            <w:r w:rsidRPr="00DB3D18" w:rsidDel="00933E9A">
              <w:rPr>
                <w:rFonts w:eastAsiaTheme="minorHAnsi"/>
                <w:sz w:val="22"/>
                <w:szCs w:val="22"/>
                <w:bdr w:val="none" w:sz="0" w:space="0" w:color="auto"/>
                <w:lang w:val="lt-LT"/>
              </w:rPr>
              <w:t xml:space="preserve"> </w:t>
            </w:r>
            <w:r w:rsidRPr="00DB3D18">
              <w:rPr>
                <w:rFonts w:eastAsiaTheme="minorHAnsi"/>
                <w:sz w:val="22"/>
                <w:szCs w:val="22"/>
                <w:bdr w:val="none" w:sz="0" w:space="0" w:color="auto"/>
                <w:lang w:val="lt-LT"/>
              </w:rPr>
              <w:t xml:space="preserve">). </w:t>
            </w:r>
          </w:p>
          <w:p w14:paraId="414E33A8" w14:textId="77777777" w:rsidR="00F34106" w:rsidRPr="00DB3D18"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r w:rsidRPr="00DB3D18">
              <w:rPr>
                <w:rFonts w:eastAsia="Times New Roman"/>
                <w:b/>
                <w:bCs/>
                <w:color w:val="000000"/>
                <w:sz w:val="22"/>
                <w:szCs w:val="22"/>
                <w:bdr w:val="none" w:sz="0" w:space="0" w:color="auto"/>
                <w:lang w:val="lt-LT"/>
              </w:rPr>
              <w:t xml:space="preserve">2) tik iš ekonomiškai naudingiausią pasiūlymą pateikusio tiekėjo PO reikalaus pateikti </w:t>
            </w:r>
            <w:r w:rsidRPr="00DB3D18">
              <w:rPr>
                <w:rFonts w:eastAsia="Times New Roman"/>
                <w:color w:val="000000"/>
                <w:sz w:val="22"/>
                <w:szCs w:val="22"/>
                <w:bdr w:val="none" w:sz="0" w:space="0" w:color="auto"/>
                <w:lang w:val="lt-LT"/>
              </w:rPr>
              <w:t xml:space="preserve">– vieną ar kelis </w:t>
            </w:r>
            <w:r w:rsidRPr="00DB3D18">
              <w:rPr>
                <w:rFonts w:eastAsiaTheme="minorHAnsi"/>
                <w:sz w:val="22"/>
                <w:szCs w:val="22"/>
                <w:bdr w:val="none" w:sz="0" w:space="0" w:color="auto"/>
                <w:lang w:val="lt-LT"/>
              </w:rPr>
              <w:t xml:space="preserve">VPĮ 51 straipsnio 12 dalyje </w:t>
            </w:r>
            <w:r w:rsidRPr="00DB3D18">
              <w:rPr>
                <w:rFonts w:eastAsia="Times New Roman"/>
                <w:color w:val="000000"/>
                <w:sz w:val="22"/>
                <w:szCs w:val="22"/>
                <w:bdr w:val="none" w:sz="0" w:space="0" w:color="auto"/>
                <w:lang w:val="lt-LT"/>
              </w:rPr>
              <w:t>nurodytus dokumentus:</w:t>
            </w:r>
            <w:r w:rsidRPr="00DB3D18">
              <w:rPr>
                <w:sz w:val="22"/>
                <w:szCs w:val="22"/>
                <w:lang w:val="lt-LT"/>
              </w:rPr>
              <w:t xml:space="preserve"> </w:t>
            </w:r>
            <w:r w:rsidRPr="00DB3D18">
              <w:rPr>
                <w:rFonts w:eastAsia="Times New Roman"/>
                <w:color w:val="000000"/>
                <w:sz w:val="22"/>
                <w:szCs w:val="22"/>
                <w:bdr w:val="none" w:sz="0" w:space="0" w:color="auto"/>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702088B3" w14:textId="77777777" w:rsidR="00F34106" w:rsidRPr="00DB3D18"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23B95C62" w14:textId="2EAFA7CF" w:rsidR="000E0473" w:rsidRPr="00DB3D18"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Theme="minorHAnsi"/>
                <w:sz w:val="22"/>
                <w:szCs w:val="22"/>
                <w:bdr w:val="none" w:sz="0" w:space="0" w:color="auto"/>
                <w:lang w:val="lt-LT"/>
              </w:rPr>
            </w:pPr>
            <w:r w:rsidRPr="00DB3D18">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tc>
      </w:tr>
      <w:bookmarkEnd w:id="1"/>
      <w:tr w:rsidR="000E0473" w:rsidRPr="00DB3D18" w14:paraId="5C308C80" w14:textId="77777777" w:rsidTr="009934CD">
        <w:tc>
          <w:tcPr>
            <w:tcW w:w="315" w:type="pct"/>
          </w:tcPr>
          <w:p w14:paraId="1CE4C6C5" w14:textId="77777777" w:rsidR="000E0473" w:rsidRPr="00DB3D18" w:rsidRDefault="000E0473"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rPr>
            </w:pPr>
          </w:p>
        </w:tc>
        <w:tc>
          <w:tcPr>
            <w:tcW w:w="1962" w:type="pct"/>
          </w:tcPr>
          <w:p w14:paraId="0FAA2FF6" w14:textId="5E40D513" w:rsidR="000E0473" w:rsidRPr="00DB3D18" w:rsidRDefault="00F34106"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DB3D18">
              <w:rPr>
                <w:rFonts w:eastAsia="Times New Roman"/>
                <w:b/>
                <w:bCs/>
                <w:sz w:val="22"/>
                <w:szCs w:val="22"/>
                <w:bdr w:val="none" w:sz="0" w:space="0" w:color="auto"/>
                <w:lang w:val="lt-LT"/>
              </w:rPr>
              <w:t xml:space="preserve"> VPĮ 37 str</w:t>
            </w:r>
            <w:r w:rsidR="00220100" w:rsidRPr="00DB3D18">
              <w:rPr>
                <w:rFonts w:eastAsia="Times New Roman"/>
                <w:b/>
                <w:bCs/>
                <w:sz w:val="22"/>
                <w:szCs w:val="22"/>
                <w:bdr w:val="none" w:sz="0" w:space="0" w:color="auto"/>
                <w:lang w:val="lt-LT"/>
              </w:rPr>
              <w:t>aipsnio</w:t>
            </w:r>
            <w:r w:rsidRPr="00DB3D18">
              <w:rPr>
                <w:rFonts w:eastAsia="Times New Roman"/>
                <w:b/>
                <w:bCs/>
                <w:sz w:val="22"/>
                <w:szCs w:val="22"/>
                <w:bdr w:val="none" w:sz="0" w:space="0" w:color="auto"/>
                <w:lang w:val="lt-LT"/>
              </w:rPr>
              <w:t xml:space="preserve"> 9 d</w:t>
            </w:r>
            <w:r w:rsidR="00220100" w:rsidRPr="00DB3D18">
              <w:rPr>
                <w:rFonts w:eastAsia="Times New Roman"/>
                <w:b/>
                <w:bCs/>
                <w:sz w:val="22"/>
                <w:szCs w:val="22"/>
                <w:bdr w:val="none" w:sz="0" w:space="0" w:color="auto"/>
                <w:lang w:val="lt-LT"/>
              </w:rPr>
              <w:t>alis</w:t>
            </w:r>
          </w:p>
        </w:tc>
        <w:tc>
          <w:tcPr>
            <w:tcW w:w="2723" w:type="pct"/>
          </w:tcPr>
          <w:p w14:paraId="0EFEB348" w14:textId="77777777" w:rsidR="000E0473" w:rsidRPr="00DB3D18" w:rsidRDefault="000E0473" w:rsidP="00A54C41">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p>
        </w:tc>
      </w:tr>
      <w:tr w:rsidR="00A54C41" w:rsidRPr="00DB3D18" w14:paraId="18B6CF4F" w14:textId="77777777" w:rsidTr="009934CD">
        <w:tc>
          <w:tcPr>
            <w:tcW w:w="315" w:type="pct"/>
          </w:tcPr>
          <w:p w14:paraId="6CE05B4D" w14:textId="77777777" w:rsidR="00A54C41" w:rsidRPr="00DB3D18" w:rsidRDefault="00A54C41" w:rsidP="00A54C41">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DB3D18">
              <w:rPr>
                <w:rFonts w:eastAsia="Times New Roman"/>
                <w:b/>
                <w:bCs/>
                <w:sz w:val="22"/>
                <w:szCs w:val="22"/>
                <w:bdr w:val="none" w:sz="0" w:space="0" w:color="auto"/>
                <w:lang w:val="lt-LT"/>
              </w:rPr>
              <w:t>2.</w:t>
            </w:r>
          </w:p>
        </w:tc>
        <w:tc>
          <w:tcPr>
            <w:tcW w:w="1962" w:type="pct"/>
          </w:tcPr>
          <w:p w14:paraId="7D52C260" w14:textId="5CE618FC" w:rsidR="00EF52A0" w:rsidRPr="00DB3D18"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DB3D18">
              <w:rPr>
                <w:rFonts w:eastAsia="Times New Roman"/>
                <w:noProof/>
                <w:sz w:val="22"/>
                <w:szCs w:val="22"/>
                <w:bdr w:val="none" w:sz="0" w:space="0" w:color="auto"/>
                <w:lang w:val="lt-LT"/>
              </w:rPr>
              <w:t xml:space="preserve">PO, </w:t>
            </w:r>
            <w:r w:rsidR="00EF52A0" w:rsidRPr="00DB3D18">
              <w:rPr>
                <w:rFonts w:eastAsia="Times New Roman"/>
                <w:iCs/>
                <w:sz w:val="22"/>
                <w:szCs w:val="22"/>
                <w:bdr w:val="none" w:sz="0" w:space="0" w:color="auto"/>
                <w:lang w:val="lt-LT"/>
              </w:rPr>
              <w:t xml:space="preserve">veikianti gynybos srityje, valdanti ypatingos svarbos informacinę </w:t>
            </w:r>
            <w:r w:rsidR="00EF52A0" w:rsidRPr="00DB3D18">
              <w:rPr>
                <w:rFonts w:eastAsia="Times New Roman"/>
                <w:iCs/>
                <w:sz w:val="22"/>
                <w:szCs w:val="22"/>
                <w:bdr w:val="none" w:sz="0" w:space="0" w:color="auto"/>
                <w:lang w:val="lt-LT"/>
              </w:rPr>
              <w:lastRenderedPageBreak/>
              <w:t xml:space="preserve">infrastruktūrą, veikianti srityse, kurios laikomos nacionaliniam saugumui užtikrinti strategiškai svarbių ūkio sektorių dalimi, ar įrašyta į Saugiojo tinklo naudotojų sąrašą, </w:t>
            </w:r>
            <w:r w:rsidRPr="00DB3D18">
              <w:rPr>
                <w:rFonts w:eastAsia="Times New Roman"/>
                <w:noProof/>
                <w:sz w:val="22"/>
                <w:szCs w:val="22"/>
                <w:bdr w:val="none" w:sz="0" w:space="0" w:color="auto"/>
                <w:lang w:val="lt-LT"/>
              </w:rPr>
              <w:t xml:space="preserve">atlikdama pirkimus, </w:t>
            </w:r>
            <w:r w:rsidRPr="00DB3D18">
              <w:rPr>
                <w:rFonts w:eastAsia="Times New Roman"/>
                <w:color w:val="000000"/>
                <w:sz w:val="22"/>
                <w:szCs w:val="22"/>
                <w:bdr w:val="none" w:sz="0" w:space="0" w:color="auto"/>
                <w:lang w:val="lt-LT"/>
              </w:rPr>
              <w:t xml:space="preserve">kurių objektas apima VPĮ 92 straipsnio 13 dalyje numatytame sąraše nurodytų BVPŽ kodų </w:t>
            </w:r>
            <w:r w:rsidR="0078199F" w:rsidRPr="00DB3D18">
              <w:rPr>
                <w:rFonts w:eastAsia="Times New Roman"/>
                <w:color w:val="000000"/>
                <w:sz w:val="22"/>
                <w:szCs w:val="22"/>
                <w:bdr w:val="none" w:sz="0" w:space="0" w:color="auto"/>
                <w:lang w:val="lt-LT"/>
              </w:rPr>
              <w:t>paslaugas,</w:t>
            </w:r>
            <w:r w:rsidRPr="00DB3D18">
              <w:rPr>
                <w:rFonts w:eastAsia="Times New Roman"/>
                <w:color w:val="000000"/>
                <w:sz w:val="22"/>
                <w:szCs w:val="22"/>
                <w:bdr w:val="none" w:sz="0" w:space="0" w:color="auto"/>
                <w:lang w:val="lt-LT"/>
              </w:rPr>
              <w:t xml:space="preserve"> laiko, kad </w:t>
            </w:r>
            <w:r w:rsidR="00EF52A0" w:rsidRPr="00DB3D18">
              <w:rPr>
                <w:rFonts w:eastAsia="Times New Roman"/>
                <w:color w:val="000000"/>
                <w:sz w:val="22"/>
                <w:szCs w:val="22"/>
                <w:bdr w:val="none" w:sz="0" w:space="0" w:color="auto"/>
                <w:lang w:val="lt-LT"/>
              </w:rPr>
              <w:t xml:space="preserve">paslaugos </w:t>
            </w:r>
            <w:r w:rsidRPr="00DB3D18">
              <w:rPr>
                <w:rFonts w:eastAsia="Times New Roman"/>
                <w:color w:val="000000"/>
                <w:sz w:val="22"/>
                <w:szCs w:val="22"/>
                <w:bdr w:val="none" w:sz="0" w:space="0" w:color="auto"/>
                <w:lang w:val="lt-LT"/>
              </w:rPr>
              <w:t>kelia grėsmę nacionaliniam saugumui, kai:</w:t>
            </w:r>
          </w:p>
          <w:p w14:paraId="5621EF6E" w14:textId="0FA182EC" w:rsidR="00F34106" w:rsidRPr="00DB3D18" w:rsidRDefault="00EF52A0" w:rsidP="00F3410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sz w:val="22"/>
                <w:szCs w:val="22"/>
                <w:bdr w:val="none" w:sz="0" w:space="0" w:color="auto"/>
                <w:lang w:val="lt-LT"/>
              </w:rPr>
            </w:pPr>
            <w:r w:rsidRPr="00DB3D18">
              <w:rPr>
                <w:rFonts w:eastAsia="Times New Roman"/>
                <w:iCs/>
                <w:sz w:val="22"/>
                <w:szCs w:val="22"/>
                <w:bdr w:val="none" w:sz="0" w:space="0" w:color="auto"/>
                <w:lang w:val="lt-LT"/>
              </w:rPr>
              <w:t>1) paslaugų teikimas būtų vykdomas iš šio įstatymo VPĮ 92 straipsnio 14 dalyje numatytame sąraše nurodytų valstybių ar teritorijų.</w:t>
            </w:r>
          </w:p>
          <w:p w14:paraId="132BB33F" w14:textId="77777777" w:rsidR="00EF52A0" w:rsidRPr="00DB3D18" w:rsidRDefault="00EF52A0" w:rsidP="00F3410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
          <w:p w14:paraId="42E952ED" w14:textId="260D3D65" w:rsidR="00A54C41" w:rsidRPr="00DB3D18" w:rsidRDefault="00A54C41" w:rsidP="000B02DA">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p>
        </w:tc>
        <w:tc>
          <w:tcPr>
            <w:tcW w:w="2723" w:type="pct"/>
          </w:tcPr>
          <w:p w14:paraId="6F95840E" w14:textId="77777777" w:rsidR="00F34106" w:rsidRPr="00DB3D18"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DB3D18">
              <w:rPr>
                <w:rFonts w:eastAsiaTheme="minorHAnsi"/>
                <w:sz w:val="22"/>
                <w:szCs w:val="22"/>
                <w:bdr w:val="none" w:sz="0" w:space="0" w:color="auto"/>
                <w:lang w:val="lt-LT"/>
              </w:rPr>
              <w:lastRenderedPageBreak/>
              <w:t xml:space="preserve">PO, tikrindama pasiūlymo atitiktį VPĮ 37 straipsnio 9 dalies reikalavimams: </w:t>
            </w:r>
          </w:p>
          <w:p w14:paraId="55F7F6BC" w14:textId="3AC6B44A" w:rsidR="00F34106" w:rsidRPr="00DB3D18"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DB3D18">
              <w:rPr>
                <w:rFonts w:eastAsiaTheme="minorHAnsi"/>
                <w:b/>
                <w:bCs/>
                <w:sz w:val="22"/>
                <w:szCs w:val="22"/>
                <w:bdr w:val="none" w:sz="0" w:space="0" w:color="auto"/>
                <w:lang w:val="lt-LT"/>
              </w:rPr>
              <w:lastRenderedPageBreak/>
              <w:t>1)</w:t>
            </w:r>
            <w:r w:rsidRPr="00DB3D18">
              <w:rPr>
                <w:rFonts w:eastAsiaTheme="minorHAnsi"/>
                <w:sz w:val="22"/>
                <w:szCs w:val="22"/>
                <w:bdr w:val="none" w:sz="0" w:space="0" w:color="auto"/>
                <w:lang w:val="lt-LT"/>
              </w:rPr>
              <w:t xml:space="preserve"> </w:t>
            </w:r>
            <w:r w:rsidRPr="00DB3D18">
              <w:rPr>
                <w:rFonts w:eastAsiaTheme="minorHAnsi"/>
                <w:b/>
                <w:bCs/>
                <w:sz w:val="22"/>
                <w:szCs w:val="22"/>
                <w:u w:val="single"/>
                <w:bdr w:val="none" w:sz="0" w:space="0" w:color="auto"/>
                <w:lang w:val="lt-LT"/>
              </w:rPr>
              <w:t>iš visų tiekėjų kartu su pasiūlymu</w:t>
            </w:r>
            <w:r w:rsidRPr="00DB3D18" w:rsidDel="000D465C">
              <w:rPr>
                <w:rFonts w:eastAsiaTheme="minorHAnsi"/>
                <w:b/>
                <w:bCs/>
                <w:sz w:val="22"/>
                <w:szCs w:val="22"/>
                <w:u w:val="single"/>
                <w:bdr w:val="none" w:sz="0" w:space="0" w:color="auto"/>
                <w:lang w:val="lt-LT"/>
              </w:rPr>
              <w:t xml:space="preserve"> </w:t>
            </w:r>
            <w:r w:rsidRPr="00DB3D18">
              <w:rPr>
                <w:rFonts w:eastAsiaTheme="minorHAnsi"/>
                <w:b/>
                <w:bCs/>
                <w:sz w:val="22"/>
                <w:szCs w:val="22"/>
                <w:u w:val="single"/>
                <w:bdr w:val="none" w:sz="0" w:space="0" w:color="auto"/>
                <w:lang w:val="lt-LT"/>
              </w:rPr>
              <w:t>reikalauja pateikti</w:t>
            </w:r>
            <w:r w:rsidRPr="00DB3D18" w:rsidDel="000D465C">
              <w:rPr>
                <w:rFonts w:eastAsiaTheme="minorHAnsi"/>
                <w:b/>
                <w:bCs/>
                <w:sz w:val="22"/>
                <w:szCs w:val="22"/>
                <w:u w:val="single"/>
                <w:bdr w:val="none" w:sz="0" w:space="0" w:color="auto"/>
                <w:lang w:val="lt-LT"/>
              </w:rPr>
              <w:t xml:space="preserve"> </w:t>
            </w:r>
            <w:r w:rsidRPr="00DB3D18">
              <w:rPr>
                <w:rFonts w:eastAsiaTheme="minorHAnsi"/>
                <w:b/>
                <w:bCs/>
                <w:sz w:val="22"/>
                <w:szCs w:val="22"/>
                <w:u w:val="single"/>
                <w:bdr w:val="none" w:sz="0" w:space="0" w:color="auto"/>
                <w:lang w:val="lt-LT"/>
              </w:rPr>
              <w:t>Nacionalinio saugumo reikalavimų atitikties deklaraciją</w:t>
            </w:r>
            <w:r w:rsidRPr="00DB3D18">
              <w:rPr>
                <w:rFonts w:eastAsiaTheme="minorHAnsi"/>
                <w:sz w:val="22"/>
                <w:szCs w:val="22"/>
                <w:bdr w:val="none" w:sz="0" w:space="0" w:color="auto"/>
                <w:lang w:val="lt-LT"/>
              </w:rPr>
              <w:t xml:space="preserve"> (</w:t>
            </w:r>
            <w:r w:rsidR="00C57E3D" w:rsidRPr="00DB3D18">
              <w:rPr>
                <w:rFonts w:eastAsiaTheme="minorHAnsi"/>
                <w:sz w:val="22"/>
                <w:szCs w:val="22"/>
                <w:bdr w:val="none" w:sz="0" w:space="0" w:color="auto"/>
                <w:lang w:val="lt-LT"/>
              </w:rPr>
              <w:t xml:space="preserve">tipinė </w:t>
            </w:r>
            <w:r w:rsidRPr="00DB3D18">
              <w:rPr>
                <w:rFonts w:eastAsiaTheme="minorHAnsi"/>
                <w:sz w:val="22"/>
                <w:szCs w:val="22"/>
                <w:bdr w:val="none" w:sz="0" w:space="0" w:color="auto"/>
                <w:lang w:val="lt-LT"/>
              </w:rPr>
              <w:t xml:space="preserve">forma pridedama SPS 5 priede). </w:t>
            </w:r>
          </w:p>
          <w:p w14:paraId="24C168A2" w14:textId="77777777" w:rsidR="00F34106" w:rsidRPr="00DB3D18"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r w:rsidRPr="00DB3D18">
              <w:rPr>
                <w:rFonts w:eastAsia="Times New Roman"/>
                <w:b/>
                <w:bCs/>
                <w:color w:val="000000"/>
                <w:sz w:val="22"/>
                <w:szCs w:val="22"/>
                <w:bdr w:val="none" w:sz="0" w:space="0" w:color="auto"/>
                <w:lang w:val="lt-LT"/>
              </w:rPr>
              <w:t xml:space="preserve">2) tik iš ekonomiškai naudingiausią pasiūlymą pateikusio tiekėjo PO reikalaus pateikti </w:t>
            </w:r>
            <w:r w:rsidRPr="00DB3D18">
              <w:rPr>
                <w:rFonts w:eastAsia="Times New Roman"/>
                <w:color w:val="000000"/>
                <w:sz w:val="22"/>
                <w:szCs w:val="22"/>
                <w:bdr w:val="none" w:sz="0" w:space="0" w:color="auto"/>
                <w:lang w:val="lt-LT"/>
              </w:rPr>
              <w:t xml:space="preserve">– vieną ar kelis VPĮ 39 straipsnio 3 dalyje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2AD7DCA1" w14:textId="77777777" w:rsidR="00F34106" w:rsidRPr="00DB3D18" w:rsidRDefault="00F34106" w:rsidP="00F34106">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78E8DEC3" w14:textId="0EC2CA92" w:rsidR="005B714D" w:rsidRPr="00DB3D18" w:rsidRDefault="00F34106" w:rsidP="00280EFA">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Calibri"/>
                <w:sz w:val="22"/>
                <w:szCs w:val="22"/>
                <w:bdr w:val="none" w:sz="0" w:space="0" w:color="auto"/>
                <w:lang w:val="lt-LT"/>
              </w:rPr>
            </w:pPr>
            <w:r w:rsidRPr="00DB3D18">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FFA4877" w14:textId="77777777" w:rsidR="004E6ECB" w:rsidRPr="00DB3D18" w:rsidRDefault="004E6ECB" w:rsidP="009B26BF">
      <w:pPr>
        <w:pStyle w:val="Body2"/>
        <w:spacing w:after="0"/>
        <w:ind w:firstLine="731"/>
        <w:jc w:val="right"/>
        <w:rPr>
          <w:color w:val="000000" w:themeColor="text1"/>
          <w:lang w:val="lt-LT"/>
        </w:rPr>
      </w:pPr>
    </w:p>
    <w:p w14:paraId="4FD57E3B" w14:textId="28012BCE" w:rsidR="009B26BF" w:rsidRPr="00DB3D18" w:rsidRDefault="009B26BF" w:rsidP="009B26BF">
      <w:pPr>
        <w:pStyle w:val="Body2"/>
        <w:spacing w:after="0"/>
        <w:ind w:firstLine="731"/>
        <w:jc w:val="right"/>
        <w:rPr>
          <w:color w:val="000000" w:themeColor="text1"/>
          <w:lang w:val="lt-LT"/>
        </w:rPr>
      </w:pPr>
      <w:r w:rsidRPr="00DB3D18">
        <w:rPr>
          <w:color w:val="000000" w:themeColor="text1"/>
          <w:lang w:val="lt-LT"/>
        </w:rPr>
        <w:t xml:space="preserve">2 lentelė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20"/>
        <w:gridCol w:w="4536"/>
      </w:tblGrid>
      <w:tr w:rsidR="00CA5759" w:rsidRPr="00DB3D18" w14:paraId="1B6D3A49" w14:textId="77777777" w:rsidTr="00CA5759">
        <w:trPr>
          <w:trHeight w:val="266"/>
        </w:trPr>
        <w:tc>
          <w:tcPr>
            <w:tcW w:w="567" w:type="dxa"/>
          </w:tcPr>
          <w:p w14:paraId="79284376" w14:textId="0E93EE75" w:rsidR="004E6ECB" w:rsidRPr="00DB3D18" w:rsidRDefault="004E6ECB" w:rsidP="00CA5759">
            <w:pPr>
              <w:jc w:val="center"/>
              <w:rPr>
                <w:b/>
                <w:bCs/>
                <w:color w:val="000000" w:themeColor="text1"/>
                <w:sz w:val="22"/>
                <w:szCs w:val="22"/>
                <w:lang w:val="lt-LT"/>
              </w:rPr>
            </w:pPr>
            <w:r w:rsidRPr="00DB3D18">
              <w:rPr>
                <w:rFonts w:eastAsia="Times New Roman"/>
                <w:b/>
                <w:bCs/>
                <w:sz w:val="22"/>
                <w:szCs w:val="22"/>
                <w:bdr w:val="none" w:sz="0" w:space="0" w:color="auto"/>
                <w:lang w:val="lt-LT"/>
              </w:rPr>
              <w:t>Eil. Nr.</w:t>
            </w:r>
          </w:p>
        </w:tc>
        <w:tc>
          <w:tcPr>
            <w:tcW w:w="4820" w:type="dxa"/>
            <w:tcMar>
              <w:top w:w="0" w:type="dxa"/>
              <w:left w:w="108" w:type="dxa"/>
              <w:bottom w:w="0" w:type="dxa"/>
              <w:right w:w="108" w:type="dxa"/>
            </w:tcMar>
            <w:vAlign w:val="center"/>
          </w:tcPr>
          <w:p w14:paraId="4269932D" w14:textId="439FF476" w:rsidR="004E6ECB" w:rsidRPr="00DB3D18" w:rsidRDefault="004E6ECB" w:rsidP="006D362D">
            <w:pPr>
              <w:jc w:val="center"/>
              <w:rPr>
                <w:sz w:val="22"/>
                <w:szCs w:val="22"/>
                <w:lang w:val="lt-LT"/>
              </w:rPr>
            </w:pPr>
            <w:r w:rsidRPr="00DB3D18">
              <w:rPr>
                <w:b/>
                <w:bCs/>
                <w:color w:val="000000" w:themeColor="text1"/>
                <w:sz w:val="22"/>
                <w:szCs w:val="22"/>
                <w:lang w:val="lt-LT"/>
              </w:rPr>
              <w:t>Kvalifikaciniai reikalavimai</w:t>
            </w:r>
          </w:p>
        </w:tc>
        <w:tc>
          <w:tcPr>
            <w:tcW w:w="4536" w:type="dxa"/>
            <w:tcMar>
              <w:top w:w="0" w:type="dxa"/>
              <w:left w:w="108" w:type="dxa"/>
              <w:bottom w:w="0" w:type="dxa"/>
              <w:right w:w="108" w:type="dxa"/>
            </w:tcMar>
            <w:vAlign w:val="center"/>
          </w:tcPr>
          <w:p w14:paraId="673FF37F" w14:textId="53B9AFFD" w:rsidR="004E6ECB" w:rsidRPr="00DB3D18" w:rsidRDefault="004E6ECB" w:rsidP="006D362D">
            <w:pPr>
              <w:jc w:val="center"/>
              <w:rPr>
                <w:sz w:val="22"/>
                <w:szCs w:val="22"/>
                <w:lang w:val="lt-LT"/>
              </w:rPr>
            </w:pPr>
            <w:r w:rsidRPr="00DB3D18">
              <w:rPr>
                <w:b/>
                <w:bCs/>
                <w:color w:val="000000" w:themeColor="text1"/>
                <w:sz w:val="22"/>
                <w:szCs w:val="22"/>
                <w:lang w:val="lt-LT"/>
              </w:rPr>
              <w:t>Kvalifikaciją pagrindžiantys dokumentai</w:t>
            </w:r>
          </w:p>
        </w:tc>
      </w:tr>
      <w:tr w:rsidR="004E6ECB" w:rsidRPr="00DB3D18" w14:paraId="501ABE61" w14:textId="77777777" w:rsidTr="00CA5759">
        <w:trPr>
          <w:trHeight w:val="266"/>
        </w:trPr>
        <w:tc>
          <w:tcPr>
            <w:tcW w:w="567" w:type="dxa"/>
          </w:tcPr>
          <w:p w14:paraId="12D4CB9D" w14:textId="77777777" w:rsidR="004E6ECB" w:rsidRPr="00DB3D18" w:rsidRDefault="004E6ECB" w:rsidP="004E6ECB">
            <w:pPr>
              <w:jc w:val="both"/>
              <w:rPr>
                <w:rFonts w:eastAsia="Times New Roman"/>
                <w:b/>
                <w:bCs/>
                <w:bdr w:val="none" w:sz="0" w:space="0" w:color="auto"/>
                <w:lang w:val="lt-LT"/>
              </w:rPr>
            </w:pPr>
          </w:p>
        </w:tc>
        <w:tc>
          <w:tcPr>
            <w:tcW w:w="9356" w:type="dxa"/>
            <w:gridSpan w:val="2"/>
            <w:tcMar>
              <w:top w:w="0" w:type="dxa"/>
              <w:left w:w="108" w:type="dxa"/>
              <w:bottom w:w="0" w:type="dxa"/>
              <w:right w:w="108" w:type="dxa"/>
            </w:tcMar>
            <w:vAlign w:val="center"/>
          </w:tcPr>
          <w:p w14:paraId="2E56B998" w14:textId="366A0FEB" w:rsidR="004E6ECB" w:rsidRPr="00DB3D18" w:rsidRDefault="004E6ECB" w:rsidP="006D362D">
            <w:pPr>
              <w:jc w:val="center"/>
              <w:rPr>
                <w:b/>
                <w:bCs/>
                <w:color w:val="000000" w:themeColor="text1"/>
                <w:lang w:val="lt-LT"/>
              </w:rPr>
            </w:pPr>
            <w:r w:rsidRPr="00DB3D18">
              <w:rPr>
                <w:rFonts w:eastAsia="Times New Roman"/>
                <w:i/>
                <w:iCs/>
                <w:bdr w:val="none" w:sz="0" w:space="0" w:color="auto"/>
                <w:lang w:val="lt-LT"/>
              </w:rPr>
              <w:t>Techninis ir profesinis pajėgumas</w:t>
            </w:r>
          </w:p>
        </w:tc>
      </w:tr>
      <w:tr w:rsidR="00B4478A" w:rsidRPr="00DB3D18" w14:paraId="4D4591DB" w14:textId="77777777" w:rsidTr="00603BDD">
        <w:trPr>
          <w:trHeight w:val="810"/>
        </w:trPr>
        <w:tc>
          <w:tcPr>
            <w:tcW w:w="567" w:type="dxa"/>
          </w:tcPr>
          <w:p w14:paraId="58264A99" w14:textId="3A5900D7" w:rsidR="00B4478A" w:rsidRPr="00DB3D18" w:rsidRDefault="00B4478A" w:rsidP="00B4478A">
            <w:pPr>
              <w:pStyle w:val="ListParagraph"/>
              <w:numPr>
                <w:ilvl w:val="0"/>
                <w:numId w:val="5"/>
              </w:numPr>
              <w:ind w:left="357" w:hanging="357"/>
              <w:jc w:val="center"/>
              <w:rPr>
                <w:sz w:val="22"/>
                <w:szCs w:val="22"/>
                <w:lang w:val="lt-LT"/>
              </w:rPr>
            </w:pPr>
          </w:p>
        </w:tc>
        <w:tc>
          <w:tcPr>
            <w:tcW w:w="4820" w:type="dxa"/>
            <w:tcMar>
              <w:top w:w="0" w:type="dxa"/>
              <w:left w:w="108" w:type="dxa"/>
              <w:bottom w:w="0" w:type="dxa"/>
              <w:right w:w="108" w:type="dxa"/>
            </w:tcMar>
          </w:tcPr>
          <w:p w14:paraId="297B8843" w14:textId="15B66027" w:rsidR="00B4478A" w:rsidRPr="00DB3D18" w:rsidRDefault="00B4478A" w:rsidP="00B4478A">
            <w:pPr>
              <w:jc w:val="both"/>
              <w:rPr>
                <w:sz w:val="22"/>
                <w:szCs w:val="22"/>
                <w:highlight w:val="yellow"/>
                <w:lang w:val="lt-LT"/>
              </w:rPr>
            </w:pPr>
            <w:r w:rsidRPr="00DB3D18">
              <w:rPr>
                <w:bCs/>
                <w:sz w:val="22"/>
                <w:szCs w:val="22"/>
                <w:lang w:val="lt-LT"/>
              </w:rPr>
              <w:t>Tiekėjas turi būti sertifikavęs savo teikiamas Intraneto svetainės priežiūros paslaugas, informacijos valdymą įmonėje pagal ISO 27001 sertifikatą arba lygiavertį.</w:t>
            </w:r>
          </w:p>
        </w:tc>
        <w:tc>
          <w:tcPr>
            <w:tcW w:w="4536" w:type="dxa"/>
            <w:tcMar>
              <w:top w:w="0" w:type="dxa"/>
              <w:left w:w="108" w:type="dxa"/>
              <w:bottom w:w="0" w:type="dxa"/>
              <w:right w:w="108" w:type="dxa"/>
            </w:tcMar>
          </w:tcPr>
          <w:p w14:paraId="5E786EF5" w14:textId="65B7BB9B" w:rsidR="00DB3D18" w:rsidRPr="000A7C4A" w:rsidRDefault="00B4478A" w:rsidP="000A7C4A">
            <w:pPr>
              <w:jc w:val="both"/>
              <w:rPr>
                <w:sz w:val="22"/>
                <w:szCs w:val="22"/>
                <w:lang w:val="lt-LT"/>
              </w:rPr>
            </w:pPr>
            <w:r w:rsidRPr="00DB3D18">
              <w:rPr>
                <w:sz w:val="22"/>
                <w:szCs w:val="22"/>
                <w:lang w:val="lt-LT"/>
              </w:rPr>
              <w:t>Tiekėjas</w:t>
            </w:r>
            <w:r w:rsidR="000A7C4A">
              <w:rPr>
                <w:sz w:val="22"/>
                <w:szCs w:val="22"/>
                <w:lang w:val="lt-LT"/>
              </w:rPr>
              <w:t xml:space="preserve"> </w:t>
            </w:r>
            <w:r w:rsidR="000A7C4A" w:rsidRPr="000A7C4A">
              <w:rPr>
                <w:b/>
                <w:bCs/>
                <w:sz w:val="22"/>
                <w:szCs w:val="22"/>
                <w:u w:val="single"/>
                <w:lang w:val="lt-LT"/>
              </w:rPr>
              <w:t>kartu su pasiūlymu</w:t>
            </w:r>
            <w:r w:rsidRPr="00DB3D18">
              <w:rPr>
                <w:sz w:val="22"/>
                <w:szCs w:val="22"/>
                <w:lang w:val="lt-LT"/>
              </w:rPr>
              <w:t xml:space="preserve"> turi pateikti sertifikavimo įmonės, turinčios teisę išduoti tokius sertifikatus, išduotą ISO 27001 arba lygiavertį sertifikatą, kuris privalo likti galiojantis viso Sutarties galiojimo metu.</w:t>
            </w:r>
            <w:r w:rsidR="00DB3D18" w:rsidRPr="00DB3D18">
              <w:rPr>
                <w:sz w:val="22"/>
                <w:szCs w:val="22"/>
                <w:lang w:val="lt-LT"/>
              </w:rPr>
              <w:t xml:space="preserve"> </w:t>
            </w:r>
          </w:p>
        </w:tc>
      </w:tr>
    </w:tbl>
    <w:p w14:paraId="0B267037" w14:textId="70A40745" w:rsidR="00542DA9" w:rsidRPr="00DB3D18" w:rsidRDefault="00542DA9" w:rsidP="003A5937">
      <w:pPr>
        <w:pStyle w:val="Body2"/>
        <w:spacing w:after="0"/>
        <w:ind w:firstLine="731"/>
        <w:rPr>
          <w:color w:val="000000" w:themeColor="text1"/>
          <w:lang w:val="lt-LT"/>
        </w:rPr>
      </w:pPr>
      <w:r w:rsidRPr="00DB3D18">
        <w:rPr>
          <w:color w:val="000000" w:themeColor="text1"/>
          <w:lang w:val="lt-LT"/>
        </w:rPr>
        <w:t>12. Kitų atrankos reikalavimų tiekėjams nenustatoma.</w:t>
      </w:r>
    </w:p>
    <w:p w14:paraId="7B5CC856" w14:textId="6AAD085B" w:rsidR="00A24AB9" w:rsidRPr="00DB3D18" w:rsidRDefault="00A24AB9" w:rsidP="003A5937">
      <w:pPr>
        <w:pStyle w:val="Body2"/>
        <w:spacing w:after="0"/>
        <w:ind w:firstLine="731"/>
        <w:rPr>
          <w:color w:val="000000" w:themeColor="text1"/>
          <w:lang w:val="lt-LT"/>
        </w:rPr>
      </w:pPr>
      <w:r w:rsidRPr="00DB3D18">
        <w:rPr>
          <w:color w:val="000000" w:themeColor="text1"/>
          <w:lang w:val="lt-LT"/>
        </w:rPr>
        <w:t>13. Pasiūlymo galiojimo užtikrinimas nereikalaujamas.</w:t>
      </w:r>
    </w:p>
    <w:p w14:paraId="317E7A23" w14:textId="181B76F0" w:rsidR="00A24AB9" w:rsidRPr="00DB3D18" w:rsidRDefault="00A24AB9" w:rsidP="003A5937">
      <w:pPr>
        <w:pStyle w:val="Body2"/>
        <w:spacing w:after="0"/>
        <w:ind w:firstLine="731"/>
        <w:rPr>
          <w:color w:val="000000" w:themeColor="text1"/>
          <w:lang w:val="lt-LT"/>
        </w:rPr>
      </w:pPr>
      <w:r w:rsidRPr="00DB3D18">
        <w:rPr>
          <w:color w:val="000000" w:themeColor="text1"/>
          <w:lang w:val="lt-LT"/>
        </w:rPr>
        <w:t>14. Pirkime pateikti pirkimo objekto pavyzdžių nereikalaujama.</w:t>
      </w:r>
    </w:p>
    <w:p w14:paraId="5C2063F5" w14:textId="70AE898F" w:rsidR="00A24AB9" w:rsidRPr="00DB3D18" w:rsidRDefault="00A24AB9" w:rsidP="003A5937">
      <w:pPr>
        <w:pStyle w:val="Body2"/>
        <w:spacing w:after="0"/>
        <w:ind w:firstLine="731"/>
        <w:rPr>
          <w:color w:val="000000" w:themeColor="text1"/>
          <w:lang w:val="lt-LT"/>
        </w:rPr>
      </w:pPr>
      <w:r w:rsidRPr="00DB3D18">
        <w:rPr>
          <w:color w:val="000000" w:themeColor="text1"/>
          <w:lang w:val="lt-LT"/>
        </w:rPr>
        <w:t>15. PO atsako į CVPIS prašymą dėl pirkimo dokumentų, jei prašymas yra pateiktas likus 9 kalendorinėms dienoms iki pasiūlymų pateikimo termino pabaigos.</w:t>
      </w:r>
    </w:p>
    <w:p w14:paraId="5E281391" w14:textId="77777777" w:rsidR="003A5937" w:rsidRPr="00DB3D18" w:rsidRDefault="00A24AB9" w:rsidP="003A5937">
      <w:pPr>
        <w:pStyle w:val="Body2"/>
        <w:spacing w:after="0"/>
        <w:ind w:firstLine="731"/>
        <w:rPr>
          <w:color w:val="000000" w:themeColor="text1"/>
          <w:lang w:val="lt-LT"/>
        </w:rPr>
      </w:pPr>
      <w:r w:rsidRPr="00DB3D18">
        <w:rPr>
          <w:color w:val="000000" w:themeColor="text1"/>
          <w:lang w:val="lt-LT"/>
        </w:rPr>
        <w:t xml:space="preserve">16. Tiekėjo CVPIS prašymu papildomi pirkimo dokumentai (paaiškinimai ar pataisymai) pateikiami ne vėliau kaip likus </w:t>
      </w:r>
      <w:r w:rsidRPr="00DB3D18">
        <w:rPr>
          <w:color w:val="auto"/>
          <w:lang w:val="lt-LT"/>
        </w:rPr>
        <w:t>6</w:t>
      </w:r>
      <w:r w:rsidRPr="00DB3D18">
        <w:rPr>
          <w:color w:val="000000" w:themeColor="text1"/>
          <w:lang w:val="lt-LT"/>
        </w:rPr>
        <w:t xml:space="preserve"> kalendorinėms dienoms iki pasiūlymų pateikimo termino pabaigos, jei jų paprašyta laiku.</w:t>
      </w:r>
    </w:p>
    <w:p w14:paraId="61A7A6A3" w14:textId="2812392C" w:rsidR="00A24AB9" w:rsidRPr="00DB3D18" w:rsidRDefault="00A24AB9" w:rsidP="003A5937">
      <w:pPr>
        <w:pStyle w:val="Body2"/>
        <w:spacing w:after="0"/>
        <w:ind w:firstLine="731"/>
        <w:rPr>
          <w:color w:val="000000" w:themeColor="text1"/>
          <w:lang w:val="lt-LT"/>
        </w:rPr>
      </w:pPr>
      <w:r w:rsidRPr="00DB3D18">
        <w:rPr>
          <w:color w:val="000000" w:themeColor="text1"/>
          <w:lang w:val="lt-LT"/>
        </w:rPr>
        <w:t>17. PO rengti susitikimų su tiekėjais  neketina.</w:t>
      </w:r>
    </w:p>
    <w:p w14:paraId="5F319FEC" w14:textId="070C652E" w:rsidR="004A612C" w:rsidRPr="00DB3D18" w:rsidRDefault="00A24AB9" w:rsidP="000502E2">
      <w:pPr>
        <w:pStyle w:val="Body2"/>
        <w:spacing w:after="0"/>
        <w:ind w:firstLine="731"/>
        <w:rPr>
          <w:b/>
          <w:bCs/>
          <w:color w:val="000000" w:themeColor="text1"/>
          <w:lang w:val="lt-LT"/>
        </w:rPr>
      </w:pPr>
      <w:r w:rsidRPr="00DB3D18">
        <w:rPr>
          <w:color w:val="000000" w:themeColor="text1"/>
          <w:lang w:val="lt-LT"/>
        </w:rPr>
        <w:t xml:space="preserve">18. </w:t>
      </w:r>
      <w:r w:rsidR="00B50C6D" w:rsidRPr="00DB3D18">
        <w:rPr>
          <w:color w:val="000000" w:themeColor="text1"/>
          <w:lang w:val="lt-LT"/>
        </w:rPr>
        <w:t>PO ekonomiškai naudingiausią pasiūlymą išrenka pagal mažiausią kainą</w:t>
      </w:r>
      <w:r w:rsidR="004A612C" w:rsidRPr="00DB3D18">
        <w:rPr>
          <w:color w:val="000000" w:themeColor="text1"/>
          <w:lang w:val="lt-LT"/>
        </w:rPr>
        <w:t>.</w:t>
      </w:r>
      <w:r w:rsidR="004A612C" w:rsidRPr="00DB3D18">
        <w:rPr>
          <w:lang w:val="lt-LT"/>
        </w:rPr>
        <w:t xml:space="preserve"> </w:t>
      </w:r>
      <w:r w:rsidR="005C3FB9" w:rsidRPr="00DB3D18">
        <w:rPr>
          <w:b/>
          <w:bCs/>
          <w:color w:val="000000" w:themeColor="text1"/>
          <w:lang w:val="lt-LT"/>
        </w:rPr>
        <w:t>Pasiūlymas bus atme</w:t>
      </w:r>
      <w:r w:rsidR="000916BD" w:rsidRPr="00DB3D18">
        <w:rPr>
          <w:b/>
          <w:bCs/>
          <w:color w:val="000000" w:themeColor="text1"/>
          <w:lang w:val="lt-LT"/>
        </w:rPr>
        <w:t>stas</w:t>
      </w:r>
      <w:r w:rsidR="005C3FB9" w:rsidRPr="00DB3D18">
        <w:rPr>
          <w:b/>
          <w:bCs/>
          <w:color w:val="000000" w:themeColor="text1"/>
          <w:lang w:val="lt-LT"/>
        </w:rPr>
        <w:t xml:space="preserve"> dėl per didelės, PO nepriimtinos kainos, jeigu pasiūlymo kaina virš</w:t>
      </w:r>
      <w:r w:rsidR="00361495">
        <w:rPr>
          <w:b/>
          <w:bCs/>
          <w:color w:val="000000" w:themeColor="text1"/>
          <w:lang w:val="lt-LT"/>
        </w:rPr>
        <w:t>y</w:t>
      </w:r>
      <w:r w:rsidR="005C3FB9" w:rsidRPr="00DB3D18">
        <w:rPr>
          <w:b/>
          <w:bCs/>
          <w:color w:val="000000" w:themeColor="text1"/>
          <w:lang w:val="lt-LT"/>
        </w:rPr>
        <w:t xml:space="preserve">s maksimalią </w:t>
      </w:r>
      <w:r w:rsidR="004A612C" w:rsidRPr="00DB3D18">
        <w:rPr>
          <w:b/>
          <w:bCs/>
          <w:color w:val="000000" w:themeColor="text1"/>
          <w:lang w:val="lt-LT"/>
        </w:rPr>
        <w:t>pirkimui skirt</w:t>
      </w:r>
      <w:r w:rsidR="005C3FB9" w:rsidRPr="00DB3D18">
        <w:rPr>
          <w:b/>
          <w:bCs/>
          <w:color w:val="000000" w:themeColor="text1"/>
          <w:lang w:val="lt-LT"/>
        </w:rPr>
        <w:t>ų</w:t>
      </w:r>
      <w:r w:rsidR="004A612C" w:rsidRPr="00DB3D18">
        <w:rPr>
          <w:b/>
          <w:bCs/>
          <w:color w:val="000000" w:themeColor="text1"/>
          <w:lang w:val="lt-LT"/>
        </w:rPr>
        <w:t xml:space="preserve"> lėšų sum</w:t>
      </w:r>
      <w:r w:rsidR="005C3FB9" w:rsidRPr="00DB3D18">
        <w:rPr>
          <w:b/>
          <w:bCs/>
          <w:color w:val="000000" w:themeColor="text1"/>
          <w:lang w:val="lt-LT"/>
        </w:rPr>
        <w:t>ą</w:t>
      </w:r>
      <w:r w:rsidR="00790CFE" w:rsidRPr="00DB3D18">
        <w:rPr>
          <w:b/>
          <w:bCs/>
          <w:color w:val="000000" w:themeColor="text1"/>
          <w:lang w:val="lt-LT"/>
        </w:rPr>
        <w:t xml:space="preserve"> </w:t>
      </w:r>
      <w:r w:rsidR="005D5B29" w:rsidRPr="00DB3D18">
        <w:rPr>
          <w:color w:val="000000" w:themeColor="text1"/>
          <w:lang w:val="lt-LT"/>
        </w:rPr>
        <w:t>(BPS 13.1.5 p.)</w:t>
      </w:r>
      <w:r w:rsidR="00A539A6" w:rsidRPr="00DB3D18">
        <w:rPr>
          <w:color w:val="000000" w:themeColor="text1"/>
          <w:lang w:val="lt-LT"/>
        </w:rPr>
        <w:t>, t</w:t>
      </w:r>
      <w:r w:rsidR="00A539A6" w:rsidRPr="00DB3D18">
        <w:rPr>
          <w:b/>
          <w:bCs/>
          <w:color w:val="000000" w:themeColor="text1"/>
          <w:lang w:val="lt-LT"/>
        </w:rPr>
        <w:t xml:space="preserve">. y. 10 000,00 Eur su PVM (8 264,46 Eur be PVM). </w:t>
      </w:r>
      <w:r w:rsidR="00361495">
        <w:rPr>
          <w:b/>
          <w:bCs/>
          <w:color w:val="000000" w:themeColor="text1"/>
          <w:lang w:val="lt-LT"/>
        </w:rPr>
        <w:t>A</w:t>
      </w:r>
      <w:r w:rsidR="00361495" w:rsidRPr="00361495">
        <w:rPr>
          <w:b/>
          <w:bCs/>
          <w:color w:val="000000" w:themeColor="text1"/>
          <w:lang w:val="lt-LT"/>
        </w:rPr>
        <w:t>tmesdama pasiūlymus dėl per didelės pasiūlymo kainos, perkančioji organizacija vertins galutines pasiūlymų kainas su visais mokesčiai, t. y., įskaitant ir tiekėjo nurodytą PVM.</w:t>
      </w:r>
    </w:p>
    <w:p w14:paraId="691BB363" w14:textId="77777777" w:rsidR="00A24AB9" w:rsidRPr="00DB3D18" w:rsidRDefault="00A24AB9" w:rsidP="000502E2">
      <w:pPr>
        <w:pStyle w:val="Body2"/>
        <w:spacing w:after="0"/>
        <w:ind w:firstLine="731"/>
        <w:rPr>
          <w:color w:val="000000" w:themeColor="text1"/>
          <w:lang w:val="lt-LT"/>
        </w:rPr>
      </w:pPr>
      <w:r w:rsidRPr="00DB3D18">
        <w:rPr>
          <w:color w:val="000000" w:themeColor="text1"/>
          <w:lang w:val="lt-LT"/>
        </w:rPr>
        <w:t>19. Elektroninis aukcionas pirkime nebus rengiamas.</w:t>
      </w:r>
    </w:p>
    <w:p w14:paraId="66BDDC44" w14:textId="5299EC83" w:rsidR="00A24AB9" w:rsidRPr="00DB3D18" w:rsidRDefault="00A24AB9" w:rsidP="001A0D85">
      <w:pPr>
        <w:pStyle w:val="NormalWeb"/>
        <w:spacing w:before="0" w:beforeAutospacing="0" w:after="0" w:afterAutospacing="0"/>
        <w:ind w:firstLine="731"/>
        <w:jc w:val="both"/>
        <w:rPr>
          <w:color w:val="000000"/>
          <w:sz w:val="22"/>
          <w:szCs w:val="22"/>
        </w:rPr>
      </w:pPr>
      <w:r w:rsidRPr="00DB3D18">
        <w:rPr>
          <w:color w:val="000000"/>
          <w:sz w:val="22"/>
          <w:szCs w:val="22"/>
        </w:rPr>
        <w:t>20. Tiekėjo pasiūlymo forma pateikta SPS 4 priede „Pasiūlymo forma”.</w:t>
      </w:r>
    </w:p>
    <w:p w14:paraId="1955508A" w14:textId="4AFDB9E3" w:rsidR="00147D1B" w:rsidRPr="00DB3D18" w:rsidRDefault="00180E49"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eastAsia="lt-LT"/>
        </w:rPr>
      </w:pPr>
      <w:r w:rsidRPr="00DB3D18">
        <w:rPr>
          <w:rFonts w:eastAsia="Times New Roman"/>
          <w:sz w:val="22"/>
          <w:szCs w:val="22"/>
          <w:bdr w:val="none" w:sz="0" w:space="0" w:color="auto"/>
          <w:lang w:val="lt-LT" w:eastAsia="lt-LT"/>
        </w:rPr>
        <w:t xml:space="preserve">21. Sutarties įvykdymo užtikrinimas nereikalaujamas. </w:t>
      </w:r>
      <w:r w:rsidR="005B0B6E" w:rsidRPr="00DB3D18">
        <w:rPr>
          <w:rFonts w:eastAsia="Times New Roman"/>
          <w:sz w:val="22"/>
          <w:szCs w:val="22"/>
          <w:bdr w:val="none" w:sz="0" w:space="0" w:color="auto"/>
          <w:lang w:val="lt-LT" w:eastAsia="lt-LT"/>
        </w:rPr>
        <w:t xml:space="preserve"> </w:t>
      </w:r>
    </w:p>
    <w:p w14:paraId="3128DDAC" w14:textId="77777777" w:rsidR="007732F1" w:rsidRPr="00DB3D18" w:rsidRDefault="00126B10" w:rsidP="00C272AB">
      <w:pPr>
        <w:pStyle w:val="NormalWeb"/>
        <w:spacing w:before="0" w:beforeAutospacing="0" w:after="0" w:afterAutospacing="0"/>
        <w:ind w:firstLine="731"/>
        <w:jc w:val="both"/>
      </w:pPr>
      <w:r w:rsidRPr="00DB3D18">
        <w:rPr>
          <w:color w:val="000000"/>
          <w:sz w:val="22"/>
          <w:szCs w:val="22"/>
        </w:rPr>
        <w:t>2</w:t>
      </w:r>
      <w:r w:rsidR="009468C2" w:rsidRPr="00DB3D18">
        <w:rPr>
          <w:color w:val="000000"/>
          <w:sz w:val="22"/>
          <w:szCs w:val="22"/>
        </w:rPr>
        <w:t>2</w:t>
      </w:r>
      <w:r w:rsidRPr="00DB3D18">
        <w:rPr>
          <w:color w:val="000000"/>
          <w:sz w:val="22"/>
          <w:szCs w:val="22"/>
        </w:rPr>
        <w:t xml:space="preserve">. </w:t>
      </w:r>
      <w:r w:rsidR="00B51324" w:rsidRPr="00DB3D18">
        <w:rPr>
          <w:color w:val="000000"/>
          <w:sz w:val="22"/>
          <w:szCs w:val="22"/>
        </w:rPr>
        <w:t xml:space="preserve">Atsižvelgiant į tai, kad perkamos </w:t>
      </w:r>
      <w:r w:rsidR="009B1B7C" w:rsidRPr="00DB3D18">
        <w:rPr>
          <w:color w:val="000000"/>
          <w:sz w:val="22"/>
          <w:szCs w:val="22"/>
        </w:rPr>
        <w:t>p</w:t>
      </w:r>
      <w:r w:rsidR="00B51324" w:rsidRPr="00DB3D18">
        <w:rPr>
          <w:color w:val="000000"/>
          <w:sz w:val="22"/>
          <w:szCs w:val="22"/>
        </w:rPr>
        <w:t>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00C272AB" w:rsidRPr="00DB3D18">
        <w:rPr>
          <w:color w:val="000000"/>
          <w:sz w:val="22"/>
          <w:szCs w:val="22"/>
        </w:rPr>
        <w:t xml:space="preserve"> (toliau – Aprašas)</w:t>
      </w:r>
      <w:r w:rsidR="00B51324" w:rsidRPr="00DB3D18">
        <w:rPr>
          <w:color w:val="000000"/>
          <w:sz w:val="22"/>
          <w:szCs w:val="22"/>
        </w:rPr>
        <w:t>, 4.4.3 papunkčiu, pirkimas laikomas žaliuoju.</w:t>
      </w:r>
      <w:r w:rsidR="00C272AB" w:rsidRPr="00DB3D18">
        <w:t xml:space="preserve"> </w:t>
      </w:r>
    </w:p>
    <w:p w14:paraId="29C8CE11" w14:textId="52FE1AD8" w:rsidR="00EE52F7" w:rsidRPr="00DB3D18" w:rsidRDefault="00C272AB" w:rsidP="003C1814">
      <w:pPr>
        <w:pStyle w:val="NormalWeb"/>
        <w:spacing w:before="0" w:beforeAutospacing="0" w:after="0" w:afterAutospacing="0"/>
        <w:ind w:firstLine="720"/>
        <w:jc w:val="both"/>
        <w:rPr>
          <w:color w:val="000000"/>
          <w:sz w:val="22"/>
          <w:szCs w:val="22"/>
        </w:rPr>
      </w:pPr>
      <w:r w:rsidRPr="00DB3D18">
        <w:rPr>
          <w:color w:val="000000"/>
          <w:sz w:val="22"/>
          <w:szCs w:val="22"/>
        </w:rPr>
        <w:lastRenderedPageBreak/>
        <w:t>Šiame pirkime taip pat taikomi aplinkos apsaugos kriterijai</w:t>
      </w:r>
      <w:r w:rsidR="00A051C6" w:rsidRPr="00DB3D18">
        <w:rPr>
          <w:color w:val="000000"/>
          <w:sz w:val="22"/>
          <w:szCs w:val="22"/>
        </w:rPr>
        <w:t xml:space="preserve">, </w:t>
      </w:r>
      <w:r w:rsidRPr="00DB3D18">
        <w:rPr>
          <w:color w:val="000000"/>
          <w:sz w:val="22"/>
          <w:szCs w:val="22"/>
        </w:rPr>
        <w:t xml:space="preserve">nustatyti pagal Aprašo 4.4.4 papunktį (savarankiškai nustatomi aplinkos apsaugos kriterijai). Aplinkos apsaugos kriterijai </w:t>
      </w:r>
      <w:r w:rsidR="008358DE">
        <w:rPr>
          <w:color w:val="000000"/>
          <w:sz w:val="22"/>
          <w:szCs w:val="22"/>
        </w:rPr>
        <w:t xml:space="preserve">nustatyti </w:t>
      </w:r>
      <w:r w:rsidR="008358DE" w:rsidRPr="008358DE">
        <w:rPr>
          <w:color w:val="000000"/>
          <w:sz w:val="22"/>
          <w:szCs w:val="22"/>
        </w:rPr>
        <w:t>SPS 1 pried</w:t>
      </w:r>
      <w:r w:rsidR="008358DE">
        <w:rPr>
          <w:color w:val="000000"/>
          <w:sz w:val="22"/>
          <w:szCs w:val="22"/>
        </w:rPr>
        <w:t>e</w:t>
      </w:r>
      <w:r w:rsidR="008358DE" w:rsidRPr="008358DE">
        <w:rPr>
          <w:color w:val="000000"/>
          <w:sz w:val="22"/>
          <w:szCs w:val="22"/>
        </w:rPr>
        <w:t xml:space="preserve"> „Techninė specifikacija“</w:t>
      </w:r>
      <w:r w:rsidR="008358DE">
        <w:rPr>
          <w:color w:val="000000"/>
          <w:sz w:val="22"/>
          <w:szCs w:val="22"/>
        </w:rPr>
        <w:t xml:space="preserve">, </w:t>
      </w:r>
      <w:r w:rsidRPr="00DB3D18">
        <w:rPr>
          <w:color w:val="000000"/>
          <w:sz w:val="22"/>
          <w:szCs w:val="22"/>
        </w:rPr>
        <w:t>SPS 2 priede „Viešojo pirkimo</w:t>
      </w:r>
      <w:r w:rsidR="00A051C6" w:rsidRPr="00DB3D18">
        <w:rPr>
          <w:color w:val="000000"/>
          <w:sz w:val="22"/>
          <w:szCs w:val="22"/>
        </w:rPr>
        <w:t>–</w:t>
      </w:r>
      <w:r w:rsidRPr="00DB3D18">
        <w:rPr>
          <w:color w:val="000000"/>
          <w:sz w:val="22"/>
          <w:szCs w:val="22"/>
        </w:rPr>
        <w:t xml:space="preserve">pardavimo sutarties projektas“ kaip </w:t>
      </w:r>
      <w:r w:rsidR="004E2D6D" w:rsidRPr="00DB3D18">
        <w:rPr>
          <w:color w:val="000000"/>
          <w:sz w:val="22"/>
          <w:szCs w:val="22"/>
        </w:rPr>
        <w:t xml:space="preserve">pirkimo </w:t>
      </w:r>
      <w:r w:rsidRPr="00DB3D18">
        <w:rPr>
          <w:color w:val="000000"/>
          <w:sz w:val="22"/>
          <w:szCs w:val="22"/>
        </w:rPr>
        <w:t xml:space="preserve">sutarties vykdymo sąlygos. </w:t>
      </w:r>
    </w:p>
    <w:p w14:paraId="0812D8DF" w14:textId="77777777" w:rsidR="00672320" w:rsidRPr="00DB3D18" w:rsidRDefault="00672320" w:rsidP="003C1814">
      <w:pPr>
        <w:pStyle w:val="NormalWeb"/>
        <w:spacing w:before="0" w:beforeAutospacing="0" w:after="0" w:afterAutospacing="0"/>
        <w:ind w:firstLine="720"/>
        <w:jc w:val="both"/>
        <w:rPr>
          <w:color w:val="000000"/>
          <w:sz w:val="22"/>
          <w:szCs w:val="22"/>
        </w:rPr>
      </w:pPr>
    </w:p>
    <w:p w14:paraId="1B214FFB" w14:textId="2D0DDE38" w:rsidR="00180E49" w:rsidRPr="00DB3D18" w:rsidRDefault="00801427" w:rsidP="003C1814">
      <w:pPr>
        <w:pStyle w:val="NormalWeb"/>
        <w:spacing w:before="0" w:beforeAutospacing="0" w:after="0" w:afterAutospacing="0"/>
        <w:ind w:firstLine="720"/>
        <w:jc w:val="both"/>
        <w:rPr>
          <w:color w:val="000000"/>
          <w:sz w:val="22"/>
          <w:szCs w:val="22"/>
        </w:rPr>
      </w:pPr>
      <w:r w:rsidRPr="00DB3D18">
        <w:rPr>
          <w:color w:val="000000"/>
          <w:sz w:val="22"/>
          <w:szCs w:val="22"/>
        </w:rPr>
        <w:t xml:space="preserve">PRIDEDAMA: </w:t>
      </w:r>
    </w:p>
    <w:p w14:paraId="42FC26F0" w14:textId="500FDCEC" w:rsidR="00A24AB9" w:rsidRPr="00DB3D18" w:rsidRDefault="00A24AB9" w:rsidP="003C1814">
      <w:pPr>
        <w:pStyle w:val="NormalWeb"/>
        <w:spacing w:before="0" w:beforeAutospacing="0" w:after="0" w:afterAutospacing="0"/>
        <w:ind w:firstLine="720"/>
        <w:jc w:val="both"/>
        <w:rPr>
          <w:sz w:val="22"/>
          <w:szCs w:val="22"/>
        </w:rPr>
      </w:pPr>
      <w:r w:rsidRPr="00DB3D18">
        <w:rPr>
          <w:color w:val="000000"/>
          <w:sz w:val="22"/>
          <w:szCs w:val="22"/>
        </w:rPr>
        <w:t xml:space="preserve">1. </w:t>
      </w:r>
      <w:bookmarkStart w:id="2" w:name="_Hlk187667329"/>
      <w:r w:rsidR="003C1814" w:rsidRPr="00DB3D18">
        <w:rPr>
          <w:color w:val="000000"/>
          <w:sz w:val="22"/>
          <w:szCs w:val="22"/>
        </w:rPr>
        <w:t xml:space="preserve">SPS 1 priedas </w:t>
      </w:r>
      <w:r w:rsidRPr="00DB3D18">
        <w:rPr>
          <w:color w:val="000000"/>
          <w:sz w:val="22"/>
          <w:szCs w:val="22"/>
        </w:rPr>
        <w:t>„Techninė specifikacija“.</w:t>
      </w:r>
      <w:bookmarkEnd w:id="2"/>
    </w:p>
    <w:p w14:paraId="5E6E8F97" w14:textId="1B796F38" w:rsidR="00A24AB9" w:rsidRPr="00DB3D18" w:rsidRDefault="00A24AB9" w:rsidP="003C1814">
      <w:pPr>
        <w:pStyle w:val="NormalWeb"/>
        <w:spacing w:before="0" w:beforeAutospacing="0" w:after="0" w:afterAutospacing="0"/>
        <w:ind w:firstLine="720"/>
        <w:jc w:val="both"/>
        <w:rPr>
          <w:sz w:val="22"/>
          <w:szCs w:val="22"/>
        </w:rPr>
      </w:pPr>
      <w:r w:rsidRPr="00DB3D18">
        <w:rPr>
          <w:color w:val="000000"/>
          <w:sz w:val="22"/>
          <w:szCs w:val="22"/>
        </w:rPr>
        <w:t xml:space="preserve">2. </w:t>
      </w:r>
      <w:bookmarkStart w:id="3" w:name="_Hlk132274873"/>
      <w:r w:rsidR="003C1814" w:rsidRPr="00DB3D18">
        <w:rPr>
          <w:color w:val="000000"/>
          <w:sz w:val="22"/>
          <w:szCs w:val="22"/>
        </w:rPr>
        <w:t xml:space="preserve">SPS 2 priedas </w:t>
      </w:r>
      <w:r w:rsidRPr="00DB3D18">
        <w:rPr>
          <w:color w:val="000000"/>
          <w:sz w:val="22"/>
          <w:szCs w:val="22"/>
        </w:rPr>
        <w:t>„Viešojo pirkimo</w:t>
      </w:r>
      <w:r w:rsidR="002C220C" w:rsidRPr="00DB3D18">
        <w:rPr>
          <w:color w:val="000000"/>
          <w:sz w:val="22"/>
          <w:szCs w:val="22"/>
        </w:rPr>
        <w:t>–</w:t>
      </w:r>
      <w:r w:rsidRPr="00DB3D18">
        <w:rPr>
          <w:color w:val="000000"/>
          <w:sz w:val="22"/>
          <w:szCs w:val="22"/>
        </w:rPr>
        <w:t>pardavimo sutarties projektas“.</w:t>
      </w:r>
      <w:bookmarkEnd w:id="3"/>
    </w:p>
    <w:p w14:paraId="52877BDB" w14:textId="2AAB13EF" w:rsidR="00A24AB9" w:rsidRPr="00DB3D18" w:rsidRDefault="00A24AB9" w:rsidP="003C1814">
      <w:pPr>
        <w:pStyle w:val="NormalWeb"/>
        <w:spacing w:before="0" w:beforeAutospacing="0" w:after="0" w:afterAutospacing="0"/>
        <w:ind w:firstLine="720"/>
        <w:jc w:val="both"/>
        <w:rPr>
          <w:sz w:val="22"/>
          <w:szCs w:val="22"/>
        </w:rPr>
      </w:pPr>
      <w:r w:rsidRPr="00DB3D18">
        <w:rPr>
          <w:color w:val="000000"/>
          <w:sz w:val="22"/>
          <w:szCs w:val="22"/>
        </w:rPr>
        <w:t xml:space="preserve">3. </w:t>
      </w:r>
      <w:r w:rsidR="003C1814" w:rsidRPr="00DB3D18">
        <w:rPr>
          <w:color w:val="000000"/>
          <w:sz w:val="22"/>
          <w:szCs w:val="22"/>
        </w:rPr>
        <w:t xml:space="preserve">SPS 3 priedas </w:t>
      </w:r>
      <w:r w:rsidR="00A00A45" w:rsidRPr="00DB3D18">
        <w:rPr>
          <w:color w:val="000000"/>
          <w:sz w:val="22"/>
          <w:szCs w:val="22"/>
        </w:rPr>
        <w:t>„</w:t>
      </w:r>
      <w:r w:rsidR="00E81695" w:rsidRPr="00DB3D18">
        <w:rPr>
          <w:color w:val="000000"/>
          <w:sz w:val="22"/>
          <w:szCs w:val="22"/>
        </w:rPr>
        <w:t>Europos bendrasis viešųjų pirkimų dokumentas (</w:t>
      </w:r>
      <w:r w:rsidRPr="00DB3D18">
        <w:rPr>
          <w:color w:val="000000"/>
          <w:sz w:val="22"/>
          <w:szCs w:val="22"/>
        </w:rPr>
        <w:t>EBVPD</w:t>
      </w:r>
      <w:r w:rsidR="00E81695" w:rsidRPr="00DB3D18">
        <w:rPr>
          <w:color w:val="000000"/>
          <w:sz w:val="22"/>
          <w:szCs w:val="22"/>
        </w:rPr>
        <w:t>)</w:t>
      </w:r>
      <w:r w:rsidRPr="00DB3D18">
        <w:rPr>
          <w:color w:val="000000"/>
          <w:sz w:val="22"/>
          <w:szCs w:val="22"/>
        </w:rPr>
        <w:t xml:space="preserve"> failas/šablonas“.</w:t>
      </w:r>
    </w:p>
    <w:p w14:paraId="32A75EE5" w14:textId="63552CC7" w:rsidR="00A24AB9" w:rsidRPr="00DB3D18" w:rsidRDefault="00A24AB9" w:rsidP="003C1814">
      <w:pPr>
        <w:pStyle w:val="NormalWeb"/>
        <w:spacing w:before="0" w:beforeAutospacing="0" w:after="0" w:afterAutospacing="0"/>
        <w:ind w:firstLine="720"/>
        <w:jc w:val="both"/>
        <w:rPr>
          <w:color w:val="000000"/>
          <w:sz w:val="22"/>
          <w:szCs w:val="22"/>
        </w:rPr>
      </w:pPr>
      <w:r w:rsidRPr="00DB3D18">
        <w:rPr>
          <w:color w:val="000000"/>
          <w:sz w:val="22"/>
          <w:szCs w:val="22"/>
        </w:rPr>
        <w:t>4.</w:t>
      </w:r>
      <w:r w:rsidR="003C1814" w:rsidRPr="00DB3D18">
        <w:rPr>
          <w:color w:val="000000"/>
          <w:sz w:val="22"/>
          <w:szCs w:val="22"/>
        </w:rPr>
        <w:t xml:space="preserve"> SPS 4 priedas</w:t>
      </w:r>
      <w:r w:rsidRPr="00DB3D18">
        <w:rPr>
          <w:color w:val="000000"/>
          <w:sz w:val="22"/>
          <w:szCs w:val="22"/>
        </w:rPr>
        <w:t xml:space="preserve"> </w:t>
      </w:r>
      <w:r w:rsidR="00A00A45" w:rsidRPr="00DB3D18">
        <w:rPr>
          <w:color w:val="000000"/>
          <w:sz w:val="22"/>
          <w:szCs w:val="22"/>
        </w:rPr>
        <w:t>„</w:t>
      </w:r>
      <w:r w:rsidRPr="00DB3D18">
        <w:rPr>
          <w:color w:val="000000"/>
          <w:sz w:val="22"/>
          <w:szCs w:val="22"/>
        </w:rPr>
        <w:t>Pasiūlymo forma”.</w:t>
      </w:r>
    </w:p>
    <w:p w14:paraId="1DBE8EEE" w14:textId="681ACDE7" w:rsidR="00E81695" w:rsidRPr="00DB3D18" w:rsidRDefault="00933E9A" w:rsidP="003F4A24">
      <w:pPr>
        <w:pStyle w:val="NormalWeb"/>
        <w:spacing w:before="0" w:beforeAutospacing="0" w:after="0" w:afterAutospacing="0"/>
        <w:ind w:firstLine="720"/>
        <w:jc w:val="both"/>
        <w:rPr>
          <w:color w:val="000000"/>
          <w:sz w:val="22"/>
          <w:szCs w:val="22"/>
        </w:rPr>
      </w:pPr>
      <w:r w:rsidRPr="00DB3D18">
        <w:rPr>
          <w:color w:val="000000"/>
          <w:sz w:val="22"/>
          <w:szCs w:val="22"/>
        </w:rPr>
        <w:t xml:space="preserve">5. </w:t>
      </w:r>
      <w:r w:rsidR="003C1814" w:rsidRPr="00DB3D18">
        <w:rPr>
          <w:color w:val="000000"/>
          <w:sz w:val="22"/>
          <w:szCs w:val="22"/>
        </w:rPr>
        <w:t xml:space="preserve">SPS 5 priedas </w:t>
      </w:r>
      <w:r w:rsidR="0039557B" w:rsidRPr="00DB3D18">
        <w:rPr>
          <w:color w:val="000000"/>
          <w:sz w:val="22"/>
          <w:szCs w:val="22"/>
        </w:rPr>
        <w:t>„</w:t>
      </w:r>
      <w:r w:rsidR="00C57E3D" w:rsidRPr="00DB3D18">
        <w:rPr>
          <w:color w:val="000000"/>
          <w:sz w:val="22"/>
          <w:szCs w:val="22"/>
        </w:rPr>
        <w:t>Nacionalinio saugumo reikalavimų atitikties deklaracijos tipinė forma</w:t>
      </w:r>
      <w:r w:rsidR="0039557B" w:rsidRPr="00DB3D18">
        <w:rPr>
          <w:color w:val="000000"/>
          <w:sz w:val="22"/>
          <w:szCs w:val="22"/>
        </w:rPr>
        <w:t>“</w:t>
      </w:r>
      <w:r w:rsidR="00C57E3D" w:rsidRPr="00DB3D18">
        <w:rPr>
          <w:color w:val="000000"/>
          <w:sz w:val="22"/>
          <w:szCs w:val="22"/>
        </w:rPr>
        <w:t>.</w:t>
      </w:r>
      <w:r w:rsidRPr="00DB3D18">
        <w:rPr>
          <w:color w:val="000000"/>
          <w:sz w:val="22"/>
          <w:szCs w:val="22"/>
        </w:rPr>
        <w:t xml:space="preserve">  </w:t>
      </w:r>
    </w:p>
    <w:sectPr w:rsidR="00E81695" w:rsidRPr="00DB3D18" w:rsidSect="00E20CA4">
      <w:footerReference w:type="default" r:id="rId9"/>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9F7B" w14:textId="77777777" w:rsidR="008E3376" w:rsidRDefault="008E3376">
      <w:r>
        <w:separator/>
      </w:r>
    </w:p>
  </w:endnote>
  <w:endnote w:type="continuationSeparator" w:id="0">
    <w:p w14:paraId="4D87367C" w14:textId="77777777" w:rsidR="008E3376" w:rsidRDefault="008E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D91180" w:rsidRDefault="00581193">
        <w:pPr>
          <w:pStyle w:val="Footer"/>
          <w:jc w:val="center"/>
        </w:pPr>
        <w:r>
          <w:fldChar w:fldCharType="begin"/>
        </w:r>
        <w:r>
          <w:instrText xml:space="preserve"> PAGE   \* MERGEFORMAT </w:instrText>
        </w:r>
        <w:r>
          <w:fldChar w:fldCharType="separate"/>
        </w:r>
        <w:r w:rsidR="00100CE0">
          <w:rPr>
            <w:noProof/>
          </w:rPr>
          <w:t>3</w:t>
        </w:r>
        <w:r>
          <w:rPr>
            <w:noProof/>
          </w:rPr>
          <w:fldChar w:fldCharType="end"/>
        </w:r>
      </w:p>
    </w:sdtContent>
  </w:sdt>
  <w:p w14:paraId="22067BC3" w14:textId="77777777" w:rsidR="00D91180" w:rsidRDefault="00D91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C2DE" w14:textId="77777777" w:rsidR="008E3376" w:rsidRDefault="008E3376">
      <w:r>
        <w:separator/>
      </w:r>
    </w:p>
  </w:footnote>
  <w:footnote w:type="continuationSeparator" w:id="0">
    <w:p w14:paraId="7454152D" w14:textId="77777777" w:rsidR="008E3376" w:rsidRDefault="008E3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FA4"/>
    <w:multiLevelType w:val="hybridMultilevel"/>
    <w:tmpl w:val="42CE65EE"/>
    <w:lvl w:ilvl="0" w:tplc="E79AA5C6">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7D696AA1"/>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1674676">
    <w:abstractNumId w:val="2"/>
  </w:num>
  <w:num w:numId="2" w16cid:durableId="844631895">
    <w:abstractNumId w:val="3"/>
  </w:num>
  <w:num w:numId="3" w16cid:durableId="928267677">
    <w:abstractNumId w:val="4"/>
  </w:num>
  <w:num w:numId="4" w16cid:durableId="1098451549">
    <w:abstractNumId w:val="1"/>
  </w:num>
  <w:num w:numId="5" w16cid:durableId="1866795691">
    <w:abstractNumId w:val="0"/>
  </w:num>
  <w:num w:numId="6" w16cid:durableId="2118285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B9"/>
    <w:rsid w:val="000027B2"/>
    <w:rsid w:val="000039A5"/>
    <w:rsid w:val="00034F6E"/>
    <w:rsid w:val="0003616F"/>
    <w:rsid w:val="000361B6"/>
    <w:rsid w:val="0004177E"/>
    <w:rsid w:val="00041E32"/>
    <w:rsid w:val="00044054"/>
    <w:rsid w:val="00046B67"/>
    <w:rsid w:val="00047FC8"/>
    <w:rsid w:val="000502E2"/>
    <w:rsid w:val="000526BD"/>
    <w:rsid w:val="00066768"/>
    <w:rsid w:val="00080440"/>
    <w:rsid w:val="00084B0C"/>
    <w:rsid w:val="00085255"/>
    <w:rsid w:val="000916BD"/>
    <w:rsid w:val="000979D1"/>
    <w:rsid w:val="000A7C4A"/>
    <w:rsid w:val="000B02DA"/>
    <w:rsid w:val="000B4715"/>
    <w:rsid w:val="000B7CFC"/>
    <w:rsid w:val="000D36CB"/>
    <w:rsid w:val="000E0473"/>
    <w:rsid w:val="000E4BA5"/>
    <w:rsid w:val="001009B5"/>
    <w:rsid w:val="00100ADB"/>
    <w:rsid w:val="00100CE0"/>
    <w:rsid w:val="001031A3"/>
    <w:rsid w:val="00111D5C"/>
    <w:rsid w:val="00126B10"/>
    <w:rsid w:val="00130479"/>
    <w:rsid w:val="00131725"/>
    <w:rsid w:val="00132F9D"/>
    <w:rsid w:val="001365F4"/>
    <w:rsid w:val="00136C45"/>
    <w:rsid w:val="0014031F"/>
    <w:rsid w:val="00147D1B"/>
    <w:rsid w:val="001728C6"/>
    <w:rsid w:val="00175300"/>
    <w:rsid w:val="00180E49"/>
    <w:rsid w:val="00181139"/>
    <w:rsid w:val="00190BCD"/>
    <w:rsid w:val="001A0D85"/>
    <w:rsid w:val="001A2058"/>
    <w:rsid w:val="001B7C1E"/>
    <w:rsid w:val="001C6574"/>
    <w:rsid w:val="001D1212"/>
    <w:rsid w:val="001D57AA"/>
    <w:rsid w:val="001E5A68"/>
    <w:rsid w:val="00201E9B"/>
    <w:rsid w:val="00220100"/>
    <w:rsid w:val="002214E4"/>
    <w:rsid w:val="00225D46"/>
    <w:rsid w:val="002346B7"/>
    <w:rsid w:val="0023612B"/>
    <w:rsid w:val="002451EE"/>
    <w:rsid w:val="00262511"/>
    <w:rsid w:val="00280EFA"/>
    <w:rsid w:val="00296A65"/>
    <w:rsid w:val="002A19A1"/>
    <w:rsid w:val="002A3BE6"/>
    <w:rsid w:val="002B4D88"/>
    <w:rsid w:val="002B5827"/>
    <w:rsid w:val="002C220C"/>
    <w:rsid w:val="002F405B"/>
    <w:rsid w:val="00304CDC"/>
    <w:rsid w:val="003129E2"/>
    <w:rsid w:val="003171ED"/>
    <w:rsid w:val="003220C2"/>
    <w:rsid w:val="00325F57"/>
    <w:rsid w:val="00327F8F"/>
    <w:rsid w:val="003404F6"/>
    <w:rsid w:val="00341B4F"/>
    <w:rsid w:val="003524C5"/>
    <w:rsid w:val="003525A4"/>
    <w:rsid w:val="00361495"/>
    <w:rsid w:val="00375BC7"/>
    <w:rsid w:val="00394723"/>
    <w:rsid w:val="0039557B"/>
    <w:rsid w:val="003A5937"/>
    <w:rsid w:val="003B436B"/>
    <w:rsid w:val="003B68E7"/>
    <w:rsid w:val="003C0435"/>
    <w:rsid w:val="003C1814"/>
    <w:rsid w:val="003D08E7"/>
    <w:rsid w:val="003E1FF3"/>
    <w:rsid w:val="003F4A24"/>
    <w:rsid w:val="00400B8F"/>
    <w:rsid w:val="00415C5B"/>
    <w:rsid w:val="00416D86"/>
    <w:rsid w:val="00451B3B"/>
    <w:rsid w:val="00452412"/>
    <w:rsid w:val="0047178A"/>
    <w:rsid w:val="00471DF1"/>
    <w:rsid w:val="0047235E"/>
    <w:rsid w:val="004847E2"/>
    <w:rsid w:val="00485AD7"/>
    <w:rsid w:val="00496E59"/>
    <w:rsid w:val="004A612C"/>
    <w:rsid w:val="004C21EF"/>
    <w:rsid w:val="004D3106"/>
    <w:rsid w:val="004D758D"/>
    <w:rsid w:val="004E2D6D"/>
    <w:rsid w:val="004E6ECB"/>
    <w:rsid w:val="004F4327"/>
    <w:rsid w:val="004F6415"/>
    <w:rsid w:val="00500A56"/>
    <w:rsid w:val="005135E7"/>
    <w:rsid w:val="00515271"/>
    <w:rsid w:val="005212FE"/>
    <w:rsid w:val="00525FB6"/>
    <w:rsid w:val="00542DA9"/>
    <w:rsid w:val="00542EDB"/>
    <w:rsid w:val="00552558"/>
    <w:rsid w:val="00555BCF"/>
    <w:rsid w:val="00574A68"/>
    <w:rsid w:val="00580470"/>
    <w:rsid w:val="00581193"/>
    <w:rsid w:val="005A6F74"/>
    <w:rsid w:val="005A7E9A"/>
    <w:rsid w:val="005B0B6E"/>
    <w:rsid w:val="005B714D"/>
    <w:rsid w:val="005C3FB9"/>
    <w:rsid w:val="005D04D3"/>
    <w:rsid w:val="005D1D42"/>
    <w:rsid w:val="005D5B29"/>
    <w:rsid w:val="005E02D2"/>
    <w:rsid w:val="005E3917"/>
    <w:rsid w:val="005F4282"/>
    <w:rsid w:val="00602AA4"/>
    <w:rsid w:val="00602D8D"/>
    <w:rsid w:val="00603B81"/>
    <w:rsid w:val="00603BDD"/>
    <w:rsid w:val="006212DE"/>
    <w:rsid w:val="006325D7"/>
    <w:rsid w:val="0064387E"/>
    <w:rsid w:val="00646ABA"/>
    <w:rsid w:val="006518DB"/>
    <w:rsid w:val="00672320"/>
    <w:rsid w:val="00676493"/>
    <w:rsid w:val="00676C66"/>
    <w:rsid w:val="0069615F"/>
    <w:rsid w:val="006A5A73"/>
    <w:rsid w:val="006C0F89"/>
    <w:rsid w:val="006D362D"/>
    <w:rsid w:val="006F7C60"/>
    <w:rsid w:val="00702F44"/>
    <w:rsid w:val="0071546C"/>
    <w:rsid w:val="00732FA6"/>
    <w:rsid w:val="00741EC7"/>
    <w:rsid w:val="00753EDB"/>
    <w:rsid w:val="007572ED"/>
    <w:rsid w:val="007577FA"/>
    <w:rsid w:val="007623D7"/>
    <w:rsid w:val="00771B7C"/>
    <w:rsid w:val="007732F1"/>
    <w:rsid w:val="00775A7A"/>
    <w:rsid w:val="00777106"/>
    <w:rsid w:val="0078199F"/>
    <w:rsid w:val="00790CFE"/>
    <w:rsid w:val="007B6B89"/>
    <w:rsid w:val="007C4994"/>
    <w:rsid w:val="007C6737"/>
    <w:rsid w:val="007C789A"/>
    <w:rsid w:val="007E002E"/>
    <w:rsid w:val="00801427"/>
    <w:rsid w:val="0080500D"/>
    <w:rsid w:val="00811B9C"/>
    <w:rsid w:val="00812194"/>
    <w:rsid w:val="0082461C"/>
    <w:rsid w:val="00830B9E"/>
    <w:rsid w:val="0083296B"/>
    <w:rsid w:val="008358DE"/>
    <w:rsid w:val="00837280"/>
    <w:rsid w:val="008520EC"/>
    <w:rsid w:val="00854A1E"/>
    <w:rsid w:val="0085555F"/>
    <w:rsid w:val="0086370A"/>
    <w:rsid w:val="0088790D"/>
    <w:rsid w:val="00892D3A"/>
    <w:rsid w:val="008A65BD"/>
    <w:rsid w:val="008A7694"/>
    <w:rsid w:val="008B4CF7"/>
    <w:rsid w:val="008D6153"/>
    <w:rsid w:val="008E3376"/>
    <w:rsid w:val="008E6FD8"/>
    <w:rsid w:val="00900113"/>
    <w:rsid w:val="00901FF1"/>
    <w:rsid w:val="00906533"/>
    <w:rsid w:val="00913D3B"/>
    <w:rsid w:val="00917AF2"/>
    <w:rsid w:val="0092193B"/>
    <w:rsid w:val="00922B23"/>
    <w:rsid w:val="009230BB"/>
    <w:rsid w:val="009231C8"/>
    <w:rsid w:val="0092588D"/>
    <w:rsid w:val="00933E9A"/>
    <w:rsid w:val="00944387"/>
    <w:rsid w:val="009468C2"/>
    <w:rsid w:val="009471D4"/>
    <w:rsid w:val="00950C78"/>
    <w:rsid w:val="00961D6B"/>
    <w:rsid w:val="00962A21"/>
    <w:rsid w:val="00963E67"/>
    <w:rsid w:val="009708A9"/>
    <w:rsid w:val="00996D4F"/>
    <w:rsid w:val="009B1B7C"/>
    <w:rsid w:val="009B26BF"/>
    <w:rsid w:val="009B4847"/>
    <w:rsid w:val="009C08C9"/>
    <w:rsid w:val="009C729B"/>
    <w:rsid w:val="009F08A6"/>
    <w:rsid w:val="009F592A"/>
    <w:rsid w:val="00A00A45"/>
    <w:rsid w:val="00A051C6"/>
    <w:rsid w:val="00A24AB9"/>
    <w:rsid w:val="00A34687"/>
    <w:rsid w:val="00A47F5D"/>
    <w:rsid w:val="00A50BF5"/>
    <w:rsid w:val="00A51D08"/>
    <w:rsid w:val="00A51D49"/>
    <w:rsid w:val="00A539A6"/>
    <w:rsid w:val="00A54C41"/>
    <w:rsid w:val="00A75644"/>
    <w:rsid w:val="00A85B68"/>
    <w:rsid w:val="00A85F43"/>
    <w:rsid w:val="00AB4BEC"/>
    <w:rsid w:val="00AE5A2D"/>
    <w:rsid w:val="00AF26F1"/>
    <w:rsid w:val="00AF33F2"/>
    <w:rsid w:val="00AF4A36"/>
    <w:rsid w:val="00AF5E5F"/>
    <w:rsid w:val="00B0341E"/>
    <w:rsid w:val="00B04D9D"/>
    <w:rsid w:val="00B31218"/>
    <w:rsid w:val="00B33AB4"/>
    <w:rsid w:val="00B43615"/>
    <w:rsid w:val="00B4478A"/>
    <w:rsid w:val="00B46ADA"/>
    <w:rsid w:val="00B50C6D"/>
    <w:rsid w:val="00B51324"/>
    <w:rsid w:val="00B543E3"/>
    <w:rsid w:val="00B624B4"/>
    <w:rsid w:val="00B64D43"/>
    <w:rsid w:val="00B72C53"/>
    <w:rsid w:val="00B73D8C"/>
    <w:rsid w:val="00B913EB"/>
    <w:rsid w:val="00B918AE"/>
    <w:rsid w:val="00B96723"/>
    <w:rsid w:val="00BD350D"/>
    <w:rsid w:val="00BE7A4E"/>
    <w:rsid w:val="00BF4844"/>
    <w:rsid w:val="00C01D78"/>
    <w:rsid w:val="00C13787"/>
    <w:rsid w:val="00C22275"/>
    <w:rsid w:val="00C254C1"/>
    <w:rsid w:val="00C26498"/>
    <w:rsid w:val="00C272AB"/>
    <w:rsid w:val="00C3524D"/>
    <w:rsid w:val="00C363C6"/>
    <w:rsid w:val="00C50817"/>
    <w:rsid w:val="00C52BB1"/>
    <w:rsid w:val="00C54C71"/>
    <w:rsid w:val="00C56699"/>
    <w:rsid w:val="00C57E3D"/>
    <w:rsid w:val="00C627B0"/>
    <w:rsid w:val="00C64FA2"/>
    <w:rsid w:val="00C84F9B"/>
    <w:rsid w:val="00C932F5"/>
    <w:rsid w:val="00CA2EF9"/>
    <w:rsid w:val="00CA5759"/>
    <w:rsid w:val="00CA74C4"/>
    <w:rsid w:val="00CC6514"/>
    <w:rsid w:val="00CC6AB1"/>
    <w:rsid w:val="00CE7C6A"/>
    <w:rsid w:val="00D016C0"/>
    <w:rsid w:val="00D03927"/>
    <w:rsid w:val="00D10C73"/>
    <w:rsid w:val="00D209DC"/>
    <w:rsid w:val="00D24493"/>
    <w:rsid w:val="00D402B6"/>
    <w:rsid w:val="00D40DF0"/>
    <w:rsid w:val="00D441AD"/>
    <w:rsid w:val="00D54DEF"/>
    <w:rsid w:val="00D91180"/>
    <w:rsid w:val="00D93E57"/>
    <w:rsid w:val="00DA07C6"/>
    <w:rsid w:val="00DA5D3F"/>
    <w:rsid w:val="00DA6C02"/>
    <w:rsid w:val="00DB3D18"/>
    <w:rsid w:val="00DB7CB5"/>
    <w:rsid w:val="00DD0E68"/>
    <w:rsid w:val="00DE6ED3"/>
    <w:rsid w:val="00E01301"/>
    <w:rsid w:val="00E20CA4"/>
    <w:rsid w:val="00E2252E"/>
    <w:rsid w:val="00E27430"/>
    <w:rsid w:val="00E359EA"/>
    <w:rsid w:val="00E373B5"/>
    <w:rsid w:val="00E42B12"/>
    <w:rsid w:val="00E43CB7"/>
    <w:rsid w:val="00E501BB"/>
    <w:rsid w:val="00E7041B"/>
    <w:rsid w:val="00E73BCE"/>
    <w:rsid w:val="00E81695"/>
    <w:rsid w:val="00E87F0E"/>
    <w:rsid w:val="00E93D28"/>
    <w:rsid w:val="00EA62F4"/>
    <w:rsid w:val="00EB2E33"/>
    <w:rsid w:val="00EE18BF"/>
    <w:rsid w:val="00EE2ECA"/>
    <w:rsid w:val="00EE4C62"/>
    <w:rsid w:val="00EE52F7"/>
    <w:rsid w:val="00EF52A0"/>
    <w:rsid w:val="00EF6AAA"/>
    <w:rsid w:val="00F236F5"/>
    <w:rsid w:val="00F316A5"/>
    <w:rsid w:val="00F32432"/>
    <w:rsid w:val="00F34106"/>
    <w:rsid w:val="00F35CBD"/>
    <w:rsid w:val="00F47D31"/>
    <w:rsid w:val="00F53940"/>
    <w:rsid w:val="00F54C67"/>
    <w:rsid w:val="00F55377"/>
    <w:rsid w:val="00F85A82"/>
    <w:rsid w:val="00FB55BA"/>
    <w:rsid w:val="00FB7CC1"/>
    <w:rsid w:val="00FD7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5A2D"/>
    <w:pPr>
      <w:pBdr>
        <w:top w:val="nil"/>
        <w:left w:val="nil"/>
        <w:bottom w:val="nil"/>
        <w:right w:val="nil"/>
        <w:between w:val="nil"/>
        <w:bar w:val="nil"/>
      </w:pBdr>
    </w:pPr>
    <w:rPr>
      <w:rFonts w:eastAsia="Arial Unicode MS" w:cs="Times New Roman"/>
      <w:szCs w:val="24"/>
      <w:bdr w:val="nil"/>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E373B5"/>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DB3D18"/>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3258">
      <w:bodyDiv w:val="1"/>
      <w:marLeft w:val="0"/>
      <w:marRight w:val="0"/>
      <w:marTop w:val="0"/>
      <w:marBottom w:val="0"/>
      <w:divBdr>
        <w:top w:val="none" w:sz="0" w:space="0" w:color="auto"/>
        <w:left w:val="none" w:sz="0" w:space="0" w:color="auto"/>
        <w:bottom w:val="none" w:sz="0" w:space="0" w:color="auto"/>
        <w:right w:val="none" w:sz="0" w:space="0" w:color="auto"/>
      </w:divBdr>
      <w:divsChild>
        <w:div w:id="484049031">
          <w:marLeft w:val="0"/>
          <w:marRight w:val="0"/>
          <w:marTop w:val="0"/>
          <w:marBottom w:val="0"/>
          <w:divBdr>
            <w:top w:val="none" w:sz="0" w:space="0" w:color="auto"/>
            <w:left w:val="none" w:sz="0" w:space="0" w:color="auto"/>
            <w:bottom w:val="none" w:sz="0" w:space="0" w:color="auto"/>
            <w:right w:val="none" w:sz="0" w:space="0" w:color="auto"/>
          </w:divBdr>
          <w:divsChild>
            <w:div w:id="488834229">
              <w:marLeft w:val="0"/>
              <w:marRight w:val="0"/>
              <w:marTop w:val="0"/>
              <w:marBottom w:val="75"/>
              <w:divBdr>
                <w:top w:val="none" w:sz="0" w:space="0" w:color="auto"/>
                <w:left w:val="none" w:sz="0" w:space="0" w:color="auto"/>
                <w:bottom w:val="none" w:sz="0" w:space="0" w:color="auto"/>
                <w:right w:val="none" w:sz="0" w:space="0" w:color="auto"/>
              </w:divBdr>
              <w:divsChild>
                <w:div w:id="1874147049">
                  <w:marLeft w:val="0"/>
                  <w:marRight w:val="0"/>
                  <w:marTop w:val="0"/>
                  <w:marBottom w:val="0"/>
                  <w:divBdr>
                    <w:top w:val="none" w:sz="0" w:space="0" w:color="auto"/>
                    <w:left w:val="none" w:sz="0" w:space="0" w:color="auto"/>
                    <w:bottom w:val="none" w:sz="0" w:space="0" w:color="auto"/>
                    <w:right w:val="none" w:sz="0" w:space="0" w:color="auto"/>
                  </w:divBdr>
                  <w:divsChild>
                    <w:div w:id="8444393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269048152">
      <w:bodyDiv w:val="1"/>
      <w:marLeft w:val="0"/>
      <w:marRight w:val="0"/>
      <w:marTop w:val="0"/>
      <w:marBottom w:val="0"/>
      <w:divBdr>
        <w:top w:val="none" w:sz="0" w:space="0" w:color="auto"/>
        <w:left w:val="none" w:sz="0" w:space="0" w:color="auto"/>
        <w:bottom w:val="none" w:sz="0" w:space="0" w:color="auto"/>
        <w:right w:val="none" w:sz="0" w:space="0" w:color="auto"/>
      </w:divBdr>
      <w:divsChild>
        <w:div w:id="561524831">
          <w:marLeft w:val="0"/>
          <w:marRight w:val="0"/>
          <w:marTop w:val="0"/>
          <w:marBottom w:val="0"/>
          <w:divBdr>
            <w:top w:val="none" w:sz="0" w:space="0" w:color="auto"/>
            <w:left w:val="none" w:sz="0" w:space="0" w:color="auto"/>
            <w:bottom w:val="none" w:sz="0" w:space="0" w:color="auto"/>
            <w:right w:val="none" w:sz="0" w:space="0" w:color="auto"/>
          </w:divBdr>
          <w:divsChild>
            <w:div w:id="1460731975">
              <w:marLeft w:val="0"/>
              <w:marRight w:val="0"/>
              <w:marTop w:val="0"/>
              <w:marBottom w:val="75"/>
              <w:divBdr>
                <w:top w:val="none" w:sz="0" w:space="0" w:color="auto"/>
                <w:left w:val="none" w:sz="0" w:space="0" w:color="auto"/>
                <w:bottom w:val="none" w:sz="0" w:space="0" w:color="auto"/>
                <w:right w:val="none" w:sz="0" w:space="0" w:color="auto"/>
              </w:divBdr>
              <w:divsChild>
                <w:div w:id="1292052702">
                  <w:marLeft w:val="0"/>
                  <w:marRight w:val="0"/>
                  <w:marTop w:val="0"/>
                  <w:marBottom w:val="0"/>
                  <w:divBdr>
                    <w:top w:val="none" w:sz="0" w:space="0" w:color="auto"/>
                    <w:left w:val="none" w:sz="0" w:space="0" w:color="auto"/>
                    <w:bottom w:val="none" w:sz="0" w:space="0" w:color="auto"/>
                    <w:right w:val="none" w:sz="0" w:space="0" w:color="auto"/>
                  </w:divBdr>
                  <w:divsChild>
                    <w:div w:id="82735850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21482537">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e.ruleviciute@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EFE10-9341-4D58-B519-1FCF4EEB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5515</Words>
  <Characters>3145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78</cp:revision>
  <dcterms:created xsi:type="dcterms:W3CDTF">2024-06-18T07:06:00Z</dcterms:created>
  <dcterms:modified xsi:type="dcterms:W3CDTF">2025-01-14T05:17:00Z</dcterms:modified>
</cp:coreProperties>
</file>