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7519D586"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491E91">
        <w:rPr>
          <w:rFonts w:ascii="Arial" w:hAnsi="Arial" w:cs="Arial"/>
          <w:b/>
          <w:bCs/>
          <w:sz w:val="24"/>
          <w:szCs w:val="24"/>
        </w:rPr>
        <w:t>Mobili odontologinė medicinos įranga</w:t>
      </w:r>
      <w:r w:rsidR="00491E91" w:rsidRPr="000521E5">
        <w:rPr>
          <w:rFonts w:ascii="Arial" w:hAnsi="Arial" w:cs="Arial"/>
          <w:b/>
          <w:bCs/>
          <w:sz w:val="24"/>
          <w:szCs w:val="24"/>
        </w:rPr>
        <w:t>“</w:t>
      </w:r>
    </w:p>
    <w:p w14:paraId="319C7A43" w14:textId="2A5DAF41"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 Pirkimo dalis</w:t>
      </w:r>
    </w:p>
    <w:p w14:paraId="7CF839F2" w14:textId="77777777" w:rsidR="000521E5" w:rsidRDefault="000521E5" w:rsidP="000521E5">
      <w:pPr>
        <w:jc w:val="center"/>
        <w:rPr>
          <w:rFonts w:ascii="Arial" w:hAnsi="Arial" w:cs="Arial"/>
          <w:b/>
          <w:bCs/>
          <w:sz w:val="24"/>
          <w:szCs w:val="24"/>
        </w:rPr>
      </w:pPr>
      <w:r>
        <w:rPr>
          <w:rFonts w:ascii="Arial" w:hAnsi="Arial" w:cs="Arial"/>
          <w:b/>
          <w:bCs/>
          <w:sz w:val="24"/>
          <w:szCs w:val="24"/>
        </w:rPr>
        <w:t>Mobili odontologijos sistema. Techninė specifikacija</w:t>
      </w:r>
    </w:p>
    <w:p w14:paraId="649791C4" w14:textId="7B158502" w:rsidR="000832C7" w:rsidRPr="000521E5" w:rsidRDefault="00875024" w:rsidP="000521E5">
      <w:pPr>
        <w:rPr>
          <w:rFonts w:ascii="Arial" w:hAnsi="Arial" w:cs="Arial"/>
          <w:b/>
          <w:bCs/>
          <w:sz w:val="24"/>
          <w:szCs w:val="24"/>
        </w:rPr>
      </w:pPr>
      <w:r w:rsidRPr="000521E5">
        <w:rPr>
          <w:rFonts w:ascii="Arial" w:hAnsi="Arial" w:cs="Arial"/>
          <w:bCs/>
          <w:color w:val="000000" w:themeColor="text1"/>
          <w:sz w:val="24"/>
          <w:szCs w:val="24"/>
          <w:u w:val="single"/>
        </w:rPr>
        <w:t>Mobili odontologijos sistema</w:t>
      </w:r>
      <w:r w:rsidR="00565F49" w:rsidRPr="000521E5">
        <w:rPr>
          <w:rFonts w:ascii="Arial" w:hAnsi="Arial" w:cs="Arial"/>
          <w:bCs/>
          <w:color w:val="000000" w:themeColor="text1"/>
          <w:sz w:val="24"/>
          <w:szCs w:val="24"/>
          <w:u w:val="single"/>
        </w:rPr>
        <w:t xml:space="preserve"> </w:t>
      </w:r>
      <w:r w:rsidR="00735CF5" w:rsidRPr="000521E5">
        <w:rPr>
          <w:rFonts w:ascii="Arial" w:hAnsi="Arial" w:cs="Arial"/>
          <w:bCs/>
          <w:color w:val="000000" w:themeColor="text1"/>
          <w:sz w:val="24"/>
          <w:szCs w:val="24"/>
          <w:u w:val="single"/>
        </w:rPr>
        <w:t>(</w:t>
      </w:r>
      <w:r w:rsidRPr="000521E5">
        <w:rPr>
          <w:rFonts w:ascii="Arial" w:hAnsi="Arial" w:cs="Arial"/>
          <w:bCs/>
          <w:color w:val="000000" w:themeColor="text1"/>
          <w:sz w:val="24"/>
          <w:szCs w:val="24"/>
          <w:u w:val="single"/>
        </w:rPr>
        <w:t>1</w:t>
      </w:r>
      <w:r w:rsidR="002F4FE7" w:rsidRPr="000521E5">
        <w:rPr>
          <w:rFonts w:ascii="Arial" w:hAnsi="Arial" w:cs="Arial"/>
          <w:bCs/>
          <w:color w:val="000000" w:themeColor="text1"/>
          <w:sz w:val="24"/>
          <w:szCs w:val="24"/>
          <w:u w:val="single"/>
        </w:rPr>
        <w:t xml:space="preserve"> </w:t>
      </w:r>
      <w:r w:rsidR="00E86ED1" w:rsidRPr="000521E5">
        <w:rPr>
          <w:rFonts w:ascii="Arial" w:hAnsi="Arial" w:cs="Arial"/>
          <w:bCs/>
          <w:color w:val="000000" w:themeColor="text1"/>
          <w:sz w:val="24"/>
          <w:szCs w:val="24"/>
          <w:u w:val="single"/>
        </w:rPr>
        <w:t>vnt.</w:t>
      </w:r>
      <w:r w:rsidR="00735CF5" w:rsidRPr="000521E5">
        <w:rPr>
          <w:rFonts w:ascii="Arial" w:hAnsi="Arial" w:cs="Arial"/>
          <w:bCs/>
          <w:color w:val="000000" w:themeColor="text1"/>
          <w:sz w:val="24"/>
          <w:szCs w:val="24"/>
          <w:u w:val="single"/>
        </w:rPr>
        <w:t>)</w:t>
      </w:r>
    </w:p>
    <w:tbl>
      <w:tblPr>
        <w:tblW w:w="10349" w:type="dxa"/>
        <w:tblInd w:w="-431" w:type="dxa"/>
        <w:tblLayout w:type="fixed"/>
        <w:tblCellMar>
          <w:left w:w="0" w:type="dxa"/>
          <w:right w:w="0" w:type="dxa"/>
        </w:tblCellMar>
        <w:tblLook w:val="0000" w:firstRow="0" w:lastRow="0" w:firstColumn="0" w:lastColumn="0" w:noHBand="0" w:noVBand="0"/>
      </w:tblPr>
      <w:tblGrid>
        <w:gridCol w:w="707"/>
        <w:gridCol w:w="2694"/>
        <w:gridCol w:w="4822"/>
        <w:gridCol w:w="2126"/>
      </w:tblGrid>
      <w:tr w:rsidR="00F73E68" w:rsidRPr="00565F49" w14:paraId="6D6DE7F5" w14:textId="182D319C" w:rsidTr="00491E91">
        <w:tc>
          <w:tcPr>
            <w:tcW w:w="707" w:type="dxa"/>
            <w:tcBorders>
              <w:top w:val="single" w:sz="4" w:space="0" w:color="auto"/>
              <w:left w:val="single" w:sz="4" w:space="0" w:color="auto"/>
              <w:bottom w:val="nil"/>
              <w:right w:val="nil"/>
            </w:tcBorders>
            <w:shd w:val="clear" w:color="auto" w:fill="FFFFFF"/>
            <w:vAlign w:val="center"/>
          </w:tcPr>
          <w:p w14:paraId="25C00763" w14:textId="77777777" w:rsidR="00F73E68" w:rsidRPr="00565F49" w:rsidRDefault="00F73E68" w:rsidP="000832C7">
            <w:pPr>
              <w:pStyle w:val="BodyText"/>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F73E68" w:rsidRPr="00565F49" w:rsidRDefault="00F73E68" w:rsidP="000832C7">
            <w:pPr>
              <w:pStyle w:val="BodyText"/>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2694" w:type="dxa"/>
            <w:tcBorders>
              <w:top w:val="single" w:sz="4" w:space="0" w:color="auto"/>
              <w:left w:val="single" w:sz="4" w:space="0" w:color="auto"/>
              <w:bottom w:val="nil"/>
              <w:right w:val="nil"/>
            </w:tcBorders>
            <w:shd w:val="clear" w:color="auto" w:fill="FFFFFF"/>
            <w:vAlign w:val="center"/>
          </w:tcPr>
          <w:p w14:paraId="2FF15BDB" w14:textId="2D04CBB0" w:rsidR="00F73E68" w:rsidRPr="00565F49" w:rsidRDefault="00F73E68" w:rsidP="002E3230">
            <w:pPr>
              <w:pStyle w:val="BodyText"/>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4822"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565F49" w:rsidRDefault="00F73E68" w:rsidP="00F73E68">
            <w:pPr>
              <w:pStyle w:val="BodyText"/>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2126"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565F49" w:rsidRDefault="00F73E68" w:rsidP="00F73E68">
            <w:pPr>
              <w:pStyle w:val="BodyText"/>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F73E68" w:rsidRPr="00565F49" w14:paraId="5114F31B" w14:textId="3B8BCC6E" w:rsidTr="00491E91">
        <w:tc>
          <w:tcPr>
            <w:tcW w:w="707" w:type="dxa"/>
            <w:tcBorders>
              <w:top w:val="single" w:sz="4" w:space="0" w:color="auto"/>
              <w:left w:val="single" w:sz="4" w:space="0" w:color="auto"/>
              <w:bottom w:val="nil"/>
              <w:right w:val="nil"/>
            </w:tcBorders>
            <w:shd w:val="clear" w:color="auto" w:fill="FFFFFF"/>
          </w:tcPr>
          <w:p w14:paraId="2C689745" w14:textId="77777777" w:rsidR="00F73E68" w:rsidRPr="00565F49" w:rsidRDefault="00F73E68" w:rsidP="000832C7">
            <w:pPr>
              <w:pStyle w:val="BodyText"/>
              <w:shd w:val="clear" w:color="auto" w:fill="auto"/>
              <w:ind w:left="140"/>
              <w:rPr>
                <w:rFonts w:ascii="Arial" w:hAnsi="Arial" w:cs="Arial"/>
                <w:sz w:val="24"/>
                <w:szCs w:val="24"/>
                <w:lang w:val="lt-LT"/>
              </w:rPr>
            </w:pPr>
            <w:r w:rsidRPr="00565F49">
              <w:rPr>
                <w:rStyle w:val="BodytextCalibri1"/>
                <w:rFonts w:ascii="Arial" w:hAnsi="Arial" w:cs="Arial"/>
                <w:color w:val="000000"/>
                <w:sz w:val="24"/>
                <w:szCs w:val="24"/>
                <w:lang w:val="lt-LT"/>
              </w:rPr>
              <w:t>1</w:t>
            </w:r>
            <w:r w:rsidRPr="00565F49">
              <w:rPr>
                <w:rStyle w:val="BodytextMSReferenceSansSerif"/>
                <w:rFonts w:ascii="Arial" w:hAnsi="Arial" w:cs="Arial"/>
                <w:color w:val="000000"/>
                <w:sz w:val="24"/>
                <w:szCs w:val="24"/>
                <w:lang w:val="lt-LT"/>
              </w:rPr>
              <w:t>.</w:t>
            </w:r>
          </w:p>
        </w:tc>
        <w:tc>
          <w:tcPr>
            <w:tcW w:w="2694" w:type="dxa"/>
            <w:tcBorders>
              <w:top w:val="single" w:sz="4" w:space="0" w:color="auto"/>
              <w:left w:val="single" w:sz="4" w:space="0" w:color="auto"/>
              <w:bottom w:val="nil"/>
              <w:right w:val="nil"/>
            </w:tcBorders>
            <w:shd w:val="clear" w:color="auto" w:fill="FFFFFF"/>
          </w:tcPr>
          <w:p w14:paraId="437FFB6C" w14:textId="7C69E748" w:rsidR="00F73E68" w:rsidRPr="00565F49" w:rsidRDefault="00875024" w:rsidP="00423F2F">
            <w:pPr>
              <w:pStyle w:val="BodyText"/>
              <w:shd w:val="clear" w:color="auto" w:fill="auto"/>
              <w:rPr>
                <w:rFonts w:ascii="Arial" w:hAnsi="Arial" w:cs="Arial"/>
                <w:sz w:val="24"/>
                <w:szCs w:val="24"/>
                <w:lang w:val="lt-LT"/>
              </w:rPr>
            </w:pPr>
            <w:r>
              <w:rPr>
                <w:rFonts w:ascii="Arial" w:hAnsi="Arial" w:cs="Arial"/>
                <w:sz w:val="24"/>
                <w:szCs w:val="24"/>
                <w:lang w:val="lt-LT"/>
              </w:rPr>
              <w:t>Mobili odontologinė įranga susidedanti iš 2 dalių: lagamino ir vežimėlio</w:t>
            </w:r>
            <w:r w:rsidR="00782FAB">
              <w:rPr>
                <w:rFonts w:ascii="Arial" w:hAnsi="Arial" w:cs="Arial"/>
                <w:sz w:val="24"/>
                <w:szCs w:val="24"/>
                <w:lang w:val="lt-LT"/>
              </w:rPr>
              <w:t>.</w:t>
            </w:r>
          </w:p>
        </w:tc>
        <w:tc>
          <w:tcPr>
            <w:tcW w:w="4822" w:type="dxa"/>
            <w:tcBorders>
              <w:top w:val="single" w:sz="4" w:space="0" w:color="auto"/>
              <w:left w:val="single" w:sz="4" w:space="0" w:color="auto"/>
              <w:bottom w:val="nil"/>
              <w:right w:val="single" w:sz="4" w:space="0" w:color="auto"/>
            </w:tcBorders>
            <w:shd w:val="clear" w:color="auto" w:fill="FFFFFF"/>
          </w:tcPr>
          <w:p w14:paraId="72950095" w14:textId="111ACF5C" w:rsidR="00E652A4" w:rsidRDefault="00E652A4">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Transportavimo metu lagaminas uždedamas ant vežimėlio</w:t>
            </w:r>
            <w:r w:rsidR="009A4CCC">
              <w:rPr>
                <w:rFonts w:ascii="Arial" w:hAnsi="Arial" w:cs="Arial"/>
                <w:sz w:val="24"/>
                <w:szCs w:val="24"/>
                <w:lang w:val="lt-LT"/>
              </w:rPr>
              <w:t>.</w:t>
            </w:r>
          </w:p>
          <w:p w14:paraId="1C6BE74C" w14:textId="02D1FEB2" w:rsidR="00E652A4" w:rsidRDefault="00E652A4">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Esant poreikiui, lagaminas nuimamas nuo vežimėlio ir ne mažiau kaip 2 rankenų pagalba nešamas</w:t>
            </w:r>
            <w:r w:rsidR="009A4CCC">
              <w:rPr>
                <w:rFonts w:ascii="Arial" w:hAnsi="Arial" w:cs="Arial"/>
                <w:sz w:val="24"/>
                <w:szCs w:val="24"/>
                <w:lang w:val="lt-LT"/>
              </w:rPr>
              <w:t>.</w:t>
            </w:r>
          </w:p>
          <w:p w14:paraId="6EA79073" w14:textId="77777777" w:rsidR="00E652A4" w:rsidRDefault="00E652A4">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Vežimėlis lengvai valdomas, su ne mažiau kaip 2 ratukais.</w:t>
            </w:r>
          </w:p>
          <w:p w14:paraId="7B25A7E9" w14:textId="6A653B1C" w:rsidR="00E652A4" w:rsidRPr="00E652A4" w:rsidRDefault="00E652A4">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Vežimėlio viduje turi būti ne mažiau kaip 4 lentynos priemonėms susidėti.</w:t>
            </w:r>
          </w:p>
          <w:p w14:paraId="76849692" w14:textId="071DC71A" w:rsidR="00F73E68" w:rsidRDefault="00782FAB">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Lagamino svoris – ne daugiau 12 kg.</w:t>
            </w:r>
          </w:p>
          <w:p w14:paraId="2BBAE35E" w14:textId="66227FAC" w:rsidR="00782FAB" w:rsidRDefault="00782FAB">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Lagamino matmenys – ne daugiau 40x25x55 cm.</w:t>
            </w:r>
          </w:p>
          <w:p w14:paraId="5913E507" w14:textId="77777777" w:rsidR="00782FAB" w:rsidRDefault="00782FAB">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Vežimėlio svoris – ne daugiau kaip 8 kg.</w:t>
            </w:r>
          </w:p>
          <w:p w14:paraId="1FDD3168" w14:textId="6FD63628" w:rsidR="00E652A4" w:rsidRPr="00E652A4" w:rsidRDefault="00782FAB">
            <w:pPr>
              <w:pStyle w:val="BodyText"/>
              <w:numPr>
                <w:ilvl w:val="0"/>
                <w:numId w:val="2"/>
              </w:numPr>
              <w:shd w:val="clear" w:color="auto" w:fill="auto"/>
              <w:rPr>
                <w:rFonts w:ascii="Arial" w:hAnsi="Arial" w:cs="Arial"/>
                <w:sz w:val="24"/>
                <w:szCs w:val="24"/>
                <w:lang w:val="lt-LT"/>
              </w:rPr>
            </w:pPr>
            <w:r>
              <w:rPr>
                <w:rFonts w:ascii="Arial" w:hAnsi="Arial" w:cs="Arial"/>
                <w:sz w:val="24"/>
                <w:szCs w:val="24"/>
                <w:lang w:val="lt-LT"/>
              </w:rPr>
              <w:t>Vežimėlio matmenys – ne daugiau kaip 45x40x55 cm.</w:t>
            </w:r>
          </w:p>
        </w:tc>
        <w:tc>
          <w:tcPr>
            <w:tcW w:w="2126" w:type="dxa"/>
            <w:tcBorders>
              <w:top w:val="single" w:sz="4" w:space="0" w:color="auto"/>
              <w:left w:val="single" w:sz="4" w:space="0" w:color="auto"/>
              <w:bottom w:val="nil"/>
              <w:right w:val="single" w:sz="4" w:space="0" w:color="auto"/>
            </w:tcBorders>
            <w:shd w:val="clear" w:color="auto" w:fill="FFFFFF"/>
          </w:tcPr>
          <w:p w14:paraId="7D2E7EC2" w14:textId="77777777" w:rsidR="00F73E68" w:rsidRPr="00565F49" w:rsidRDefault="00F73E68" w:rsidP="00575521">
            <w:pPr>
              <w:pStyle w:val="BodyText"/>
              <w:shd w:val="clear" w:color="auto" w:fill="auto"/>
              <w:rPr>
                <w:rFonts w:ascii="Arial" w:hAnsi="Arial" w:cs="Arial"/>
                <w:sz w:val="24"/>
                <w:szCs w:val="24"/>
                <w:lang w:val="lt-LT"/>
              </w:rPr>
            </w:pPr>
          </w:p>
        </w:tc>
      </w:tr>
      <w:tr w:rsidR="00875024" w:rsidRPr="00565F49" w14:paraId="4CDE7796"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2DF3A917" w14:textId="191FB1F6" w:rsidR="00875024" w:rsidRPr="00565F49" w:rsidRDefault="00E652A4"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00875024">
              <w:rPr>
                <w:rStyle w:val="BodytextCalibri"/>
                <w:rFonts w:ascii="Arial" w:hAnsi="Arial" w:cs="Arial"/>
                <w:color w:val="000000"/>
                <w:sz w:val="24"/>
                <w:szCs w:val="24"/>
                <w:lang w:val="lt-LT"/>
              </w:rPr>
              <w:t>.</w:t>
            </w:r>
          </w:p>
        </w:tc>
        <w:tc>
          <w:tcPr>
            <w:tcW w:w="2694" w:type="dxa"/>
            <w:tcBorders>
              <w:top w:val="single" w:sz="4" w:space="0" w:color="auto"/>
              <w:left w:val="single" w:sz="4" w:space="0" w:color="auto"/>
              <w:bottom w:val="single" w:sz="4" w:space="0" w:color="auto"/>
              <w:right w:val="nil"/>
            </w:tcBorders>
            <w:shd w:val="clear" w:color="auto" w:fill="FFFFFF"/>
          </w:tcPr>
          <w:p w14:paraId="77AAAD98" w14:textId="3B92739B" w:rsidR="00875024" w:rsidRDefault="00782FAB" w:rsidP="00423F2F">
            <w:pPr>
              <w:pStyle w:val="BodyText"/>
              <w:shd w:val="clear" w:color="auto" w:fill="auto"/>
              <w:rPr>
                <w:rFonts w:ascii="Arial" w:hAnsi="Arial" w:cs="Arial"/>
                <w:sz w:val="24"/>
                <w:szCs w:val="24"/>
                <w:lang w:val="lt-LT"/>
              </w:rPr>
            </w:pPr>
            <w:r>
              <w:rPr>
                <w:rFonts w:ascii="Arial" w:hAnsi="Arial" w:cs="Arial"/>
                <w:sz w:val="24"/>
                <w:szCs w:val="24"/>
                <w:lang w:val="lt-LT"/>
              </w:rPr>
              <w:t>Lagamine integruotos visos mobiliai odontologo darbo vietai reikalingos funkcijos – instrumentai, kompresorius, siurblys su skysčių surinkimo konteineriu, kojinis valdymo pedalas, vandens butelis.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7D775CB0" w14:textId="77777777" w:rsidR="00875024" w:rsidRDefault="00E652A4">
            <w:pPr>
              <w:pStyle w:val="BodyText"/>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Gydytojo instr</w:t>
            </w:r>
            <w:r w:rsidR="008F0822">
              <w:rPr>
                <w:rFonts w:ascii="Arial" w:hAnsi="Arial" w:cs="Arial"/>
                <w:sz w:val="24"/>
                <w:szCs w:val="24"/>
                <w:lang w:val="lt-LT"/>
              </w:rPr>
              <w:t>umentai:</w:t>
            </w:r>
          </w:p>
          <w:p w14:paraId="731E444E" w14:textId="77777777" w:rsidR="008F0822" w:rsidRDefault="008F0822">
            <w:pPr>
              <w:pStyle w:val="BodyText"/>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3 funkcijų pūsteris (oras, vanduo, oras+vanduo);</w:t>
            </w:r>
          </w:p>
          <w:p w14:paraId="6764B9C7" w14:textId="77777777" w:rsidR="008F0822" w:rsidRDefault="008F0822">
            <w:pPr>
              <w:pStyle w:val="BodyText"/>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Elektrinis mikrovariklis (su LED šviesa, apsisukimai iki ne mažiau kaip 40.000 aps./min.);</w:t>
            </w:r>
          </w:p>
          <w:p w14:paraId="023347C5" w14:textId="77777777" w:rsidR="008F0822" w:rsidRDefault="008F0822">
            <w:pPr>
              <w:pStyle w:val="BodyText"/>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Ultragarsinis skaleris (su LED šviesa);</w:t>
            </w:r>
          </w:p>
          <w:p w14:paraId="4FBB93A9" w14:textId="2A69EE4D" w:rsidR="008F0822" w:rsidRDefault="008F0822">
            <w:pPr>
              <w:pStyle w:val="BodyText"/>
              <w:numPr>
                <w:ilvl w:val="0"/>
                <w:numId w:val="4"/>
              </w:numPr>
              <w:shd w:val="clear" w:color="auto" w:fill="auto"/>
              <w:tabs>
                <w:tab w:val="left" w:pos="206"/>
              </w:tabs>
              <w:rPr>
                <w:rFonts w:ascii="Arial" w:hAnsi="Arial" w:cs="Arial"/>
                <w:sz w:val="24"/>
                <w:szCs w:val="24"/>
                <w:lang w:val="lt-LT"/>
              </w:rPr>
            </w:pPr>
            <w:r>
              <w:rPr>
                <w:rFonts w:ascii="Arial" w:hAnsi="Arial" w:cs="Arial"/>
                <w:sz w:val="24"/>
                <w:szCs w:val="24"/>
                <w:lang w:val="lt-LT"/>
              </w:rPr>
              <w:t>Atsiurbimo žarna.</w:t>
            </w:r>
          </w:p>
          <w:p w14:paraId="295F9382" w14:textId="314147CA" w:rsidR="008F0822" w:rsidRDefault="008F0822">
            <w:pPr>
              <w:pStyle w:val="BodyText"/>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Integruoto kompresoriaus garso lygis – ne daugiau kaip 50 db.</w:t>
            </w:r>
          </w:p>
          <w:p w14:paraId="7E79B722" w14:textId="77777777" w:rsidR="008F0822" w:rsidRDefault="008F0822">
            <w:pPr>
              <w:pStyle w:val="BodyText"/>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Atsiurbėjo našumas ne mažiau kaip 300 l/min.</w:t>
            </w:r>
          </w:p>
          <w:p w14:paraId="023BB7AE" w14:textId="35B513C3" w:rsidR="008F0822" w:rsidRDefault="008F0822">
            <w:pPr>
              <w:pStyle w:val="BodyText"/>
              <w:numPr>
                <w:ilvl w:val="0"/>
                <w:numId w:val="3"/>
              </w:numPr>
              <w:shd w:val="clear" w:color="auto" w:fill="auto"/>
              <w:tabs>
                <w:tab w:val="left" w:pos="206"/>
              </w:tabs>
              <w:rPr>
                <w:rFonts w:ascii="Arial" w:hAnsi="Arial" w:cs="Arial"/>
                <w:sz w:val="24"/>
                <w:szCs w:val="24"/>
                <w:lang w:val="lt-LT"/>
              </w:rPr>
            </w:pPr>
            <w:r w:rsidRPr="008F0822">
              <w:rPr>
                <w:rFonts w:ascii="Arial" w:hAnsi="Arial" w:cs="Arial"/>
                <w:sz w:val="24"/>
                <w:szCs w:val="24"/>
                <w:lang w:val="lt-LT"/>
              </w:rPr>
              <w:lastRenderedPageBreak/>
              <w:t>Automatinė atsiurbimo apsauga nuo perpildymo</w:t>
            </w:r>
            <w:r>
              <w:rPr>
                <w:rFonts w:ascii="Arial" w:hAnsi="Arial" w:cs="Arial"/>
                <w:sz w:val="24"/>
                <w:szCs w:val="24"/>
                <w:lang w:val="lt-LT"/>
              </w:rPr>
              <w:t>.</w:t>
            </w:r>
          </w:p>
          <w:p w14:paraId="33AB90E6" w14:textId="77777777" w:rsidR="008F0822" w:rsidRDefault="008F0822">
            <w:pPr>
              <w:pStyle w:val="BodyText"/>
              <w:numPr>
                <w:ilvl w:val="0"/>
                <w:numId w:val="3"/>
              </w:numPr>
              <w:shd w:val="clear" w:color="auto" w:fill="auto"/>
              <w:tabs>
                <w:tab w:val="left" w:pos="206"/>
              </w:tabs>
              <w:rPr>
                <w:rFonts w:ascii="Arial" w:hAnsi="Arial" w:cs="Arial"/>
                <w:sz w:val="24"/>
                <w:szCs w:val="24"/>
                <w:lang w:val="lt-LT"/>
              </w:rPr>
            </w:pPr>
            <w:r w:rsidRPr="008F0822">
              <w:rPr>
                <w:rFonts w:ascii="Arial" w:hAnsi="Arial" w:cs="Arial"/>
                <w:sz w:val="24"/>
                <w:szCs w:val="24"/>
                <w:lang w:val="lt-LT"/>
              </w:rPr>
              <w:t>Skysčių surinkimo konteinerio talpa – ne mažiau kaip 1 l.</w:t>
            </w:r>
          </w:p>
          <w:p w14:paraId="1EC5A1F3" w14:textId="77777777" w:rsidR="008F0822" w:rsidRDefault="008F0822">
            <w:pPr>
              <w:pStyle w:val="BodyText"/>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Kojinis instrumentų valdymo pedalas – disko formos.</w:t>
            </w:r>
          </w:p>
          <w:p w14:paraId="69D2A30B" w14:textId="16E8F29E" w:rsidR="008F0822" w:rsidRPr="008F0822" w:rsidRDefault="008F0822">
            <w:pPr>
              <w:pStyle w:val="BodyText"/>
              <w:numPr>
                <w:ilvl w:val="0"/>
                <w:numId w:val="3"/>
              </w:numPr>
              <w:shd w:val="clear" w:color="auto" w:fill="auto"/>
              <w:tabs>
                <w:tab w:val="left" w:pos="206"/>
              </w:tabs>
              <w:rPr>
                <w:rFonts w:ascii="Arial" w:hAnsi="Arial" w:cs="Arial"/>
                <w:sz w:val="24"/>
                <w:szCs w:val="24"/>
                <w:lang w:val="lt-LT"/>
              </w:rPr>
            </w:pPr>
            <w:r>
              <w:rPr>
                <w:rFonts w:ascii="Arial" w:hAnsi="Arial" w:cs="Arial"/>
                <w:sz w:val="24"/>
                <w:szCs w:val="24"/>
                <w:lang w:val="lt-LT"/>
              </w:rPr>
              <w:t xml:space="preserve">Butelis švariam vandeniui, </w:t>
            </w:r>
            <w:r w:rsidR="00822760">
              <w:rPr>
                <w:rFonts w:ascii="Arial" w:hAnsi="Arial" w:cs="Arial"/>
                <w:sz w:val="24"/>
                <w:szCs w:val="24"/>
                <w:lang w:val="lt-LT"/>
              </w:rPr>
              <w:t>talpa ne mažiau kaip 0,75 l.</w:t>
            </w:r>
            <w:r>
              <w:rPr>
                <w:rFonts w:ascii="Arial" w:hAnsi="Arial" w:cs="Arial"/>
                <w:sz w:val="24"/>
                <w:szCs w:val="24"/>
                <w:lang w:val="lt-L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0C5BC87" w14:textId="77777777" w:rsidR="00875024" w:rsidRPr="00565F49" w:rsidRDefault="00875024" w:rsidP="00924DC3">
            <w:pPr>
              <w:pStyle w:val="BodyText"/>
              <w:shd w:val="clear" w:color="auto" w:fill="auto"/>
              <w:tabs>
                <w:tab w:val="left" w:pos="206"/>
              </w:tabs>
              <w:rPr>
                <w:rStyle w:val="BodytextCalibri"/>
                <w:rFonts w:ascii="Arial" w:hAnsi="Arial" w:cs="Arial"/>
                <w:color w:val="000000"/>
                <w:sz w:val="24"/>
                <w:szCs w:val="24"/>
                <w:lang w:val="lt-LT"/>
              </w:rPr>
            </w:pPr>
          </w:p>
        </w:tc>
      </w:tr>
      <w:tr w:rsidR="00875024" w:rsidRPr="00565F49" w14:paraId="65D459ED"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2E1F478C" w14:textId="71906B48" w:rsidR="00875024" w:rsidRPr="00565F49" w:rsidRDefault="00822760"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sidR="00782FAB">
              <w:rPr>
                <w:rStyle w:val="BodytextCalibri"/>
                <w:rFonts w:ascii="Arial" w:hAnsi="Arial" w:cs="Arial"/>
                <w:color w:val="000000"/>
                <w:sz w:val="24"/>
                <w:szCs w:val="24"/>
                <w:lang w:val="lt-LT"/>
              </w:rPr>
              <w:t>.</w:t>
            </w:r>
          </w:p>
        </w:tc>
        <w:tc>
          <w:tcPr>
            <w:tcW w:w="2694" w:type="dxa"/>
            <w:tcBorders>
              <w:top w:val="single" w:sz="4" w:space="0" w:color="auto"/>
              <w:left w:val="single" w:sz="4" w:space="0" w:color="auto"/>
              <w:bottom w:val="single" w:sz="4" w:space="0" w:color="auto"/>
              <w:right w:val="nil"/>
            </w:tcBorders>
            <w:shd w:val="clear" w:color="auto" w:fill="FFFFFF"/>
          </w:tcPr>
          <w:p w14:paraId="0108A446" w14:textId="111F3E55" w:rsidR="00875024" w:rsidRDefault="00423F2F" w:rsidP="00423F2F">
            <w:pPr>
              <w:pStyle w:val="BodyText"/>
              <w:shd w:val="clear" w:color="auto" w:fill="auto"/>
              <w:rPr>
                <w:rFonts w:ascii="Arial" w:hAnsi="Arial" w:cs="Arial"/>
                <w:sz w:val="24"/>
                <w:szCs w:val="24"/>
                <w:lang w:val="lt-LT"/>
              </w:rPr>
            </w:pPr>
            <w:r>
              <w:rPr>
                <w:rFonts w:ascii="Arial" w:hAnsi="Arial" w:cs="Arial"/>
                <w:sz w:val="24"/>
                <w:szCs w:val="24"/>
                <w:lang w:val="lt-LT"/>
              </w:rPr>
              <w:t>K</w:t>
            </w:r>
            <w:r w:rsidR="00822760">
              <w:rPr>
                <w:rFonts w:ascii="Arial" w:hAnsi="Arial" w:cs="Arial"/>
                <w:sz w:val="24"/>
                <w:szCs w:val="24"/>
                <w:lang w:val="lt-LT"/>
              </w:rPr>
              <w:t>omplekte pateikiamas nešiojamas LED šviestuvas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7EA6E094" w14:textId="77777777" w:rsidR="00875024" w:rsidRDefault="00822760">
            <w:pPr>
              <w:pStyle w:val="BodyText"/>
              <w:numPr>
                <w:ilvl w:val="0"/>
                <w:numId w:val="5"/>
              </w:numPr>
              <w:shd w:val="clear" w:color="auto" w:fill="auto"/>
              <w:tabs>
                <w:tab w:val="left" w:pos="206"/>
              </w:tabs>
              <w:rPr>
                <w:rFonts w:ascii="Arial" w:hAnsi="Arial" w:cs="Arial"/>
                <w:sz w:val="24"/>
                <w:szCs w:val="24"/>
                <w:lang w:val="lt-LT"/>
              </w:rPr>
            </w:pPr>
            <w:r>
              <w:rPr>
                <w:rFonts w:ascii="Arial" w:hAnsi="Arial" w:cs="Arial"/>
                <w:sz w:val="24"/>
                <w:szCs w:val="24"/>
                <w:lang w:val="lt-LT"/>
              </w:rPr>
              <w:t>Šviesos intensyvumas – ne mažiau 70.000 liuksų matuojant 70 cm atstumu.</w:t>
            </w:r>
          </w:p>
          <w:p w14:paraId="57C66997" w14:textId="77777777" w:rsidR="00822760" w:rsidRDefault="00822760">
            <w:pPr>
              <w:pStyle w:val="BodyText"/>
              <w:numPr>
                <w:ilvl w:val="0"/>
                <w:numId w:val="5"/>
              </w:numPr>
              <w:shd w:val="clear" w:color="auto" w:fill="auto"/>
              <w:tabs>
                <w:tab w:val="left" w:pos="206"/>
              </w:tabs>
              <w:rPr>
                <w:rFonts w:ascii="Arial" w:hAnsi="Arial" w:cs="Arial"/>
                <w:sz w:val="24"/>
                <w:szCs w:val="24"/>
                <w:lang w:val="lt-LT"/>
              </w:rPr>
            </w:pPr>
            <w:r>
              <w:rPr>
                <w:rFonts w:ascii="Arial" w:hAnsi="Arial" w:cs="Arial"/>
                <w:sz w:val="24"/>
                <w:szCs w:val="24"/>
                <w:lang w:val="lt-LT"/>
              </w:rPr>
              <w:t>Šviestuvo sensorinis valdymas.</w:t>
            </w:r>
          </w:p>
          <w:p w14:paraId="4392BFCF" w14:textId="510D65E8" w:rsidR="00822760" w:rsidRPr="00565F49" w:rsidRDefault="00822760">
            <w:pPr>
              <w:pStyle w:val="BodyText"/>
              <w:numPr>
                <w:ilvl w:val="0"/>
                <w:numId w:val="5"/>
              </w:numPr>
              <w:shd w:val="clear" w:color="auto" w:fill="auto"/>
              <w:tabs>
                <w:tab w:val="left" w:pos="206"/>
              </w:tabs>
              <w:rPr>
                <w:rFonts w:ascii="Arial" w:hAnsi="Arial" w:cs="Arial"/>
                <w:sz w:val="24"/>
                <w:szCs w:val="24"/>
                <w:lang w:val="lt-LT"/>
              </w:rPr>
            </w:pPr>
            <w:r>
              <w:rPr>
                <w:rFonts w:ascii="Arial" w:hAnsi="Arial" w:cs="Arial"/>
                <w:sz w:val="24"/>
                <w:szCs w:val="24"/>
                <w:lang w:val="lt-LT"/>
              </w:rPr>
              <w:t>Šviestuvo šviesos atkūrimo indeksas – ne mažiau kaip 95 CRI.</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FD552BF" w14:textId="77777777" w:rsidR="00875024" w:rsidRPr="00565F49" w:rsidRDefault="00875024" w:rsidP="00924DC3">
            <w:pPr>
              <w:pStyle w:val="BodyText"/>
              <w:shd w:val="clear" w:color="auto" w:fill="auto"/>
              <w:tabs>
                <w:tab w:val="left" w:pos="206"/>
              </w:tabs>
              <w:rPr>
                <w:rStyle w:val="BodytextCalibri"/>
                <w:rFonts w:ascii="Arial" w:hAnsi="Arial" w:cs="Arial"/>
                <w:color w:val="000000"/>
                <w:sz w:val="24"/>
                <w:szCs w:val="24"/>
                <w:lang w:val="lt-LT"/>
              </w:rPr>
            </w:pPr>
          </w:p>
        </w:tc>
      </w:tr>
      <w:tr w:rsidR="00875024" w:rsidRPr="00565F49" w14:paraId="59105BC8"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03C56E6C" w14:textId="5EB28233" w:rsidR="00875024" w:rsidRPr="00565F49" w:rsidRDefault="00822760"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4. </w:t>
            </w:r>
          </w:p>
        </w:tc>
        <w:tc>
          <w:tcPr>
            <w:tcW w:w="2694" w:type="dxa"/>
            <w:tcBorders>
              <w:top w:val="single" w:sz="4" w:space="0" w:color="auto"/>
              <w:left w:val="single" w:sz="4" w:space="0" w:color="auto"/>
              <w:bottom w:val="single" w:sz="4" w:space="0" w:color="auto"/>
              <w:right w:val="nil"/>
            </w:tcBorders>
            <w:shd w:val="clear" w:color="auto" w:fill="FFFFFF"/>
          </w:tcPr>
          <w:p w14:paraId="4829CE98" w14:textId="6A9DFC95" w:rsidR="00875024" w:rsidRDefault="00822760" w:rsidP="002A0A96">
            <w:pPr>
              <w:pStyle w:val="BodyText"/>
              <w:shd w:val="clear" w:color="auto" w:fill="auto"/>
              <w:rPr>
                <w:rFonts w:ascii="Arial" w:hAnsi="Arial" w:cs="Arial"/>
                <w:sz w:val="24"/>
                <w:szCs w:val="24"/>
                <w:lang w:val="lt-LT"/>
              </w:rPr>
            </w:pPr>
            <w:r>
              <w:rPr>
                <w:rFonts w:ascii="Arial" w:hAnsi="Arial" w:cs="Arial"/>
                <w:sz w:val="24"/>
                <w:szCs w:val="24"/>
                <w:lang w:val="lt-LT"/>
              </w:rPr>
              <w:t>Kampinis antgalis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2AD61E7F" w14:textId="5C882316" w:rsidR="00875024" w:rsidRDefault="00822760">
            <w:pPr>
              <w:pStyle w:val="BodyText"/>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Su vidiniu aušinimu ir vandens – oro mišinio padavimu</w:t>
            </w:r>
            <w:r w:rsidR="00055B81">
              <w:rPr>
                <w:rFonts w:ascii="Arial" w:hAnsi="Arial" w:cs="Arial"/>
                <w:sz w:val="24"/>
                <w:szCs w:val="24"/>
                <w:lang w:val="lt-LT"/>
              </w:rPr>
              <w:t>.</w:t>
            </w:r>
          </w:p>
          <w:p w14:paraId="09798129" w14:textId="1AEF4CCE" w:rsidR="00822760" w:rsidRDefault="00822760">
            <w:pPr>
              <w:pStyle w:val="BodyText"/>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Perdavimo santykis 1:1</w:t>
            </w:r>
            <w:r w:rsidR="00055B81">
              <w:rPr>
                <w:rFonts w:ascii="Arial" w:hAnsi="Arial" w:cs="Arial"/>
                <w:sz w:val="24"/>
                <w:szCs w:val="24"/>
                <w:lang w:val="lt-LT"/>
              </w:rPr>
              <w:t>.</w:t>
            </w:r>
          </w:p>
          <w:p w14:paraId="5C8DA19E" w14:textId="7732BDBF" w:rsidR="00822760" w:rsidRDefault="00822760">
            <w:pPr>
              <w:pStyle w:val="BodyText"/>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Grąžto fiksacija mygtuku</w:t>
            </w:r>
            <w:r w:rsidR="00055B81">
              <w:rPr>
                <w:rFonts w:ascii="Arial" w:hAnsi="Arial" w:cs="Arial"/>
                <w:sz w:val="24"/>
                <w:szCs w:val="24"/>
                <w:lang w:val="lt-LT"/>
              </w:rPr>
              <w:t>.</w:t>
            </w:r>
          </w:p>
          <w:p w14:paraId="6041EB62" w14:textId="374F8E30" w:rsidR="00822760" w:rsidRDefault="00822760">
            <w:pPr>
              <w:pStyle w:val="BodyText"/>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Sterilizuojamas</w:t>
            </w:r>
            <w:r w:rsidR="00055B81">
              <w:rPr>
                <w:rFonts w:ascii="Arial" w:hAnsi="Arial" w:cs="Arial"/>
                <w:sz w:val="24"/>
                <w:szCs w:val="24"/>
                <w:lang w:val="lt-LT"/>
              </w:rPr>
              <w:t>.</w:t>
            </w:r>
          </w:p>
          <w:p w14:paraId="59688964" w14:textId="35910AA4" w:rsidR="00822760" w:rsidRDefault="00822760">
            <w:pPr>
              <w:pStyle w:val="BodyText"/>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 xml:space="preserve">Su pašvietimu iš ne mažiau kaip </w:t>
            </w:r>
            <w:r w:rsidR="003D5DAA">
              <w:rPr>
                <w:rFonts w:ascii="Arial" w:hAnsi="Arial" w:cs="Arial"/>
                <w:sz w:val="24"/>
                <w:szCs w:val="24"/>
                <w:lang w:val="lt-LT"/>
              </w:rPr>
              <w:t>1</w:t>
            </w:r>
            <w:r>
              <w:rPr>
                <w:rFonts w:ascii="Arial" w:hAnsi="Arial" w:cs="Arial"/>
                <w:sz w:val="24"/>
                <w:szCs w:val="24"/>
                <w:lang w:val="lt-LT"/>
              </w:rPr>
              <w:t xml:space="preserve"> taškų</w:t>
            </w:r>
            <w:r w:rsidR="00055B81">
              <w:rPr>
                <w:rFonts w:ascii="Arial" w:hAnsi="Arial" w:cs="Arial"/>
                <w:sz w:val="24"/>
                <w:szCs w:val="24"/>
                <w:lang w:val="lt-LT"/>
              </w:rPr>
              <w:t>.</w:t>
            </w:r>
          </w:p>
          <w:p w14:paraId="06E78140" w14:textId="1F03CF19" w:rsidR="00822760" w:rsidRPr="00565F49" w:rsidRDefault="00B77346">
            <w:pPr>
              <w:pStyle w:val="BodyText"/>
              <w:numPr>
                <w:ilvl w:val="0"/>
                <w:numId w:val="6"/>
              </w:numPr>
              <w:shd w:val="clear" w:color="auto" w:fill="auto"/>
              <w:tabs>
                <w:tab w:val="left" w:pos="206"/>
              </w:tabs>
              <w:rPr>
                <w:rFonts w:ascii="Arial" w:hAnsi="Arial" w:cs="Arial"/>
                <w:sz w:val="24"/>
                <w:szCs w:val="24"/>
                <w:lang w:val="lt-LT"/>
              </w:rPr>
            </w:pPr>
            <w:r>
              <w:rPr>
                <w:rFonts w:ascii="Arial" w:hAnsi="Arial" w:cs="Arial"/>
                <w:sz w:val="24"/>
                <w:szCs w:val="24"/>
                <w:lang w:val="lt-LT"/>
              </w:rPr>
              <w:t xml:space="preserve">Atskiri purkštukai orui ir vandeniui, kiekvieno ne mažiau kaip po </w:t>
            </w:r>
            <w:r w:rsidR="003D5DAA">
              <w:rPr>
                <w:rFonts w:ascii="Arial" w:hAnsi="Arial" w:cs="Arial"/>
                <w:sz w:val="24"/>
                <w:szCs w:val="24"/>
                <w:lang w:val="lt-LT"/>
              </w:rPr>
              <w:t>1</w:t>
            </w:r>
            <w:r>
              <w:rPr>
                <w:rFonts w:ascii="Arial" w:hAnsi="Arial" w:cs="Arial"/>
                <w:sz w:val="24"/>
                <w:szCs w:val="24"/>
                <w:lang w:val="lt-LT"/>
              </w:rPr>
              <w:t xml:space="preserve"> vnt.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A563A88" w14:textId="77777777" w:rsidR="00875024" w:rsidRPr="00565F49" w:rsidRDefault="00875024" w:rsidP="00924DC3">
            <w:pPr>
              <w:pStyle w:val="BodyText"/>
              <w:shd w:val="clear" w:color="auto" w:fill="auto"/>
              <w:tabs>
                <w:tab w:val="left" w:pos="206"/>
              </w:tabs>
              <w:rPr>
                <w:rStyle w:val="BodytextCalibri"/>
                <w:rFonts w:ascii="Arial" w:hAnsi="Arial" w:cs="Arial"/>
                <w:color w:val="000000"/>
                <w:sz w:val="24"/>
                <w:szCs w:val="24"/>
                <w:lang w:val="lt-LT"/>
              </w:rPr>
            </w:pPr>
          </w:p>
        </w:tc>
      </w:tr>
      <w:tr w:rsidR="00875024" w:rsidRPr="00565F49" w14:paraId="68900975"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214ABFC7" w14:textId="54C4084C" w:rsidR="00875024" w:rsidRPr="00565F49" w:rsidRDefault="00B77346"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2694" w:type="dxa"/>
            <w:tcBorders>
              <w:top w:val="single" w:sz="4" w:space="0" w:color="auto"/>
              <w:left w:val="single" w:sz="4" w:space="0" w:color="auto"/>
              <w:bottom w:val="single" w:sz="4" w:space="0" w:color="auto"/>
              <w:right w:val="nil"/>
            </w:tcBorders>
            <w:shd w:val="clear" w:color="auto" w:fill="FFFFFF"/>
          </w:tcPr>
          <w:p w14:paraId="4BAC041E" w14:textId="7DF0AC72" w:rsidR="00875024" w:rsidRDefault="00B77346" w:rsidP="00423F2F">
            <w:pPr>
              <w:pStyle w:val="BodyText"/>
              <w:shd w:val="clear" w:color="auto" w:fill="auto"/>
              <w:rPr>
                <w:rFonts w:ascii="Arial" w:hAnsi="Arial" w:cs="Arial"/>
                <w:sz w:val="24"/>
                <w:szCs w:val="24"/>
                <w:lang w:val="lt-LT"/>
              </w:rPr>
            </w:pPr>
            <w:r>
              <w:rPr>
                <w:rFonts w:ascii="Arial" w:hAnsi="Arial" w:cs="Arial"/>
                <w:sz w:val="24"/>
                <w:szCs w:val="24"/>
                <w:lang w:val="lt-LT"/>
              </w:rPr>
              <w:t>Greitinantis antgalis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5B9F9DE1" w14:textId="0E5D61FA" w:rsidR="00B77346" w:rsidRDefault="00B77346">
            <w:pPr>
              <w:pStyle w:val="BodyText"/>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Su vidiniu aušinimu ir vandens – oro mišinio padavimu</w:t>
            </w:r>
            <w:r w:rsidR="009A4CCC">
              <w:rPr>
                <w:rFonts w:ascii="Arial" w:hAnsi="Arial" w:cs="Arial"/>
                <w:sz w:val="24"/>
                <w:szCs w:val="24"/>
                <w:lang w:val="lt-LT"/>
              </w:rPr>
              <w:t>.</w:t>
            </w:r>
          </w:p>
          <w:p w14:paraId="48DA3FAC" w14:textId="0686F442" w:rsidR="00B77346" w:rsidRDefault="00B77346">
            <w:pPr>
              <w:pStyle w:val="BodyText"/>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Perdavimo santykis 1:5</w:t>
            </w:r>
            <w:r w:rsidR="009A4CCC">
              <w:rPr>
                <w:rFonts w:ascii="Arial" w:hAnsi="Arial" w:cs="Arial"/>
                <w:sz w:val="24"/>
                <w:szCs w:val="24"/>
                <w:lang w:val="lt-LT"/>
              </w:rPr>
              <w:t>.</w:t>
            </w:r>
          </w:p>
          <w:p w14:paraId="77C97515" w14:textId="1AD3C2F2" w:rsidR="00B77346" w:rsidRDefault="00B77346">
            <w:pPr>
              <w:pStyle w:val="BodyText"/>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Grąžto fiksacija mygtuku</w:t>
            </w:r>
            <w:r w:rsidR="009A4CCC">
              <w:rPr>
                <w:rFonts w:ascii="Arial" w:hAnsi="Arial" w:cs="Arial"/>
                <w:sz w:val="24"/>
                <w:szCs w:val="24"/>
                <w:lang w:val="lt-LT"/>
              </w:rPr>
              <w:t>.</w:t>
            </w:r>
          </w:p>
          <w:p w14:paraId="069DB166" w14:textId="6599CBAA" w:rsidR="00B77346" w:rsidRDefault="00B77346">
            <w:pPr>
              <w:pStyle w:val="BodyText"/>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Sterilizuojamas</w:t>
            </w:r>
            <w:r w:rsidR="009A4CCC">
              <w:rPr>
                <w:rFonts w:ascii="Arial" w:hAnsi="Arial" w:cs="Arial"/>
                <w:sz w:val="24"/>
                <w:szCs w:val="24"/>
                <w:lang w:val="lt-LT"/>
              </w:rPr>
              <w:t>.</w:t>
            </w:r>
          </w:p>
          <w:p w14:paraId="6AAB58D0" w14:textId="7D705E41" w:rsidR="00B77346" w:rsidRDefault="00B77346">
            <w:pPr>
              <w:pStyle w:val="BodyText"/>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 xml:space="preserve">Su pašvietimu iš ne mažiau kaip </w:t>
            </w:r>
            <w:r w:rsidR="003D5DAA">
              <w:rPr>
                <w:rFonts w:ascii="Arial" w:hAnsi="Arial" w:cs="Arial"/>
                <w:sz w:val="24"/>
                <w:szCs w:val="24"/>
                <w:lang w:val="lt-LT"/>
              </w:rPr>
              <w:t>1</w:t>
            </w:r>
            <w:r>
              <w:rPr>
                <w:rFonts w:ascii="Arial" w:hAnsi="Arial" w:cs="Arial"/>
                <w:sz w:val="24"/>
                <w:szCs w:val="24"/>
                <w:lang w:val="lt-LT"/>
              </w:rPr>
              <w:t xml:space="preserve"> taškų</w:t>
            </w:r>
            <w:r w:rsidR="009A4CCC">
              <w:rPr>
                <w:rFonts w:ascii="Arial" w:hAnsi="Arial" w:cs="Arial"/>
                <w:sz w:val="24"/>
                <w:szCs w:val="24"/>
                <w:lang w:val="lt-LT"/>
              </w:rPr>
              <w:t>.</w:t>
            </w:r>
          </w:p>
          <w:p w14:paraId="2126D009" w14:textId="4A7B1DB2" w:rsidR="00875024" w:rsidRPr="00565F49" w:rsidRDefault="00B77346">
            <w:pPr>
              <w:pStyle w:val="BodyText"/>
              <w:numPr>
                <w:ilvl w:val="0"/>
                <w:numId w:val="7"/>
              </w:numPr>
              <w:shd w:val="clear" w:color="auto" w:fill="auto"/>
              <w:tabs>
                <w:tab w:val="left" w:pos="206"/>
              </w:tabs>
              <w:rPr>
                <w:rFonts w:ascii="Arial" w:hAnsi="Arial" w:cs="Arial"/>
                <w:sz w:val="24"/>
                <w:szCs w:val="24"/>
                <w:lang w:val="lt-LT"/>
              </w:rPr>
            </w:pPr>
            <w:r>
              <w:rPr>
                <w:rFonts w:ascii="Arial" w:hAnsi="Arial" w:cs="Arial"/>
                <w:sz w:val="24"/>
                <w:szCs w:val="24"/>
                <w:lang w:val="lt-LT"/>
              </w:rPr>
              <w:t>Atskiri purkštukai orui ir vandeniui, kiekvieno ne mažiau kaip po 3 vnt.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07BAA4" w14:textId="77777777" w:rsidR="00875024" w:rsidRPr="00565F49" w:rsidRDefault="00875024" w:rsidP="00924DC3">
            <w:pPr>
              <w:pStyle w:val="BodyText"/>
              <w:shd w:val="clear" w:color="auto" w:fill="auto"/>
              <w:tabs>
                <w:tab w:val="left" w:pos="206"/>
              </w:tabs>
              <w:rPr>
                <w:rStyle w:val="BodytextCalibri"/>
                <w:rFonts w:ascii="Arial" w:hAnsi="Arial" w:cs="Arial"/>
                <w:color w:val="000000"/>
                <w:sz w:val="24"/>
                <w:szCs w:val="24"/>
                <w:lang w:val="lt-LT"/>
              </w:rPr>
            </w:pPr>
          </w:p>
        </w:tc>
      </w:tr>
      <w:tr w:rsidR="002A0A96" w:rsidRPr="00565F49" w14:paraId="09C6DE8A" w14:textId="764EAA63" w:rsidTr="00491E91">
        <w:tc>
          <w:tcPr>
            <w:tcW w:w="707" w:type="dxa"/>
            <w:tcBorders>
              <w:top w:val="single" w:sz="4" w:space="0" w:color="auto"/>
              <w:left w:val="single" w:sz="4" w:space="0" w:color="auto"/>
              <w:bottom w:val="single" w:sz="4" w:space="0" w:color="auto"/>
              <w:right w:val="nil"/>
            </w:tcBorders>
            <w:shd w:val="clear" w:color="auto" w:fill="FFFFFF"/>
          </w:tcPr>
          <w:p w14:paraId="7963E2EF" w14:textId="1BDC38D4" w:rsidR="002A0A96" w:rsidRPr="00565F49" w:rsidRDefault="002A0A96"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5F7AD7A" w14:textId="1AC37917" w:rsidR="002A0A96" w:rsidRPr="00565F49" w:rsidRDefault="00491E91" w:rsidP="00924DC3">
            <w:pPr>
              <w:pStyle w:val="BodyText"/>
              <w:shd w:val="clear" w:color="auto" w:fill="auto"/>
              <w:tabs>
                <w:tab w:val="left" w:pos="206"/>
              </w:tabs>
              <w:rPr>
                <w:rStyle w:val="BodytextCalibri"/>
                <w:rFonts w:ascii="Arial" w:hAnsi="Arial" w:cs="Arial"/>
                <w:color w:val="000000"/>
                <w:sz w:val="24"/>
                <w:szCs w:val="24"/>
                <w:lang w:val="lt-LT"/>
              </w:rPr>
            </w:pPr>
            <w:r w:rsidRPr="003D5DAA">
              <w:rPr>
                <w:rFonts w:ascii="Arial" w:hAnsi="Arial" w:cs="Arial"/>
                <w:sz w:val="24"/>
                <w:szCs w:val="24"/>
                <w:lang w:val="fr-FR"/>
              </w:rPr>
              <w:t>CE sertifikatas arba CE atitikties deklaracija pagal MDR 2017/745</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7DF97C26" w14:textId="651F43CD" w:rsidR="002A0A96" w:rsidRPr="00565F49" w:rsidRDefault="002A0A96" w:rsidP="00924DC3">
            <w:pPr>
              <w:pStyle w:val="BodyText"/>
              <w:shd w:val="clear" w:color="auto" w:fill="auto"/>
              <w:tabs>
                <w:tab w:val="left" w:pos="206"/>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Taip</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EB97B8" w14:textId="77777777" w:rsidR="002A0A96" w:rsidRPr="00565F49" w:rsidRDefault="002A0A96" w:rsidP="00924DC3">
            <w:pPr>
              <w:pStyle w:val="BodyText"/>
              <w:shd w:val="clear" w:color="auto" w:fill="auto"/>
              <w:tabs>
                <w:tab w:val="left" w:pos="206"/>
              </w:tabs>
              <w:rPr>
                <w:rStyle w:val="BodytextCalibri"/>
                <w:rFonts w:ascii="Arial" w:hAnsi="Arial" w:cs="Arial"/>
                <w:color w:val="000000"/>
                <w:sz w:val="24"/>
                <w:szCs w:val="24"/>
                <w:lang w:val="lt-LT"/>
              </w:rPr>
            </w:pPr>
          </w:p>
        </w:tc>
      </w:tr>
      <w:tr w:rsidR="002A0A96" w:rsidRPr="00565F49" w14:paraId="240E6AAE" w14:textId="4C846BA7" w:rsidTr="00491E91">
        <w:tc>
          <w:tcPr>
            <w:tcW w:w="707" w:type="dxa"/>
            <w:tcBorders>
              <w:top w:val="single" w:sz="4" w:space="0" w:color="auto"/>
              <w:left w:val="single" w:sz="4" w:space="0" w:color="auto"/>
              <w:bottom w:val="single" w:sz="4" w:space="0" w:color="auto"/>
              <w:right w:val="nil"/>
            </w:tcBorders>
            <w:shd w:val="clear" w:color="auto" w:fill="FFFFFF"/>
          </w:tcPr>
          <w:p w14:paraId="0973E3E6" w14:textId="09DD3FF6" w:rsidR="002A0A96" w:rsidRPr="00565F49" w:rsidRDefault="002A0A96"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2FFA29F" w14:textId="2428E7E7" w:rsidR="002A0A96" w:rsidRPr="00565F49" w:rsidRDefault="00491E91" w:rsidP="00924DC3">
            <w:pPr>
              <w:pStyle w:val="BodyText"/>
              <w:shd w:val="clear" w:color="auto" w:fill="auto"/>
              <w:tabs>
                <w:tab w:val="left" w:pos="206"/>
              </w:tabs>
              <w:rPr>
                <w:rStyle w:val="BodytextCalibri"/>
                <w:rFonts w:ascii="Arial" w:hAnsi="Arial" w:cs="Arial"/>
                <w:color w:val="000000"/>
                <w:sz w:val="24"/>
                <w:szCs w:val="24"/>
                <w:lang w:val="lt-LT"/>
              </w:rPr>
            </w:pPr>
            <w:r w:rsidRPr="008B7359">
              <w:rPr>
                <w:rFonts w:ascii="Arial" w:hAnsi="Arial" w:cs="Arial"/>
                <w:sz w:val="24"/>
                <w:szCs w:val="24"/>
              </w:rPr>
              <w:t>Garantinis terminas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6BC799EE" w14:textId="77777777" w:rsidR="00491E91" w:rsidRPr="007C2DD4" w:rsidRDefault="00491E91" w:rsidP="00491E91">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29F0374D" w14:textId="636942CF" w:rsidR="002A0A96" w:rsidRPr="00565F49" w:rsidRDefault="00491E91" w:rsidP="00491E91">
            <w:pPr>
              <w:pStyle w:val="BodyText"/>
              <w:shd w:val="clear" w:color="auto" w:fill="auto"/>
              <w:tabs>
                <w:tab w:val="left" w:pos="206"/>
              </w:tabs>
              <w:rPr>
                <w:rStyle w:val="BodytextCalibri"/>
                <w:rFonts w:ascii="Arial" w:hAnsi="Arial" w:cs="Arial"/>
                <w:color w:val="000000"/>
                <w:sz w:val="24"/>
                <w:szCs w:val="24"/>
                <w:lang w:val="lt-LT"/>
              </w:rPr>
            </w:pPr>
            <w:r w:rsidRPr="003D5DAA">
              <w:rPr>
                <w:rFonts w:ascii="Arial" w:hAnsi="Arial" w:cs="Arial"/>
                <w:color w:val="000000" w:themeColor="text1"/>
                <w:sz w:val="24"/>
                <w:szCs w:val="24"/>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F22BE29" w14:textId="77777777" w:rsidR="002A0A96" w:rsidRPr="00565F49" w:rsidRDefault="002A0A96" w:rsidP="00924DC3">
            <w:pPr>
              <w:pStyle w:val="BodyText"/>
              <w:shd w:val="clear" w:color="auto" w:fill="auto"/>
              <w:tabs>
                <w:tab w:val="left" w:pos="206"/>
              </w:tabs>
              <w:rPr>
                <w:rStyle w:val="BodytextCalibri"/>
                <w:rFonts w:ascii="Arial" w:hAnsi="Arial" w:cs="Arial"/>
                <w:color w:val="000000"/>
                <w:sz w:val="24"/>
                <w:szCs w:val="24"/>
                <w:lang w:val="lt-LT"/>
              </w:rPr>
            </w:pPr>
          </w:p>
        </w:tc>
      </w:tr>
      <w:tr w:rsidR="00491E91" w:rsidRPr="00565F49" w14:paraId="3A187AB9"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5E4CA5C9" w14:textId="3346D646" w:rsidR="00491E91" w:rsidRDefault="00491E91"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D80FACB" w14:textId="623004D4" w:rsidR="00491E91" w:rsidRPr="008B7359" w:rsidRDefault="00491E91" w:rsidP="00924DC3">
            <w:pPr>
              <w:pStyle w:val="BodyText"/>
              <w:shd w:val="clear" w:color="auto" w:fill="auto"/>
              <w:tabs>
                <w:tab w:val="left" w:pos="206"/>
              </w:tabs>
              <w:rPr>
                <w:rFonts w:ascii="Arial" w:hAnsi="Arial" w:cs="Arial"/>
                <w:sz w:val="24"/>
                <w:szCs w:val="24"/>
              </w:rPr>
            </w:pPr>
            <w:r w:rsidRPr="008B7359">
              <w:rPr>
                <w:rFonts w:ascii="Arial" w:hAnsi="Arial" w:cs="Arial"/>
                <w:sz w:val="24"/>
                <w:szCs w:val="24"/>
              </w:rPr>
              <w:t>Įrangos pristatymas ir instaliavimas</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1822115E" w14:textId="60DBD170" w:rsidR="00491E91" w:rsidRPr="007C2DD4" w:rsidRDefault="00491E91" w:rsidP="00491E91">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 xml:space="preserve">Tiekėjas patvirtinta, kad įrangos pristatymas į gydymo įstaigą Tilto g.2, Gargždai, iškrovimas, pervežimas į montavimo vietą, </w:t>
            </w:r>
            <w:r w:rsidRPr="008B7359">
              <w:rPr>
                <w:rFonts w:ascii="Arial" w:hAnsi="Arial" w:cs="Arial"/>
                <w:bCs/>
                <w:kern w:val="2"/>
                <w:sz w:val="24"/>
                <w:szCs w:val="24"/>
                <w:lang w:eastAsia="ar-SA"/>
              </w:rPr>
              <w:lastRenderedPageBreak/>
              <w:t>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E0111E5" w14:textId="77777777" w:rsidR="00491E91" w:rsidRPr="00565F49" w:rsidRDefault="00491E91" w:rsidP="00924DC3">
            <w:pPr>
              <w:pStyle w:val="BodyText"/>
              <w:shd w:val="clear" w:color="auto" w:fill="auto"/>
              <w:tabs>
                <w:tab w:val="left" w:pos="206"/>
              </w:tabs>
              <w:rPr>
                <w:rStyle w:val="BodytextCalibri"/>
                <w:rFonts w:ascii="Arial" w:hAnsi="Arial" w:cs="Arial"/>
                <w:color w:val="000000"/>
                <w:sz w:val="24"/>
                <w:szCs w:val="24"/>
                <w:lang w:val="lt-LT"/>
              </w:rPr>
            </w:pPr>
          </w:p>
        </w:tc>
      </w:tr>
      <w:tr w:rsidR="00491E91" w:rsidRPr="00565F49" w14:paraId="69A99E94" w14:textId="77777777" w:rsidTr="00491E91">
        <w:tc>
          <w:tcPr>
            <w:tcW w:w="707" w:type="dxa"/>
            <w:tcBorders>
              <w:top w:val="single" w:sz="4" w:space="0" w:color="auto"/>
              <w:left w:val="single" w:sz="4" w:space="0" w:color="auto"/>
              <w:bottom w:val="single" w:sz="4" w:space="0" w:color="auto"/>
              <w:right w:val="nil"/>
            </w:tcBorders>
            <w:shd w:val="clear" w:color="auto" w:fill="FFFFFF"/>
          </w:tcPr>
          <w:p w14:paraId="35E49E66" w14:textId="3D5B723B" w:rsidR="00491E91" w:rsidRDefault="00491E91" w:rsidP="000832C7">
            <w:pPr>
              <w:pStyle w:val="BodyText"/>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E9D70B2" w14:textId="300623D2" w:rsidR="00491E91" w:rsidRPr="003D5DAA" w:rsidRDefault="00491E91" w:rsidP="00924DC3">
            <w:pPr>
              <w:pStyle w:val="BodyText"/>
              <w:shd w:val="clear" w:color="auto" w:fill="auto"/>
              <w:tabs>
                <w:tab w:val="left" w:pos="206"/>
              </w:tabs>
              <w:rPr>
                <w:rFonts w:ascii="Arial" w:hAnsi="Arial" w:cs="Arial"/>
                <w:sz w:val="24"/>
                <w:szCs w:val="24"/>
                <w:lang w:val="fr-FR"/>
              </w:rPr>
            </w:pPr>
            <w:r w:rsidRPr="003D5DAA">
              <w:rPr>
                <w:rFonts w:ascii="Arial" w:hAnsi="Arial" w:cs="Arial"/>
                <w:sz w:val="24"/>
                <w:szCs w:val="24"/>
                <w:lang w:val="fr-FR"/>
              </w:rPr>
              <w:t>Kartu su įranga (jos perdavimo metu) pateikiama dokumentacija</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11C8741B" w14:textId="77777777" w:rsidR="00491E91" w:rsidRPr="008B7359" w:rsidRDefault="00491E91" w:rsidP="00491E91">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521AD892" w14:textId="77777777" w:rsidR="00491E91" w:rsidRPr="008B7359" w:rsidRDefault="00491E91" w:rsidP="00491E91">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18F914A3" w14:textId="6AF32BAF" w:rsidR="00491E91" w:rsidRPr="008B7359" w:rsidRDefault="00491E91" w:rsidP="00491E91">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6997EFE" w14:textId="77777777" w:rsidR="00491E91" w:rsidRPr="00565F49" w:rsidRDefault="00491E91" w:rsidP="00924DC3">
            <w:pPr>
              <w:pStyle w:val="BodyText"/>
              <w:shd w:val="clear" w:color="auto" w:fill="auto"/>
              <w:tabs>
                <w:tab w:val="left" w:pos="206"/>
              </w:tabs>
              <w:rPr>
                <w:rStyle w:val="BodytextCalibri"/>
                <w:rFonts w:ascii="Arial" w:hAnsi="Arial" w:cs="Arial"/>
                <w:color w:val="000000"/>
                <w:sz w:val="24"/>
                <w:szCs w:val="24"/>
                <w:lang w:val="lt-LT"/>
              </w:rPr>
            </w:pPr>
          </w:p>
        </w:tc>
      </w:tr>
    </w:tbl>
    <w:p w14:paraId="7E0A402D" w14:textId="77777777" w:rsidR="001F5887" w:rsidRDefault="001F5887" w:rsidP="001F5887">
      <w:pPr>
        <w:spacing w:after="0"/>
        <w:rPr>
          <w:rFonts w:ascii="Arial" w:hAnsi="Arial" w:cs="Arial"/>
          <w:bCs/>
          <w:i/>
          <w:iCs/>
          <w:color w:val="000000" w:themeColor="text1"/>
          <w:sz w:val="24"/>
          <w:szCs w:val="24"/>
          <w:u w:val="single"/>
        </w:rPr>
      </w:pPr>
    </w:p>
    <w:p w14:paraId="252D6BCC" w14:textId="77777777" w:rsidR="001F5887" w:rsidRDefault="001F5887" w:rsidP="001F5887">
      <w:pPr>
        <w:spacing w:after="0"/>
        <w:rPr>
          <w:rFonts w:ascii="Arial" w:hAnsi="Arial" w:cs="Arial"/>
          <w:bCs/>
          <w:i/>
          <w:iCs/>
          <w:color w:val="000000" w:themeColor="text1"/>
          <w:sz w:val="24"/>
          <w:szCs w:val="24"/>
          <w:u w:val="single"/>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ListParagraph"/>
        <w:spacing w:after="0" w:line="240" w:lineRule="auto"/>
        <w:ind w:left="0"/>
        <w:jc w:val="both"/>
        <w:rPr>
          <w:rFonts w:ascii="Arial" w:hAnsi="Arial" w:cs="Arial"/>
          <w:sz w:val="24"/>
          <w:szCs w:val="24"/>
        </w:rPr>
      </w:pPr>
    </w:p>
    <w:p w14:paraId="67C68790" w14:textId="6C2421C8" w:rsidR="00CC3A2B" w:rsidRDefault="00565F49" w:rsidP="00565F49">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ListParagraph"/>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w:t>
      </w:r>
      <w:r w:rsidRPr="00FD6AD5">
        <w:rPr>
          <w:rFonts w:ascii="Arial" w:hAnsi="Arial" w:cs="Arial"/>
          <w:sz w:val="24"/>
          <w:szCs w:val="24"/>
        </w:rPr>
        <w:lastRenderedPageBreak/>
        <w:t xml:space="preserve">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3D5DAA">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3D5DAA">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ListParagraph"/>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ListParagraph"/>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ListParagraph"/>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ListParagraph"/>
        <w:spacing w:after="0" w:line="240" w:lineRule="auto"/>
        <w:ind w:left="0"/>
        <w:jc w:val="center"/>
        <w:rPr>
          <w:rFonts w:ascii="Arial" w:hAnsi="Arial" w:cs="Arial"/>
          <w:b/>
          <w:bCs/>
          <w:i/>
          <w:iCs/>
          <w:sz w:val="24"/>
          <w:szCs w:val="24"/>
        </w:rPr>
      </w:pPr>
    </w:p>
    <w:p w14:paraId="5DDD2081" w14:textId="77777777" w:rsidR="00CC3A2B" w:rsidRDefault="00CC3A2B" w:rsidP="00CC3A2B">
      <w:pPr>
        <w:pStyle w:val="ListParagraph"/>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panose1 w:val="02020603050405020304"/>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25CF4"/>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D5DAA"/>
    <w:rsid w:val="003E4278"/>
    <w:rsid w:val="00407A3E"/>
    <w:rsid w:val="00423F2F"/>
    <w:rsid w:val="0042562D"/>
    <w:rsid w:val="004273C9"/>
    <w:rsid w:val="00471623"/>
    <w:rsid w:val="00477FB9"/>
    <w:rsid w:val="00482694"/>
    <w:rsid w:val="00491E91"/>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B4508"/>
    <w:rsid w:val="00BD2DFD"/>
    <w:rsid w:val="00BE5A93"/>
    <w:rsid w:val="00C05E79"/>
    <w:rsid w:val="00C307EC"/>
    <w:rsid w:val="00C405FB"/>
    <w:rsid w:val="00CC1E10"/>
    <w:rsid w:val="00CC3A2B"/>
    <w:rsid w:val="00D1056F"/>
    <w:rsid w:val="00D1131B"/>
    <w:rsid w:val="00D24707"/>
    <w:rsid w:val="00D503C1"/>
    <w:rsid w:val="00D54BB6"/>
    <w:rsid w:val="00D62D2C"/>
    <w:rsid w:val="00D91CB7"/>
    <w:rsid w:val="00DB14A2"/>
    <w:rsid w:val="00DD1366"/>
    <w:rsid w:val="00DE5E2E"/>
    <w:rsid w:val="00E5069E"/>
    <w:rsid w:val="00E55882"/>
    <w:rsid w:val="00E6146D"/>
    <w:rsid w:val="00E652A4"/>
    <w:rsid w:val="00E67007"/>
    <w:rsid w:val="00E86ED1"/>
    <w:rsid w:val="00EB3D2C"/>
    <w:rsid w:val="00EB3DA9"/>
    <w:rsid w:val="00EF5B09"/>
    <w:rsid w:val="00EF74CB"/>
    <w:rsid w:val="00F42901"/>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C7"/>
    <w:pPr>
      <w:spacing w:after="200" w:line="276" w:lineRule="auto"/>
    </w:pPr>
    <w:rPr>
      <w:kern w:val="0"/>
      <w:lang w:val="lt-LT"/>
      <w14:ligatures w14:val="none"/>
    </w:rPr>
  </w:style>
  <w:style w:type="paragraph" w:styleId="Heading8">
    <w:name w:val="heading 8"/>
    <w:basedOn w:val="Normal"/>
    <w:next w:val="Normal"/>
    <w:link w:val="Heading8Char"/>
    <w:uiPriority w:val="9"/>
    <w:semiHidden/>
    <w:unhideWhenUsed/>
    <w:qFormat/>
    <w:rsid w:val="00491E91"/>
    <w:pPr>
      <w:keepNext/>
      <w:keepLines/>
      <w:spacing w:after="0" w:line="259" w:lineRule="auto"/>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Normal"/>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BodyTextChar1">
    <w:name w:val="Body Text Char1"/>
    <w:basedOn w:val="DefaultParagraphFont"/>
    <w:link w:val="BodyText"/>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BodyTextChar1"/>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BodyTextChar1"/>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BodyTextChar1"/>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BodyTextChar1"/>
    <w:uiPriority w:val="99"/>
    <w:rsid w:val="000832C7"/>
    <w:rPr>
      <w:rFonts w:ascii="MS Reference Sans Serif" w:hAnsi="MS Reference Sans Serif" w:cs="MS Reference Sans Serif"/>
      <w:sz w:val="19"/>
      <w:szCs w:val="19"/>
      <w:shd w:val="clear" w:color="auto" w:fill="FFFFFF"/>
    </w:rPr>
  </w:style>
  <w:style w:type="paragraph" w:styleId="BodyText">
    <w:name w:val="Body Text"/>
    <w:basedOn w:val="Normal"/>
    <w:link w:val="BodyTextChar1"/>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DefaultParagraphFont"/>
    <w:uiPriority w:val="99"/>
    <w:semiHidden/>
    <w:rsid w:val="000832C7"/>
    <w:rPr>
      <w:kern w:val="0"/>
      <w:lang w:val="lt-LT"/>
      <w14:ligatures w14:val="none"/>
    </w:rPr>
  </w:style>
  <w:style w:type="character" w:customStyle="1" w:styleId="BodytextCalibri4">
    <w:name w:val="Body text + Calibri4"/>
    <w:aliases w:val="Spacing 1 pt"/>
    <w:basedOn w:val="BodyTextChar1"/>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BodyTextChar1"/>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BodyTextChar1"/>
    <w:uiPriority w:val="99"/>
    <w:rsid w:val="000832C7"/>
    <w:rPr>
      <w:rFonts w:ascii="Calibri" w:hAnsi="Calibri" w:cs="Calibri"/>
      <w:i/>
      <w:iCs/>
      <w:spacing w:val="10"/>
      <w:sz w:val="20"/>
      <w:szCs w:val="20"/>
      <w:u w:val="none"/>
      <w:shd w:val="clear" w:color="auto" w:fill="FFFFF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0832C7"/>
    <w:pPr>
      <w:ind w:left="720"/>
      <w:contextualSpacing/>
    </w:pPr>
  </w:style>
  <w:style w:type="paragraph" w:styleId="BalloonText">
    <w:name w:val="Balloon Text"/>
    <w:basedOn w:val="Normal"/>
    <w:link w:val="BalloonTextChar"/>
    <w:uiPriority w:val="99"/>
    <w:semiHidden/>
    <w:unhideWhenUsed/>
    <w:rsid w:val="00083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2C7"/>
    <w:rPr>
      <w:rFonts w:ascii="Tahoma" w:hAnsi="Tahoma" w:cs="Tahoma"/>
      <w:kern w:val="0"/>
      <w:sz w:val="16"/>
      <w:szCs w:val="16"/>
      <w:lang w:val="lt-LT"/>
      <w14:ligatures w14:val="none"/>
    </w:rPr>
  </w:style>
  <w:style w:type="paragraph" w:styleId="NoSpacing">
    <w:name w:val="No Spacing"/>
    <w:link w:val="NoSpacingChar"/>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yperlink">
    <w:name w:val="Hyperlink"/>
    <w:basedOn w:val="DefaultParagraphFont"/>
    <w:uiPriority w:val="99"/>
    <w:unhideWhenUsed/>
    <w:rsid w:val="000832C7"/>
    <w:rPr>
      <w:color w:val="0563C1" w:themeColor="hyperlink"/>
      <w:u w:val="single"/>
    </w:rPr>
  </w:style>
  <w:style w:type="character" w:customStyle="1" w:styleId="Neapdorotaspaminjimas1">
    <w:name w:val="Neapdorotas paminėjimas1"/>
    <w:basedOn w:val="DefaultParagraphFont"/>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832C7"/>
    <w:rPr>
      <w:kern w:val="0"/>
      <w:lang w:val="lt-LT"/>
      <w14:ligatures w14:val="none"/>
    </w:rPr>
  </w:style>
  <w:style w:type="character" w:customStyle="1" w:styleId="NoSpacingChar">
    <w:name w:val="No Spacing Char"/>
    <w:link w:val="NoSpacing"/>
    <w:uiPriority w:val="1"/>
    <w:locked/>
    <w:rsid w:val="000832C7"/>
    <w:rPr>
      <w:rFonts w:ascii="Calibri" w:eastAsia="Times New Roman" w:hAnsi="Calibri" w:cs="Times New Roman"/>
      <w:kern w:val="0"/>
      <w:sz w:val="24"/>
      <w:lang w:val="lt-LT"/>
      <w14:ligatures w14:val="none"/>
    </w:rPr>
  </w:style>
  <w:style w:type="character" w:styleId="UnresolvedMention">
    <w:name w:val="Unresolved Mention"/>
    <w:basedOn w:val="DefaultParagraphFont"/>
    <w:uiPriority w:val="99"/>
    <w:semiHidden/>
    <w:unhideWhenUsed/>
    <w:rsid w:val="000832C7"/>
    <w:rPr>
      <w:color w:val="605E5C"/>
      <w:shd w:val="clear" w:color="auto" w:fill="E1DFDD"/>
    </w:rPr>
  </w:style>
  <w:style w:type="character" w:styleId="PlaceholderText">
    <w:name w:val="Placeholder Text"/>
    <w:basedOn w:val="DefaultParagraphFont"/>
    <w:uiPriority w:val="99"/>
    <w:semiHidden/>
    <w:rsid w:val="00924DC3"/>
    <w:rPr>
      <w:color w:val="666666"/>
    </w:rPr>
  </w:style>
  <w:style w:type="paragraph" w:customStyle="1" w:styleId="WW-ListParagraph">
    <w:name w:val="WW-List Paragraph"/>
    <w:basedOn w:val="Normal"/>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NoList"/>
    <w:rsid w:val="006653C9"/>
    <w:pPr>
      <w:numPr>
        <w:numId w:val="1"/>
      </w:numPr>
    </w:pPr>
  </w:style>
  <w:style w:type="numbering" w:customStyle="1" w:styleId="WW8Num201">
    <w:name w:val="WW8Num201"/>
    <w:basedOn w:val="NoList"/>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character" w:customStyle="1" w:styleId="Heading8Char">
    <w:name w:val="Heading 8 Char"/>
    <w:basedOn w:val="DefaultParagraphFont"/>
    <w:link w:val="Heading8"/>
    <w:uiPriority w:val="9"/>
    <w:semiHidden/>
    <w:rsid w:val="00491E91"/>
    <w:rPr>
      <w:rFonts w:eastAsiaTheme="majorEastAsia" w:cstheme="majorBidi"/>
      <w:i/>
      <w:iCs/>
      <w:color w:val="272727" w:themeColor="text1" w:themeTint="D8"/>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8244</TotalTime>
  <Pages>5</Pages>
  <Words>1214</Words>
  <Characters>6924</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Inzinierius KMP</cp:lastModifiedBy>
  <cp:revision>25</cp:revision>
  <dcterms:created xsi:type="dcterms:W3CDTF">2024-05-17T10:53:00Z</dcterms:created>
  <dcterms:modified xsi:type="dcterms:W3CDTF">2026-04-08T08:54:00Z</dcterms:modified>
</cp:coreProperties>
</file>