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FAB09B" w14:textId="77777777" w:rsidR="00AC3A05" w:rsidRPr="006F2310" w:rsidRDefault="00AC3A05" w:rsidP="00AC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</w:pPr>
      <w:bookmarkStart w:id="0" w:name="_GoBack"/>
      <w:bookmarkEnd w:id="0"/>
      <w:r w:rsidRPr="006F23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PLIENINIŲ DURŲ TECHNINĖ SPECIFIKACIJA</w:t>
      </w:r>
    </w:p>
    <w:p w14:paraId="6B55F90E" w14:textId="77777777" w:rsidR="00AC3A05" w:rsidRPr="006F2310" w:rsidRDefault="00AC3A05" w:rsidP="00AC3A0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</w:pPr>
    </w:p>
    <w:tbl>
      <w:tblPr>
        <w:tblW w:w="10338" w:type="dxa"/>
        <w:tblLook w:val="04A0" w:firstRow="1" w:lastRow="0" w:firstColumn="1" w:lastColumn="0" w:noHBand="0" w:noVBand="1"/>
      </w:tblPr>
      <w:tblGrid>
        <w:gridCol w:w="4063"/>
        <w:gridCol w:w="894"/>
        <w:gridCol w:w="1275"/>
        <w:gridCol w:w="4106"/>
      </w:tblGrid>
      <w:tr w:rsidR="00526E3B" w:rsidRPr="006F2310" w14:paraId="0C894CE5" w14:textId="77777777" w:rsidTr="00526E3B">
        <w:trPr>
          <w:trHeight w:val="32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C408A9E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Pavadinimas, prašoma techninė specifikacija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312A50B" w14:textId="77777777" w:rsidR="00526E3B" w:rsidRPr="006F2310" w:rsidRDefault="00526E3B" w:rsidP="00A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14:paraId="6D526212" w14:textId="77777777" w:rsidR="00526E3B" w:rsidRPr="006F2310" w:rsidRDefault="00526E3B" w:rsidP="00A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Pavadinimas, siūloma techninė specifikacija, gamintojas</w:t>
            </w:r>
          </w:p>
        </w:tc>
      </w:tr>
      <w:tr w:rsidR="00526E3B" w:rsidRPr="006F2310" w14:paraId="6D2D54E9" w14:textId="77777777" w:rsidTr="00526E3B">
        <w:trPr>
          <w:trHeight w:val="329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57A684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1. Plieninės vidaus durys turi atitikti šias technines charakteristikas:</w:t>
            </w:r>
          </w:p>
          <w:p w14:paraId="5F9BC7B4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Durų bloką sudaro: varčia, stakta ir vyriai.</w:t>
            </w:r>
          </w:p>
          <w:p w14:paraId="7649359B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Konstrukcija: plienas arba lygiavertis;</w:t>
            </w:r>
          </w:p>
          <w:p w14:paraId="719A66C1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Varčios storis: ne mažiau 40 mm</w:t>
            </w:r>
          </w:p>
          <w:p w14:paraId="4B64E63C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Varčios lakšto storis: ne mažiau 0,6 mm</w:t>
            </w:r>
          </w:p>
          <w:p w14:paraId="78E169D4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 xml:space="preserve">Varčios briauna su stačiakampe užlaida. </w:t>
            </w:r>
          </w:p>
          <w:p w14:paraId="7AA5E8A4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Paveiksliukas atspindi orientacinį vaizdą</w:t>
            </w:r>
          </w:p>
          <w:p w14:paraId="49DADAE2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18"/>
                <w:szCs w:val="18"/>
                <w:lang w:eastAsia="lt-LT"/>
              </w:rPr>
              <w:drawing>
                <wp:inline distT="0" distB="0" distL="0" distR="0" wp14:anchorId="06CE5B3A" wp14:editId="358E6948">
                  <wp:extent cx="676910" cy="585470"/>
                  <wp:effectExtent l="0" t="0" r="8890" b="508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910" cy="58547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C0BDAF4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Varčios užpildas: korys arba lygiavertis</w:t>
            </w:r>
          </w:p>
          <w:p w14:paraId="1DDBAE17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Varstymo kryptis: tikslinama užsakymo metu.</w:t>
            </w:r>
          </w:p>
          <w:p w14:paraId="0FB26E1E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Varčios fasadai turi būti pagaminti iš vientiso plieno arba lygiaverčio lakšto, t.y. fasaduose neturi būti plieno lakštų sujungimo siūlių. Fasadų plieno lakštai  turi būti lygūs, tvirtai prigludę prie pagrindo, nesibanguoti.</w:t>
            </w:r>
          </w:p>
          <w:p w14:paraId="4B372C7F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Stakta: plieninė arba lygiavertė, be slenksčio.</w:t>
            </w:r>
          </w:p>
          <w:p w14:paraId="1EB2D570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Staktos plieno lakšto storis: ne mažiau 1,5 mm.</w:t>
            </w:r>
          </w:p>
          <w:p w14:paraId="4DB2E03C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Stakta su įmontuota gumine tarpine.</w:t>
            </w:r>
          </w:p>
          <w:p w14:paraId="625140A0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Vyriai: ne mažiau kaip 2 vnt. vienai varčiai;</w:t>
            </w:r>
          </w:p>
          <w:p w14:paraId="62292A5E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 xml:space="preserve">Rankenos: nerūdijančio plieno arba lygiavertės, </w:t>
            </w:r>
          </w:p>
          <w:p w14:paraId="604B35BB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Spyna: rakinama su ne mažiau 3 raktais komplekte.</w:t>
            </w:r>
          </w:p>
          <w:p w14:paraId="4059421E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Garso izoliacija: ne blogesnė nei Rw=25 dB</w:t>
            </w:r>
          </w:p>
          <w:p w14:paraId="3B4A440D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Atsparumas kieto kūno smūgiams: ne blogesnė nei 3 klasė;</w:t>
            </w:r>
          </w:p>
          <w:p w14:paraId="2B2187AE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Atsparumas minkštiems ir sunkiems smūgiams: ne blogesnis nei 3 klasė</w:t>
            </w:r>
          </w:p>
          <w:p w14:paraId="405EF9B3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Atsparumas vertikaliai apkrovai: ne blogesnis nei 3 klasė</w:t>
            </w:r>
          </w:p>
          <w:p w14:paraId="169E198D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Gaminys turi būti pilnai sukomplektuotas ir paruoštas montavimui. Gaminys pristatomas į montavimo vietą nepažeistoje apsauginėje pakuotėje.</w:t>
            </w:r>
          </w:p>
          <w:p w14:paraId="4A4701AD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 xml:space="preserve">Į gaminio kainą turi būti įskaičiuota pristatymo kaina. </w:t>
            </w:r>
          </w:p>
          <w:p w14:paraId="21182051" w14:textId="77777777" w:rsidR="00526E3B" w:rsidRPr="006F2310" w:rsidRDefault="00526E3B" w:rsidP="00AC3A0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Durys perkamos be montavimo darbų.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59C8E6E" w14:textId="77777777" w:rsidR="00526E3B" w:rsidRPr="006F2310" w:rsidRDefault="00526E3B" w:rsidP="00A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  <w:tc>
          <w:tcPr>
            <w:tcW w:w="41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210E4FB" w14:textId="77777777" w:rsidR="00526E3B" w:rsidRPr="006F2310" w:rsidRDefault="00526E3B" w:rsidP="00AC3A0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72907C4D" w14:textId="77777777" w:rsidTr="00EC0780">
        <w:trPr>
          <w:trHeight w:val="329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F1F65C7" w14:textId="77777777" w:rsidR="006F2310" w:rsidRPr="00F540DF" w:rsidRDefault="006F2310" w:rsidP="00F540D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1 poz. techninę specifikaciją atitinkanči</w:t>
            </w:r>
            <w:r w:rsidR="00F540DF" w:rsidRP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os</w:t>
            </w:r>
            <w:r w:rsidRP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dur</w:t>
            </w:r>
            <w:r w:rsidR="00F540DF" w:rsidRP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ys</w:t>
            </w:r>
            <w:r w:rsidRP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pagal angų matmenis ir RAL kodą.</w:t>
            </w:r>
          </w:p>
        </w:tc>
      </w:tr>
      <w:tr w:rsidR="006F2310" w:rsidRPr="006F2310" w14:paraId="01133B61" w14:textId="77777777" w:rsidTr="00EC0780">
        <w:trPr>
          <w:trHeight w:val="329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FD7D4D" w14:textId="77777777" w:rsidR="006F2310" w:rsidRPr="006F2310" w:rsidRDefault="006F2310" w:rsidP="006F2310">
            <w:pPr>
              <w:pStyle w:val="ListParagraph"/>
              <w:numPr>
                <w:ilvl w:val="1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techninę specifikaciją atitinkanči</w:t>
            </w:r>
            <w:r w:rsid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os</w:t>
            </w: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dur</w:t>
            </w:r>
            <w:r w:rsid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ys</w:t>
            </w: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, kurių RAL9016. Durys turi būti tinkamos šioms angoms:</w:t>
            </w:r>
          </w:p>
          <w:p w14:paraId="36BCB908" w14:textId="77777777" w:rsidR="006F2310" w:rsidRPr="006F2310" w:rsidRDefault="006F2310" w:rsidP="0002299C">
            <w:pPr>
              <w:pStyle w:val="ListParagraph"/>
              <w:spacing w:after="0" w:line="240" w:lineRule="auto"/>
              <w:ind w:left="360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val="en-US" w:eastAsia="lt-LT"/>
              </w:rPr>
            </w:pPr>
          </w:p>
        </w:tc>
      </w:tr>
      <w:tr w:rsidR="00526E3B" w:rsidRPr="006F2310" w14:paraId="0D6B2922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14:paraId="59D9B90D" w14:textId="77777777" w:rsidR="00526E3B" w:rsidRPr="006F2310" w:rsidRDefault="00526E3B" w:rsidP="0064467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Angų matmenys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109D0623" w14:textId="77777777" w:rsidR="00526E3B" w:rsidRPr="006F2310" w:rsidRDefault="00526E3B" w:rsidP="0064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Mato 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1268F" w14:textId="77777777" w:rsidR="00526E3B" w:rsidRPr="006F2310" w:rsidRDefault="00526E3B" w:rsidP="0052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Orientacinis kiekis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E311E7C" w14:textId="77777777" w:rsidR="00526E3B" w:rsidRPr="006F2310" w:rsidRDefault="00526E3B" w:rsidP="0064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Durys tinkamos šioms angoms:</w:t>
            </w:r>
          </w:p>
        </w:tc>
      </w:tr>
      <w:tr w:rsidR="00526E3B" w:rsidRPr="006F2310" w14:paraId="48119DCC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315A5A9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1.1.1.Angų  matmenys: 700(±5)mm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08139F5" w14:textId="77777777" w:rsidR="00526E3B" w:rsidRPr="006F2310" w:rsidRDefault="00526E3B" w:rsidP="00526E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459F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7B10A186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0B233819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6DF685C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1.1.2. Angų  matmenys: 800(±5)mm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3B375AE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64909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1CBA49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661D8775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12BC5B0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1.1.3.Angų  matmenys: 900(±5)mm x 2000(±5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74BCA06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24742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3C48B37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7C5B39BF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E2827A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1.1.4.Angų  matmenys: 1000(±5)mm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B4362C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F0422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9E7781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32E65D01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2C342D5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1.1.5.Angų  matmenys: 700(±5)mm x 2100(±5)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7E7B554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42A15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296F6E47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0B190C3D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4A8AC694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1.1.6.Angų  matmenys: 800(±5)mm x 2100(±5)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8F10617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37087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A80D286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34887E6E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AF7446B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1.1.7.Angų  matmenys: 900(±5)mm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B08A8EB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5165C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5377C334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6B55A7A5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6701F2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1.1.8.Angų  matmenys: 1000(±5)mm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1C2A5C3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E05A1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390AB885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6EF95D28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0D6345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1.1.9.Angų  matmenys: 1100(±5)mm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CA6317F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065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010D1C0A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0CE56F7B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77CA34" w14:textId="77777777" w:rsidR="00526E3B" w:rsidRPr="006F2310" w:rsidRDefault="00526E3B" w:rsidP="00526E3B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1.1.10.Angų  matmenys: 1200(±5)mm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195303D" w14:textId="77777777" w:rsidR="00526E3B" w:rsidRPr="006F2310" w:rsidRDefault="00526E3B" w:rsidP="00526E3B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  <w:lang w:eastAsia="lt-LT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87E09" w14:textId="77777777" w:rsidR="00526E3B" w:rsidRPr="006F2310" w:rsidRDefault="00526E3B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14:paraId="4AB7EBFF" w14:textId="77777777" w:rsidR="00526E3B" w:rsidRPr="006F2310" w:rsidRDefault="00526E3B" w:rsidP="00526E3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674C25A9" w14:textId="77777777" w:rsidTr="00F434EF">
        <w:trPr>
          <w:trHeight w:val="329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8F26CFE" w14:textId="77777777" w:rsidR="00526E3B" w:rsidRPr="006F2310" w:rsidRDefault="00526E3B" w:rsidP="0064467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1.2. techninę specifikaciją atitinkanči</w:t>
            </w:r>
            <w:r w:rsid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os</w:t>
            </w: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dur</w:t>
            </w:r>
            <w:r w:rsid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ys</w:t>
            </w: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, kurių RAL9006. Durys turi būti tinkamos šioms angoms:</w:t>
            </w:r>
          </w:p>
        </w:tc>
      </w:tr>
      <w:tr w:rsidR="006F2310" w:rsidRPr="006F2310" w14:paraId="6B6F624D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4DB8FB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1.2.1.Angų  matmenys: 700(±5)mm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3BE674D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8DC107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B32EB07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490D3230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B1B206E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1.2.2. Angų  matmenys: 800(±5)mm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B7EA8F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CAE5E8C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86DD83C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23F7ACAE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A4B44B7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1.2.3.Angų  matmenys: 900(±5)mm x 2000(±5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497DBD3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D90218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03247C3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7D279B19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FA84276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1.2.4.Angų  matmenys: 1000(±5)mm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50A9A63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2D182A3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8D634E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3FDE6F2F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760045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1.2.5.Angų  matmenys: 700(±5)mm x 2100(±5)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F55061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E194FB6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13D4FB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55A2F657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35C3B49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1.2.6.Angų  matmenys: 800(±5)mm x 2100(±5)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45B37DD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7AD2AF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4F13C4C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61898353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67D1536D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1.2.7.Angų  matmenys: 900(±5)mm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47A650C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6835F24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E5C37E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71E31554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737FFD16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1.2.8.Angų  matmenys: 1000(±5)mm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01D3174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AFED760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D996C78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5136940C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FB61A46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1.2.9.Angų  matmenys: 1100(±5)mm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81AB27D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33E550E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951C66F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79CCDD53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5DA76CA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1.2.10.Angų  matmenys: 1200(±5)mm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90BE27A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7FC138C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C86C8AA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526E3B" w:rsidRPr="006F2310" w14:paraId="7A8DF152" w14:textId="77777777" w:rsidTr="00985697">
        <w:trPr>
          <w:trHeight w:val="329"/>
        </w:trPr>
        <w:tc>
          <w:tcPr>
            <w:tcW w:w="10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53A280" w14:textId="77777777" w:rsidR="00526E3B" w:rsidRPr="006F2310" w:rsidRDefault="00526E3B" w:rsidP="0002299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1.3. techninę specifikaciją atitinkanči</w:t>
            </w:r>
            <w:r w:rsid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os</w:t>
            </w: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 xml:space="preserve"> dur</w:t>
            </w:r>
            <w:r w:rsidR="00F540DF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ys</w:t>
            </w:r>
            <w:r w:rsidRPr="006F2310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  <w:t>, kurių RAL7040. Durys turi būti tinkamos šioms angoms:</w:t>
            </w:r>
          </w:p>
        </w:tc>
      </w:tr>
      <w:tr w:rsidR="006F2310" w:rsidRPr="006F2310" w14:paraId="098D493F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326FDB6A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1.3.1.Angų  matmenys: 700(±5)mm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3878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200798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CD02E4E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342FEA4A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C3FA060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1.3.2. Angų  matmenys: 800(±5)mm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835F9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703B8D03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79D9A29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6BFB28E9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D3BF918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1.3.3.Angų  matmenys: 900(±5)mm x 2000(±5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FC9E2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E80DDD5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0CB2299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3357F90A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D5D70FA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1.3.4.Angų  matmenys: 1000(±5)mm x 2000(±5)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E3E4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A0A56BB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9AE008D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14461459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0F9C9FA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1.3.5.Angų  matmenys: 700(±5)mm x 2100(±5)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5164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682D2D70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834FFCD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4E1F113C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5F8748A3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1.3.6.Angų  matmenys: 800(±5)mm x 2100(±5)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8CB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1AF8ECF3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AA6DAA7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49491DF2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8E4F91A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1.3.7.Angų  matmenys: 900(±5)mm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06CE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4452D4B1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38B66B8F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36C01ECB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150EB451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1.3.8.Angų  matmenys: 1000(±5)mm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85460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5639D59E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3C4FA39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2DE46B47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036A3388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1.3.9.Angų  matmenys: 1100(±5)mm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79D75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2705C10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2B887B06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  <w:tr w:rsidR="006F2310" w:rsidRPr="006F2310" w14:paraId="24B07D77" w14:textId="77777777" w:rsidTr="00526E3B">
        <w:trPr>
          <w:trHeight w:val="329"/>
        </w:trPr>
        <w:tc>
          <w:tcPr>
            <w:tcW w:w="4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14:paraId="2EF441F5" w14:textId="77777777" w:rsidR="006F2310" w:rsidRPr="006F2310" w:rsidRDefault="006F2310" w:rsidP="006F231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1.3.10.Angų  matmenys: 1200(±5)mm x 2100(±5)  mm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33290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Vnt.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907A0FF" w14:textId="77777777" w:rsidR="006F2310" w:rsidRPr="006F2310" w:rsidRDefault="006F2310" w:rsidP="006F231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F2310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4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14:paraId="04B812A9" w14:textId="77777777" w:rsidR="006F2310" w:rsidRPr="006F2310" w:rsidRDefault="006F2310" w:rsidP="006F231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  <w:lang w:eastAsia="lt-LT"/>
              </w:rPr>
            </w:pPr>
          </w:p>
        </w:tc>
      </w:tr>
    </w:tbl>
    <w:p w14:paraId="21CA0E2E" w14:textId="77777777" w:rsidR="00397486" w:rsidRPr="006F2310" w:rsidRDefault="00555EBE">
      <w:pPr>
        <w:rPr>
          <w:rFonts w:ascii="Times New Roman" w:hAnsi="Times New Roman" w:cs="Times New Roman"/>
          <w:sz w:val="18"/>
          <w:szCs w:val="18"/>
        </w:rPr>
      </w:pPr>
    </w:p>
    <w:p w14:paraId="5F8ECD48" w14:textId="77777777" w:rsidR="0002299C" w:rsidRPr="006F2310" w:rsidRDefault="0002299C" w:rsidP="0002299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</w:pPr>
      <w:r w:rsidRPr="006F2310">
        <w:rPr>
          <w:rFonts w:ascii="Times New Roman" w:eastAsia="Times New Roman" w:hAnsi="Times New Roman" w:cs="Times New Roman"/>
          <w:b/>
          <w:bCs/>
          <w:color w:val="000000"/>
          <w:sz w:val="18"/>
          <w:szCs w:val="18"/>
          <w:lang w:eastAsia="lt-LT"/>
        </w:rPr>
        <w:t>Papildomi reikalavimai:</w:t>
      </w:r>
    </w:p>
    <w:p w14:paraId="04662371" w14:textId="77777777" w:rsidR="0002299C" w:rsidRPr="006F2310" w:rsidRDefault="0002299C" w:rsidP="0002299C">
      <w:pPr>
        <w:jc w:val="both"/>
        <w:rPr>
          <w:rFonts w:ascii="Times New Roman" w:hAnsi="Times New Roman" w:cs="Times New Roman"/>
          <w:sz w:val="18"/>
          <w:szCs w:val="18"/>
        </w:rPr>
      </w:pPr>
      <w:r w:rsidRPr="006F2310">
        <w:rPr>
          <w:rFonts w:ascii="Times New Roman" w:hAnsi="Times New Roman" w:cs="Times New Roman"/>
          <w:sz w:val="18"/>
          <w:szCs w:val="18"/>
        </w:rPr>
        <w:t xml:space="preserve">1. Grafoje „Pavadinimas, siūloma techninė specifikacija, gamintojas“ turi būti nurodyti tikslūs ir konkretūs siūlomo gaminio duomenys, </w:t>
      </w:r>
      <w:r w:rsidRPr="007C182E">
        <w:rPr>
          <w:rFonts w:ascii="Times New Roman" w:hAnsi="Times New Roman" w:cs="Times New Roman"/>
          <w:color w:val="FF0000"/>
          <w:sz w:val="18"/>
          <w:szCs w:val="18"/>
        </w:rPr>
        <w:t>nepaliekant lentelėje pateiktų dydžių reikšmių tolerancijų ir tokių reikšmių, kaip „lygiavertė“, „atitinka,“ „ne mažiau“ ir pan.</w:t>
      </w:r>
      <w:r w:rsidRPr="006F2310">
        <w:rPr>
          <w:rFonts w:ascii="Times New Roman" w:hAnsi="Times New Roman" w:cs="Times New Roman"/>
          <w:sz w:val="18"/>
          <w:szCs w:val="18"/>
        </w:rPr>
        <w:t xml:space="preserve"> Reikalinga nurodyti prekės gamintoją/modelį.</w:t>
      </w:r>
    </w:p>
    <w:p w14:paraId="5D6A692F" w14:textId="77777777" w:rsidR="0002299C" w:rsidRPr="007C182E" w:rsidRDefault="0002299C" w:rsidP="0002299C">
      <w:pPr>
        <w:jc w:val="both"/>
        <w:rPr>
          <w:rFonts w:ascii="Times New Roman" w:hAnsi="Times New Roman" w:cs="Times New Roman"/>
          <w:color w:val="FF0000"/>
          <w:sz w:val="18"/>
          <w:szCs w:val="18"/>
        </w:rPr>
      </w:pPr>
      <w:r w:rsidRPr="006F2310">
        <w:rPr>
          <w:rFonts w:ascii="Times New Roman" w:hAnsi="Times New Roman" w:cs="Times New Roman"/>
          <w:sz w:val="18"/>
          <w:szCs w:val="18"/>
        </w:rPr>
        <w:t xml:space="preserve">2. Siūlomo gaminio techninės charakteristikos turi būti ne blogesnės nei reikalaujamos techninėje specifikacijoje, t.y. siūlomas gaminys savo savybėmis turi būti lygiavertė techninėje specifikacijoje reikalaujamai arba geresnių techninių parametrų. </w:t>
      </w:r>
      <w:r w:rsidRPr="007C182E">
        <w:rPr>
          <w:rFonts w:ascii="Times New Roman" w:hAnsi="Times New Roman" w:cs="Times New Roman"/>
          <w:color w:val="FF0000"/>
          <w:sz w:val="18"/>
          <w:szCs w:val="18"/>
        </w:rPr>
        <w:t xml:space="preserve">Reikalinga pateikti prekių dokumentus ar nuorodas į prekių aprašymus, įrodančius siūlomų prekių technines charakteristikas. </w:t>
      </w:r>
    </w:p>
    <w:p w14:paraId="565226AF" w14:textId="77777777" w:rsidR="0002299C" w:rsidRPr="006F2310" w:rsidRDefault="0002299C" w:rsidP="0002299C">
      <w:pPr>
        <w:jc w:val="both"/>
        <w:rPr>
          <w:rFonts w:ascii="Times New Roman" w:hAnsi="Times New Roman" w:cs="Times New Roman"/>
          <w:sz w:val="18"/>
          <w:szCs w:val="18"/>
        </w:rPr>
      </w:pPr>
      <w:r w:rsidRPr="006F2310">
        <w:rPr>
          <w:rFonts w:ascii="Times New Roman" w:hAnsi="Times New Roman" w:cs="Times New Roman"/>
          <w:sz w:val="18"/>
          <w:szCs w:val="18"/>
        </w:rPr>
        <w:t xml:space="preserve">3. Gaminius numatoma užsakyti pagal poreikį, tam tikro dydžio partijomis. Lentelėje nurodyti orientaciniai kiekiai naudojami tik pasiūlymų vertinimui/palyginimui, tai nebus sutarties maksimalūs kiekiai, sutartyje bus nurodyti tik prekių įkainiai. Planuojama sutarties vertė 30000,00 Eur su PVM, sutarties trukmė 12 mėn. </w:t>
      </w:r>
    </w:p>
    <w:p w14:paraId="28A2F605" w14:textId="67BA9ADF" w:rsidR="0002299C" w:rsidRPr="006F2310" w:rsidRDefault="0002299C" w:rsidP="0002299C">
      <w:pPr>
        <w:jc w:val="both"/>
        <w:rPr>
          <w:rFonts w:ascii="Times New Roman" w:hAnsi="Times New Roman" w:cs="Times New Roman"/>
          <w:sz w:val="18"/>
          <w:szCs w:val="18"/>
        </w:rPr>
      </w:pPr>
      <w:r w:rsidRPr="006F2310">
        <w:rPr>
          <w:rFonts w:ascii="Times New Roman" w:hAnsi="Times New Roman" w:cs="Times New Roman"/>
          <w:sz w:val="18"/>
          <w:szCs w:val="18"/>
        </w:rPr>
        <w:t>4. Aplinkosauginiai kriterijai Prek</w:t>
      </w:r>
      <w:r w:rsidR="008412E9" w:rsidRPr="006F2310">
        <w:rPr>
          <w:rFonts w:ascii="Times New Roman" w:hAnsi="Times New Roman" w:cs="Times New Roman"/>
          <w:sz w:val="18"/>
          <w:szCs w:val="18"/>
        </w:rPr>
        <w:t>ė</w:t>
      </w:r>
      <w:r w:rsidRPr="006F2310">
        <w:rPr>
          <w:rFonts w:ascii="Times New Roman" w:hAnsi="Times New Roman" w:cs="Times New Roman"/>
          <w:sz w:val="18"/>
          <w:szCs w:val="18"/>
        </w:rPr>
        <w:t>ms nustatomi vadovaujantis Aplinkos apsaugos kriterijų taikymo, vykdant žaliuosius pirkimus, tvarkos apra</w:t>
      </w:r>
      <w:r w:rsidR="008412E9" w:rsidRPr="006F2310">
        <w:rPr>
          <w:rFonts w:ascii="Times New Roman" w:hAnsi="Times New Roman" w:cs="Times New Roman"/>
          <w:sz w:val="18"/>
          <w:szCs w:val="18"/>
        </w:rPr>
        <w:t>š</w:t>
      </w:r>
      <w:r w:rsidRPr="006F2310">
        <w:rPr>
          <w:rFonts w:ascii="Times New Roman" w:hAnsi="Times New Roman" w:cs="Times New Roman"/>
          <w:sz w:val="18"/>
          <w:szCs w:val="18"/>
        </w:rPr>
        <w:t>o, patvirtinto 2011 m. birželio 28 d. įsakymu D1-508 „De l Aplinkos apsaugos kriterijų taikymo, vykdant žaliuosius pirkimus, tvarkos apra</w:t>
      </w:r>
      <w:r w:rsidR="008412E9" w:rsidRPr="006F2310">
        <w:rPr>
          <w:rFonts w:ascii="Times New Roman" w:hAnsi="Times New Roman" w:cs="Times New Roman"/>
          <w:sz w:val="18"/>
          <w:szCs w:val="18"/>
        </w:rPr>
        <w:t>š</w:t>
      </w:r>
      <w:r w:rsidRPr="006F2310">
        <w:rPr>
          <w:rFonts w:ascii="Times New Roman" w:hAnsi="Times New Roman" w:cs="Times New Roman"/>
          <w:sz w:val="18"/>
          <w:szCs w:val="18"/>
        </w:rPr>
        <w:t>o patvirtinimo“ (toliau – Tvarkos apra</w:t>
      </w:r>
      <w:r w:rsidR="008412E9" w:rsidRPr="006F2310">
        <w:rPr>
          <w:rFonts w:ascii="Times New Roman" w:hAnsi="Times New Roman" w:cs="Times New Roman"/>
          <w:sz w:val="18"/>
          <w:szCs w:val="18"/>
        </w:rPr>
        <w:t>š</w:t>
      </w:r>
      <w:r w:rsidRPr="006F2310">
        <w:rPr>
          <w:rFonts w:ascii="Times New Roman" w:hAnsi="Times New Roman" w:cs="Times New Roman"/>
          <w:sz w:val="18"/>
          <w:szCs w:val="18"/>
        </w:rPr>
        <w:t>as) 4.4.4.4. papunktį (siūlomos prekės ir (ar) jų sudedamosios dalys turi būti tvirtos, ilgaamžės, funkcionalios, tinkamos naudoti daug kartų ir (ar) lengvai pataisomos, ir (ar) pakeičiamos).</w:t>
      </w:r>
      <w:r w:rsidR="00884C85">
        <w:rPr>
          <w:rFonts w:ascii="Times New Roman" w:hAnsi="Times New Roman" w:cs="Times New Roman"/>
          <w:sz w:val="18"/>
          <w:szCs w:val="18"/>
        </w:rPr>
        <w:t xml:space="preserve"> </w:t>
      </w:r>
      <w:r w:rsidR="00FC29D0">
        <w:rPr>
          <w:rFonts w:ascii="Times New Roman" w:hAnsi="Times New Roman" w:cs="Times New Roman"/>
          <w:sz w:val="18"/>
          <w:szCs w:val="18"/>
        </w:rPr>
        <w:t xml:space="preserve">Reikalinga </w:t>
      </w:r>
      <w:r w:rsidR="00D24D42">
        <w:rPr>
          <w:rFonts w:ascii="Times New Roman" w:hAnsi="Times New Roman" w:cs="Times New Roman"/>
          <w:sz w:val="18"/>
          <w:szCs w:val="18"/>
        </w:rPr>
        <w:t xml:space="preserve">pateikti </w:t>
      </w:r>
      <w:r w:rsidR="00884C85">
        <w:rPr>
          <w:rFonts w:ascii="Times New Roman" w:hAnsi="Times New Roman" w:cs="Times New Roman"/>
          <w:sz w:val="18"/>
          <w:szCs w:val="18"/>
        </w:rPr>
        <w:t xml:space="preserve">dokumentus patvirtinančius šį reikalavimą. </w:t>
      </w:r>
    </w:p>
    <w:sectPr w:rsidR="0002299C" w:rsidRPr="006F2310" w:rsidSect="006F2310">
      <w:pgSz w:w="11906" w:h="16838"/>
      <w:pgMar w:top="1276" w:right="567" w:bottom="851" w:left="99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68D27DE"/>
    <w:multiLevelType w:val="multilevel"/>
    <w:tmpl w:val="692AFD4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78CF644C"/>
    <w:multiLevelType w:val="multilevel"/>
    <w:tmpl w:val="ECFAB0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3A05"/>
    <w:rsid w:val="0002299C"/>
    <w:rsid w:val="00442948"/>
    <w:rsid w:val="00526E3B"/>
    <w:rsid w:val="00555EBE"/>
    <w:rsid w:val="00564414"/>
    <w:rsid w:val="0064467C"/>
    <w:rsid w:val="006F2310"/>
    <w:rsid w:val="007C182E"/>
    <w:rsid w:val="008412E9"/>
    <w:rsid w:val="0088351D"/>
    <w:rsid w:val="00884C85"/>
    <w:rsid w:val="008E2EEC"/>
    <w:rsid w:val="00AC3A05"/>
    <w:rsid w:val="00C77589"/>
    <w:rsid w:val="00D04601"/>
    <w:rsid w:val="00D24D42"/>
    <w:rsid w:val="00EE60DC"/>
    <w:rsid w:val="00F540DF"/>
    <w:rsid w:val="00FC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0F6C6"/>
  <w15:chartTrackingRefBased/>
  <w15:docId w15:val="{8C363A1F-6790-4856-9A23-BB13523A83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29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7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5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67D48B3863A4C44A14B2D98D006F7EA" ma:contentTypeVersion="3" ma:contentTypeDescription="Kurkite naują dokumentą." ma:contentTypeScope="" ma:versionID="803a409b7530efb2828e07d8f7f1dc77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9abfd33909f0e9cf299e355c3974d8d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A9EF2C7-23E3-46EF-A353-2A08A9194918}">
  <ds:schemaRefs>
    <ds:schemaRef ds:uri="http://purl.org/dc/elements/1.1/"/>
    <ds:schemaRef ds:uri="http://schemas.microsoft.com/office/2006/metadata/properties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E5C60D6-CC6F-4127-AE01-068D188A86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043853-AB2D-4427-8ABD-0D10942E17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3345</Words>
  <Characters>1907</Characters>
  <Application>Microsoft Office Word</Application>
  <DocSecurity>0</DocSecurity>
  <Lines>15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LSMU Kauno Klinikos</Company>
  <LinksUpToDate>false</LinksUpToDate>
  <CharactersWithSpaces>5242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Vaida Beleškiavičiūtė</dc:creator>
  <cp:keywords/>
  <dc:description/>
  <cp:lastModifiedBy>Deimantė Valavičiūtė</cp:lastModifiedBy>
  <cp:revision>2</cp:revision>
  <cp:lastPrinted>2026-04-03T06:38:00Z</cp:lastPrinted>
  <dcterms:created xsi:type="dcterms:W3CDTF">2026-04-24T08:46:00Z</dcterms:created>
  <dcterms:modified xsi:type="dcterms:W3CDTF">2026-04-24T08:46:00Z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0x010100C67D48B3863A4C44A14B2D98D006F7EA</vt:lpwstr>
  </property>
</Properties>
</file>