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5E420" w14:textId="77777777" w:rsidR="008B445F" w:rsidRDefault="008B445F" w:rsidP="008B445F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  <w:rPr>
          <w:rFonts w:eastAsia="Times New Roman"/>
          <w:lang w:eastAsia="lt-LT"/>
        </w:rPr>
      </w:pPr>
      <w:r>
        <w:rPr>
          <w:b/>
          <w:bCs/>
        </w:rPr>
        <w:t>Priedas Nr. 2</w:t>
      </w:r>
    </w:p>
    <w:p w14:paraId="6825B828" w14:textId="5E7FABF6" w:rsidR="003E462C" w:rsidRDefault="008B445F" w:rsidP="007553D2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  <w:rPr>
          <w:noProof/>
        </w:rPr>
      </w:pPr>
      <w:r>
        <w:rPr>
          <w:noProof/>
        </w:rPr>
        <w:t xml:space="preserve"> </w:t>
      </w:r>
      <w:bookmarkStart w:id="0" w:name="_GoBack"/>
      <w:bookmarkEnd w:id="0"/>
    </w:p>
    <w:p w14:paraId="792FDDEB" w14:textId="27C5FB90" w:rsidR="005A5E5A" w:rsidRPr="006849F7" w:rsidRDefault="005A5E5A" w:rsidP="003E462C">
      <w:pPr>
        <w:tabs>
          <w:tab w:val="left" w:pos="7186"/>
        </w:tabs>
        <w:jc w:val="right"/>
        <w:rPr>
          <w:rFonts w:eastAsia="Times New Roman"/>
          <w:b/>
        </w:rPr>
      </w:pPr>
    </w:p>
    <w:p w14:paraId="5420B321" w14:textId="4B833706" w:rsidR="003E462C" w:rsidRDefault="003E462C" w:rsidP="00E95A20">
      <w:pPr>
        <w:tabs>
          <w:tab w:val="left" w:pos="7186"/>
        </w:tabs>
        <w:jc w:val="center"/>
        <w:rPr>
          <w:rFonts w:eastAsia="Times New Roman"/>
          <w:b/>
          <w:sz w:val="27"/>
          <w:szCs w:val="27"/>
        </w:rPr>
      </w:pP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 w:rsidRPr="006849F7">
        <w:rPr>
          <w:noProof/>
          <w:lang w:eastAsia="lt-LT"/>
        </w:rPr>
        <w:fldChar w:fldCharType="begin"/>
      </w:r>
      <w:r w:rsidRPr="006849F7">
        <w:rPr>
          <w:noProof/>
          <w:lang w:eastAsia="lt-LT"/>
        </w:rPr>
        <w:instrText xml:space="preserve"> INCLUDEPICTURE  "cid:image001.png@01D1600E.3DB473E0" \* MERGEFORMATINET </w:instrText>
      </w:r>
      <w:r w:rsidRPr="006849F7"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INCLUDEPICTURE  "cid:image001.png@01D1600E.3DB473E0" \* MERGEFORMATINET </w:instrText>
      </w:r>
      <w:r>
        <w:rPr>
          <w:noProof/>
          <w:lang w:eastAsia="lt-LT"/>
        </w:rPr>
        <w:fldChar w:fldCharType="separate"/>
      </w:r>
      <w:r w:rsidR="003B79D7">
        <w:rPr>
          <w:noProof/>
          <w:lang w:eastAsia="lt-LT"/>
        </w:rPr>
        <w:fldChar w:fldCharType="begin"/>
      </w:r>
      <w:r w:rsidR="003B79D7">
        <w:rPr>
          <w:noProof/>
          <w:lang w:eastAsia="lt-LT"/>
        </w:rPr>
        <w:instrText xml:space="preserve"> INCLUDEPICTURE  "cid:image001.png@01D1600E.3DB473E0" \* MERGEFORMATINET </w:instrText>
      </w:r>
      <w:r w:rsidR="003B79D7">
        <w:rPr>
          <w:noProof/>
          <w:lang w:eastAsia="lt-LT"/>
        </w:rPr>
        <w:fldChar w:fldCharType="separate"/>
      </w:r>
      <w:r w:rsidR="00377F45">
        <w:rPr>
          <w:noProof/>
          <w:lang w:eastAsia="lt-LT"/>
        </w:rPr>
        <w:fldChar w:fldCharType="begin"/>
      </w:r>
      <w:r w:rsidR="00377F45">
        <w:rPr>
          <w:noProof/>
          <w:lang w:eastAsia="lt-LT"/>
        </w:rPr>
        <w:instrText xml:space="preserve"> INCLUDEPICTURE  "cid:image001.png@01D1600E.3DB473E0" \* MERGEFORMATINET </w:instrText>
      </w:r>
      <w:r w:rsidR="00377F45">
        <w:rPr>
          <w:noProof/>
          <w:lang w:eastAsia="lt-LT"/>
        </w:rPr>
        <w:fldChar w:fldCharType="separate"/>
      </w:r>
      <w:r w:rsidR="00A069DF">
        <w:rPr>
          <w:noProof/>
          <w:lang w:eastAsia="lt-LT"/>
        </w:rPr>
        <w:fldChar w:fldCharType="begin"/>
      </w:r>
      <w:r w:rsidR="00A069DF">
        <w:rPr>
          <w:noProof/>
          <w:lang w:eastAsia="lt-LT"/>
        </w:rPr>
        <w:instrText xml:space="preserve"> INCLUDEPICTURE  "cid:image001.png@01D1600E.3DB473E0" \* MERGEFORMATINET </w:instrText>
      </w:r>
      <w:r w:rsidR="00A069DF">
        <w:rPr>
          <w:noProof/>
          <w:lang w:eastAsia="lt-LT"/>
        </w:rPr>
        <w:fldChar w:fldCharType="separate"/>
      </w:r>
      <w:r w:rsidR="00A50176">
        <w:rPr>
          <w:noProof/>
          <w:lang w:eastAsia="lt-LT"/>
        </w:rPr>
        <w:fldChar w:fldCharType="begin"/>
      </w:r>
      <w:r w:rsidR="00A50176">
        <w:rPr>
          <w:noProof/>
          <w:lang w:eastAsia="lt-LT"/>
        </w:rPr>
        <w:instrText xml:space="preserve"> INCLUDEPICTURE  "cid:image001.png@01D1600E.3DB473E0" \* MERGEFORMATINET </w:instrText>
      </w:r>
      <w:r w:rsidR="00A50176">
        <w:rPr>
          <w:noProof/>
          <w:lang w:eastAsia="lt-LT"/>
        </w:rPr>
        <w:fldChar w:fldCharType="separate"/>
      </w:r>
      <w:r w:rsidR="007553D2">
        <w:rPr>
          <w:noProof/>
          <w:lang w:eastAsia="lt-LT"/>
        </w:rPr>
        <w:fldChar w:fldCharType="begin"/>
      </w:r>
      <w:r w:rsidR="007553D2">
        <w:rPr>
          <w:noProof/>
          <w:lang w:eastAsia="lt-LT"/>
        </w:rPr>
        <w:instrText xml:space="preserve"> INCLUDEPICTURE  "cid:image001.png@01D1600E.3DB473E0" \* MERGEFORMATINET </w:instrText>
      </w:r>
      <w:r w:rsidR="007553D2">
        <w:rPr>
          <w:noProof/>
          <w:lang w:eastAsia="lt-LT"/>
        </w:rPr>
        <w:fldChar w:fldCharType="separate"/>
      </w:r>
      <w:r w:rsidR="008B445F">
        <w:rPr>
          <w:noProof/>
          <w:lang w:eastAsia="lt-LT"/>
        </w:rPr>
        <w:fldChar w:fldCharType="begin"/>
      </w:r>
      <w:r w:rsidR="008B445F">
        <w:rPr>
          <w:noProof/>
          <w:lang w:eastAsia="lt-LT"/>
        </w:rPr>
        <w:instrText xml:space="preserve"> </w:instrText>
      </w:r>
      <w:r w:rsidR="008B445F">
        <w:rPr>
          <w:noProof/>
          <w:lang w:eastAsia="lt-LT"/>
        </w:rPr>
        <w:instrText>INCLUDEPICTURE  "cid:image001.png@01D1600E.3DB473E0" \* MERGEFORMATINET</w:instrText>
      </w:r>
      <w:r w:rsidR="008B445F">
        <w:rPr>
          <w:noProof/>
          <w:lang w:eastAsia="lt-LT"/>
        </w:rPr>
        <w:instrText xml:space="preserve"> </w:instrText>
      </w:r>
      <w:r w:rsidR="008B445F">
        <w:rPr>
          <w:noProof/>
          <w:lang w:eastAsia="lt-LT"/>
        </w:rPr>
        <w:fldChar w:fldCharType="separate"/>
      </w:r>
      <w:r w:rsidR="008B445F">
        <w:rPr>
          <w:noProof/>
          <w:lang w:eastAsia="lt-LT"/>
        </w:rPr>
        <w:pict w14:anchorId="2EC80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4.35pt;visibility:visible">
            <v:imagedata r:id="rId8" r:href="rId9"/>
          </v:shape>
        </w:pict>
      </w:r>
      <w:r w:rsidR="008B445F">
        <w:rPr>
          <w:noProof/>
          <w:lang w:eastAsia="lt-LT"/>
        </w:rPr>
        <w:fldChar w:fldCharType="end"/>
      </w:r>
      <w:r w:rsidR="007553D2">
        <w:rPr>
          <w:noProof/>
          <w:lang w:eastAsia="lt-LT"/>
        </w:rPr>
        <w:fldChar w:fldCharType="end"/>
      </w:r>
      <w:r w:rsidR="00A50176">
        <w:rPr>
          <w:noProof/>
          <w:lang w:eastAsia="lt-LT"/>
        </w:rPr>
        <w:fldChar w:fldCharType="end"/>
      </w:r>
      <w:r w:rsidR="00A069DF">
        <w:rPr>
          <w:noProof/>
          <w:lang w:eastAsia="lt-LT"/>
        </w:rPr>
        <w:fldChar w:fldCharType="end"/>
      </w:r>
      <w:r w:rsidR="00377F45">
        <w:rPr>
          <w:noProof/>
          <w:lang w:eastAsia="lt-LT"/>
        </w:rPr>
        <w:fldChar w:fldCharType="end"/>
      </w:r>
      <w:r w:rsidR="003B79D7"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  <w:r w:rsidRPr="006849F7">
        <w:rPr>
          <w:noProof/>
          <w:lang w:eastAsia="lt-LT"/>
        </w:rPr>
        <w:fldChar w:fldCharType="end"/>
      </w:r>
    </w:p>
    <w:p w14:paraId="7633C392" w14:textId="1B6FE59A" w:rsidR="003E462C" w:rsidRDefault="003E462C" w:rsidP="00E95A20">
      <w:pPr>
        <w:tabs>
          <w:tab w:val="left" w:pos="7186"/>
        </w:tabs>
        <w:jc w:val="center"/>
        <w:rPr>
          <w:rFonts w:eastAsia="Times New Roman"/>
          <w:b/>
          <w:sz w:val="27"/>
          <w:szCs w:val="27"/>
        </w:rPr>
      </w:pPr>
    </w:p>
    <w:p w14:paraId="78A83CFC" w14:textId="4B7F8590" w:rsidR="00E95A20" w:rsidRPr="001B0184" w:rsidRDefault="00E95A20" w:rsidP="00E95A20">
      <w:pPr>
        <w:tabs>
          <w:tab w:val="left" w:pos="7186"/>
        </w:tabs>
        <w:jc w:val="center"/>
        <w:rPr>
          <w:rFonts w:eastAsia="Times New Roman"/>
          <w:b/>
          <w:sz w:val="27"/>
          <w:szCs w:val="27"/>
        </w:rPr>
      </w:pPr>
      <w:r w:rsidRPr="001B0184">
        <w:rPr>
          <w:rFonts w:eastAsia="Times New Roman"/>
          <w:b/>
          <w:sz w:val="27"/>
          <w:szCs w:val="27"/>
        </w:rPr>
        <w:t>LIETUVOS KARIUOMENĖS</w:t>
      </w:r>
    </w:p>
    <w:p w14:paraId="69389AC3" w14:textId="77777777" w:rsidR="00E95A20" w:rsidRPr="001B0184" w:rsidRDefault="00E95A20" w:rsidP="00E95A20">
      <w:pPr>
        <w:tabs>
          <w:tab w:val="left" w:pos="7186"/>
        </w:tabs>
        <w:jc w:val="center"/>
        <w:rPr>
          <w:b/>
          <w:sz w:val="27"/>
          <w:szCs w:val="27"/>
        </w:rPr>
      </w:pPr>
      <w:r w:rsidRPr="001B0184">
        <w:rPr>
          <w:rFonts w:eastAsia="Times New Roman"/>
          <w:b/>
          <w:sz w:val="27"/>
          <w:szCs w:val="27"/>
        </w:rPr>
        <w:t>SPECIALIŲJŲ OPERACIJŲ PAJĖGOS</w:t>
      </w:r>
    </w:p>
    <w:p w14:paraId="3B961790" w14:textId="77777777" w:rsidR="00E95A20" w:rsidRPr="001B0184" w:rsidRDefault="00E95A20" w:rsidP="00E95A20">
      <w:pPr>
        <w:tabs>
          <w:tab w:val="left" w:pos="7186"/>
        </w:tabs>
        <w:jc w:val="center"/>
        <w:rPr>
          <w:b/>
          <w:sz w:val="27"/>
          <w:szCs w:val="27"/>
        </w:rPr>
      </w:pPr>
    </w:p>
    <w:p w14:paraId="19D517E9" w14:textId="77777777" w:rsidR="00DA077F" w:rsidRPr="006849F7" w:rsidRDefault="00DA077F" w:rsidP="00E95A20">
      <w:pPr>
        <w:tabs>
          <w:tab w:val="left" w:pos="7186"/>
        </w:tabs>
        <w:jc w:val="center"/>
        <w:rPr>
          <w:b/>
        </w:rPr>
      </w:pPr>
    </w:p>
    <w:p w14:paraId="18753DFF" w14:textId="5382AAEB" w:rsidR="008D44DB" w:rsidRPr="006849F7" w:rsidRDefault="008D44DB" w:rsidP="004E0F06">
      <w:pPr>
        <w:ind w:left="6096"/>
        <w:outlineLvl w:val="0"/>
        <w:rPr>
          <w:rFonts w:ascii="TIMESLT" w:hAnsi="TIMESLT"/>
        </w:rPr>
      </w:pPr>
      <w:r w:rsidRPr="006849F7">
        <w:rPr>
          <w:rFonts w:ascii="TIMESLT" w:hAnsi="TIMESLT"/>
        </w:rPr>
        <w:t>TVIRTINU</w:t>
      </w:r>
    </w:p>
    <w:p w14:paraId="64D828FD" w14:textId="56E3D6BB" w:rsidR="008D44DB" w:rsidRPr="006849F7" w:rsidRDefault="008D44DB" w:rsidP="004E0F06">
      <w:pPr>
        <w:ind w:left="6096"/>
        <w:rPr>
          <w:rFonts w:ascii="TIMESLT" w:hAnsi="TIMESLT"/>
        </w:rPr>
      </w:pPr>
      <w:r w:rsidRPr="006849F7">
        <w:rPr>
          <w:rFonts w:ascii="TIMESLT" w:hAnsi="TIMESLT"/>
        </w:rPr>
        <w:t xml:space="preserve">Lietuvos kariuomenės </w:t>
      </w:r>
    </w:p>
    <w:p w14:paraId="53A96B71" w14:textId="23DBB123" w:rsidR="008D44DB" w:rsidRPr="006849F7" w:rsidRDefault="008D44DB" w:rsidP="004E0F06">
      <w:pPr>
        <w:ind w:left="6096"/>
        <w:rPr>
          <w:rFonts w:ascii="TIMESLT" w:hAnsi="TIMESLT"/>
        </w:rPr>
      </w:pPr>
      <w:r w:rsidRPr="006849F7">
        <w:rPr>
          <w:rFonts w:ascii="TIMESLT" w:hAnsi="TIMESLT"/>
        </w:rPr>
        <w:t xml:space="preserve">Specialiųjų operacijų pajėgų vadas </w:t>
      </w:r>
    </w:p>
    <w:p w14:paraId="258BBFB8" w14:textId="77777777" w:rsidR="008D44DB" w:rsidRPr="006849F7" w:rsidRDefault="008D44DB" w:rsidP="004E0F06">
      <w:pPr>
        <w:ind w:left="6096"/>
        <w:rPr>
          <w:rFonts w:ascii="TIMESLT" w:hAnsi="TIMESLT"/>
        </w:rPr>
      </w:pPr>
    </w:p>
    <w:p w14:paraId="56C9439B" w14:textId="30C1317F" w:rsidR="008D44DB" w:rsidRPr="006849F7" w:rsidRDefault="000457B7" w:rsidP="004E0F06">
      <w:pPr>
        <w:ind w:left="6096"/>
        <w:rPr>
          <w:rFonts w:ascii="TIMESLT" w:hAnsi="TIMESLT"/>
        </w:rPr>
      </w:pPr>
      <w:r>
        <w:rPr>
          <w:rFonts w:ascii="TIMESLT" w:hAnsi="TIMESLT"/>
        </w:rPr>
        <w:t>202</w:t>
      </w:r>
      <w:r w:rsidR="004F27E5">
        <w:rPr>
          <w:rFonts w:ascii="TIMESLT" w:hAnsi="TIMESLT"/>
        </w:rPr>
        <w:t>6</w:t>
      </w:r>
      <w:r w:rsidR="008D44DB" w:rsidRPr="006849F7">
        <w:rPr>
          <w:rFonts w:ascii="TIMESLT" w:hAnsi="TIMESLT"/>
        </w:rPr>
        <w:t xml:space="preserve"> m. </w:t>
      </w:r>
      <w:r w:rsidR="00D53AAB" w:rsidRPr="006849F7">
        <w:rPr>
          <w:rFonts w:ascii="TIMESLT" w:hAnsi="TIMESLT"/>
        </w:rPr>
        <w:t xml:space="preserve">                </w:t>
      </w:r>
      <w:r w:rsidR="00A131DB">
        <w:rPr>
          <w:rFonts w:ascii="TIMESLT" w:hAnsi="TIMESLT"/>
        </w:rPr>
        <w:t xml:space="preserve">          </w:t>
      </w:r>
      <w:r w:rsidR="00D416B5">
        <w:rPr>
          <w:rFonts w:ascii="TIMESLT" w:hAnsi="TIMESLT"/>
        </w:rPr>
        <w:t xml:space="preserve">     </w:t>
      </w:r>
      <w:r w:rsidR="00D53AAB" w:rsidRPr="006849F7">
        <w:rPr>
          <w:rFonts w:ascii="TIMESLT" w:hAnsi="TIMESLT"/>
        </w:rPr>
        <w:t xml:space="preserve"> </w:t>
      </w:r>
      <w:r w:rsidR="008D44DB" w:rsidRPr="006849F7">
        <w:rPr>
          <w:rFonts w:ascii="TIMESLT" w:hAnsi="TIMESLT"/>
        </w:rPr>
        <w:t>d.</w:t>
      </w:r>
    </w:p>
    <w:p w14:paraId="75FE4F86" w14:textId="6C0025EA" w:rsidR="002D5BEE" w:rsidRPr="006849F7" w:rsidRDefault="005A5E5A" w:rsidP="008D44DB">
      <w:pPr>
        <w:autoSpaceDE w:val="0"/>
        <w:ind w:left="5040" w:firstLine="720"/>
        <w:jc w:val="center"/>
        <w:outlineLvl w:val="0"/>
        <w:rPr>
          <w:rFonts w:eastAsia="Times New Roman"/>
        </w:rPr>
      </w:pPr>
      <w:r w:rsidRPr="006849F7">
        <w:rPr>
          <w:rFonts w:eastAsia="Times New Roman"/>
        </w:rPr>
        <w:t xml:space="preserve"> </w:t>
      </w:r>
    </w:p>
    <w:p w14:paraId="3ABF947C" w14:textId="7DF30238" w:rsidR="00156D4E" w:rsidRPr="00982405" w:rsidRDefault="00D37FE6" w:rsidP="00156D4E">
      <w:pPr>
        <w:pStyle w:val="ListParagraph"/>
        <w:ind w:left="360"/>
        <w:jc w:val="center"/>
        <w:rPr>
          <w:b/>
        </w:rPr>
      </w:pPr>
      <w:r>
        <w:rPr>
          <w:b/>
        </w:rPr>
        <w:t>NAKTINIO MATYMO BINOKULIARŲ TECHNINĖ SPECIFIKACIJA</w:t>
      </w:r>
    </w:p>
    <w:p w14:paraId="5E386F1D" w14:textId="77777777" w:rsidR="00D82637" w:rsidRPr="006849F7" w:rsidRDefault="00D82637" w:rsidP="00D06FE2">
      <w:pPr>
        <w:autoSpaceDE w:val="0"/>
        <w:jc w:val="center"/>
        <w:outlineLvl w:val="0"/>
        <w:rPr>
          <w:rFonts w:eastAsia="Times New Roman"/>
          <w:b/>
          <w:bCs/>
        </w:rPr>
      </w:pPr>
    </w:p>
    <w:p w14:paraId="360BA1B3" w14:textId="675C4932" w:rsidR="00D82637" w:rsidRPr="006849F7" w:rsidRDefault="007124C4" w:rsidP="001B0184">
      <w:pPr>
        <w:pStyle w:val="BodyText"/>
        <w:spacing w:after="0"/>
        <w:jc w:val="center"/>
      </w:pPr>
      <w:r w:rsidRPr="006849F7">
        <w:t>202</w:t>
      </w:r>
      <w:r w:rsidR="004F27E5">
        <w:t>6</w:t>
      </w:r>
      <w:r w:rsidR="00E92F29" w:rsidRPr="006849F7">
        <w:t xml:space="preserve"> </w:t>
      </w:r>
      <w:r w:rsidR="00D82637" w:rsidRPr="006849F7">
        <w:t>-</w:t>
      </w:r>
      <w:r w:rsidR="005A5E5A" w:rsidRPr="006849F7">
        <w:t xml:space="preserve">                </w:t>
      </w:r>
      <w:r w:rsidR="00D82637" w:rsidRPr="006849F7">
        <w:t>Nr.</w:t>
      </w:r>
      <w:r w:rsidR="00072C28" w:rsidRPr="006849F7">
        <w:t xml:space="preserve"> </w:t>
      </w:r>
    </w:p>
    <w:p w14:paraId="774714A9" w14:textId="77777777" w:rsidR="00AD2A8A" w:rsidRPr="00D22DCC" w:rsidRDefault="00AD2A8A" w:rsidP="001B0184">
      <w:pPr>
        <w:pStyle w:val="BodyText"/>
        <w:spacing w:after="0"/>
        <w:jc w:val="center"/>
      </w:pPr>
      <w:r w:rsidRPr="00D22DCC">
        <w:t>Vilnius</w:t>
      </w:r>
    </w:p>
    <w:p w14:paraId="4BBFFF9A" w14:textId="77777777" w:rsidR="000457B7" w:rsidRPr="0077201A" w:rsidRDefault="000457B7" w:rsidP="00F51574">
      <w:pPr>
        <w:rPr>
          <w:color w:val="FF0000"/>
        </w:rPr>
      </w:pPr>
    </w:p>
    <w:p w14:paraId="4A9529B7" w14:textId="77777777" w:rsidR="00832954" w:rsidRDefault="00832954" w:rsidP="00832954">
      <w:pPr>
        <w:pStyle w:val="ListParagraph"/>
        <w:suppressAutoHyphens w:val="0"/>
        <w:ind w:left="360"/>
        <w:jc w:val="both"/>
      </w:pPr>
    </w:p>
    <w:p w14:paraId="272D29DF" w14:textId="24484CFF" w:rsidR="001000A6" w:rsidRDefault="001000A6" w:rsidP="001000A6">
      <w:pPr>
        <w:pStyle w:val="ListParagraph"/>
        <w:keepNext/>
        <w:numPr>
          <w:ilvl w:val="0"/>
          <w:numId w:val="36"/>
        </w:numPr>
        <w:suppressAutoHyphens w:val="0"/>
        <w:spacing w:before="100" w:beforeAutospacing="1" w:after="100" w:afterAutospacing="1" w:line="259" w:lineRule="auto"/>
        <w:ind w:left="0" w:right="458" w:firstLine="567"/>
        <w:jc w:val="center"/>
        <w:outlineLvl w:val="0"/>
        <w:rPr>
          <w:rFonts w:eastAsia="Times New Roman"/>
          <w:b/>
          <w:u w:val="single"/>
        </w:rPr>
      </w:pPr>
      <w:bookmarkStart w:id="1" w:name="_Toc140468647"/>
      <w:bookmarkStart w:id="2" w:name="_Toc140468726"/>
      <w:bookmarkStart w:id="3" w:name="_Toc143967581"/>
      <w:bookmarkStart w:id="4" w:name="_Toc143968024"/>
      <w:bookmarkStart w:id="5" w:name="_Toc143968504"/>
      <w:r w:rsidRPr="00EF22BB">
        <w:rPr>
          <w:rFonts w:eastAsia="Times New Roman"/>
          <w:b/>
          <w:u w:val="single"/>
        </w:rPr>
        <w:t>BENDROSIOS NUOSTATOS</w:t>
      </w:r>
    </w:p>
    <w:p w14:paraId="04BE928E" w14:textId="77777777" w:rsidR="00145D40" w:rsidRPr="00EF22BB" w:rsidRDefault="00145D40" w:rsidP="00DF0C90">
      <w:pPr>
        <w:pStyle w:val="ListParagraph"/>
        <w:keepNext/>
        <w:suppressAutoHyphens w:val="0"/>
        <w:spacing w:before="100" w:beforeAutospacing="1" w:after="100" w:afterAutospacing="1" w:line="259" w:lineRule="auto"/>
        <w:ind w:left="567" w:right="458"/>
        <w:outlineLvl w:val="0"/>
        <w:rPr>
          <w:rFonts w:eastAsia="Times New Roman"/>
          <w:b/>
          <w:u w:val="single"/>
        </w:rPr>
      </w:pPr>
    </w:p>
    <w:p w14:paraId="0AAC280E" w14:textId="212ED642" w:rsidR="001000A6" w:rsidRPr="00EF22BB" w:rsidRDefault="001000A6" w:rsidP="001B3AC9">
      <w:pPr>
        <w:pStyle w:val="ListParagraph"/>
        <w:keepNext/>
        <w:numPr>
          <w:ilvl w:val="1"/>
          <w:numId w:val="36"/>
        </w:numPr>
        <w:suppressAutoHyphens w:val="0"/>
        <w:spacing w:line="259" w:lineRule="auto"/>
        <w:ind w:left="0" w:right="459" w:firstLine="709"/>
        <w:jc w:val="both"/>
        <w:outlineLvl w:val="0"/>
        <w:rPr>
          <w:rFonts w:eastAsia="Times New Roman"/>
          <w:u w:val="single"/>
        </w:rPr>
      </w:pPr>
      <w:r w:rsidRPr="00EF22BB">
        <w:rPr>
          <w:rFonts w:eastAsia="Times New Roman"/>
          <w:u w:val="single"/>
        </w:rPr>
        <w:t>Tikslinė paskirtis</w:t>
      </w:r>
      <w:r w:rsidR="0033799D">
        <w:rPr>
          <w:rFonts w:eastAsia="Times New Roman"/>
          <w:u w:val="single"/>
        </w:rPr>
        <w:t>:</w:t>
      </w:r>
    </w:p>
    <w:p w14:paraId="098964FA" w14:textId="46E1C987" w:rsidR="001000A6" w:rsidRDefault="001000A6" w:rsidP="001B3AC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EF22BB">
        <w:t xml:space="preserve">Naktinio matymo binokuliaras (toliau – NMB) </w:t>
      </w:r>
      <w:r w:rsidRPr="00EF22BB">
        <w:rPr>
          <w:rFonts w:eastAsia="Times New Roman"/>
        </w:rPr>
        <w:t>yra naktinio matymo prietaisas, pritaikytas  matymui abejomis kario akimis vienu metu ar atskirai (kaire, dešine) ir suteikiantis kariui galimybę efektyviai vykdyti užduotis tamsoje ir tamsiu paros metu.</w:t>
      </w:r>
      <w:r w:rsidRPr="00EF22BB">
        <w:t xml:space="preserve"> NMB gali būti naudojamas kaip rankinis arba pritvirtintas prie šalmo. </w:t>
      </w:r>
      <w:r w:rsidRPr="00EF22BB">
        <w:rPr>
          <w:rFonts w:eastAsia="Times New Roman"/>
        </w:rPr>
        <w:t>Naudojant NMB karys turi gebėti vykdyti mūšio lauko stebėjimą, taikinių ir objektų identifikavimą ir naikinimą. NMB turi veikti naudojant natūralią šviesą (mėnulio, žvaigždžių) bei turėti galimybę veikti ir visiškoje tamsoje.</w:t>
      </w:r>
    </w:p>
    <w:p w14:paraId="28A9FBA1" w14:textId="59BF16C3" w:rsidR="00145D40" w:rsidRDefault="00145D40" w:rsidP="001B3AC9">
      <w:pPr>
        <w:autoSpaceDE w:val="0"/>
        <w:autoSpaceDN w:val="0"/>
        <w:adjustRightInd w:val="0"/>
        <w:ind w:firstLine="709"/>
        <w:rPr>
          <w:rFonts w:eastAsia="Times New Roman"/>
        </w:rPr>
      </w:pPr>
    </w:p>
    <w:p w14:paraId="7E2F3A0E" w14:textId="77777777" w:rsidR="00145D40" w:rsidRPr="00EF22BB" w:rsidRDefault="00145D40" w:rsidP="00145D40">
      <w:pPr>
        <w:pStyle w:val="ListParagraph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0" w:firstLine="709"/>
        <w:jc w:val="center"/>
        <w:rPr>
          <w:rFonts w:eastAsia="Times New Roman"/>
          <w:b/>
          <w:u w:val="single"/>
        </w:rPr>
      </w:pPr>
      <w:r w:rsidRPr="00EF22BB">
        <w:rPr>
          <w:rFonts w:eastAsia="Times New Roman"/>
          <w:b/>
          <w:u w:val="single"/>
        </w:rPr>
        <w:t>TECHNINĖ SPECIFIKACIJA</w:t>
      </w:r>
    </w:p>
    <w:p w14:paraId="05EDDF90" w14:textId="77777777" w:rsidR="00145D40" w:rsidRPr="00EF22BB" w:rsidRDefault="00145D40" w:rsidP="001B3AC9">
      <w:pPr>
        <w:autoSpaceDE w:val="0"/>
        <w:autoSpaceDN w:val="0"/>
        <w:adjustRightInd w:val="0"/>
        <w:ind w:firstLine="709"/>
        <w:rPr>
          <w:rFonts w:eastAsia="Times New Roman"/>
        </w:rPr>
      </w:pPr>
    </w:p>
    <w:p w14:paraId="14E4FED2" w14:textId="77777777" w:rsidR="001000A6" w:rsidRPr="00EF22BB" w:rsidRDefault="001000A6" w:rsidP="00DF0C90">
      <w:pPr>
        <w:pStyle w:val="ListParagraph"/>
        <w:numPr>
          <w:ilvl w:val="1"/>
          <w:numId w:val="36"/>
        </w:numPr>
        <w:tabs>
          <w:tab w:val="left" w:pos="1276"/>
        </w:tabs>
        <w:suppressAutoHyphens w:val="0"/>
        <w:spacing w:line="259" w:lineRule="auto"/>
        <w:ind w:left="0" w:firstLine="709"/>
        <w:jc w:val="both"/>
        <w:rPr>
          <w:rFonts w:eastAsia="Times New Roman"/>
        </w:rPr>
      </w:pPr>
      <w:r w:rsidRPr="00EF22BB">
        <w:rPr>
          <w:rFonts w:eastAsia="Times New Roman"/>
        </w:rPr>
        <w:t>NMB komplektą turi sudaryti: NMB prietaisas su dviem integruotais vaizdo stiprintuvais, NMB tvirtinimo prie šalmo laikiklis (tvirtinimo prie šalmo sistema) ir NMB priežiūros bei eksploatavimo priedai.</w:t>
      </w:r>
    </w:p>
    <w:p w14:paraId="30108626" w14:textId="77777777" w:rsidR="001000A6" w:rsidRPr="00EF22BB" w:rsidRDefault="001000A6" w:rsidP="00DF0C90">
      <w:pPr>
        <w:pStyle w:val="ListParagraph"/>
        <w:numPr>
          <w:ilvl w:val="1"/>
          <w:numId w:val="36"/>
        </w:numPr>
        <w:suppressAutoHyphens w:val="0"/>
        <w:spacing w:line="259" w:lineRule="auto"/>
        <w:ind w:left="0" w:firstLine="709"/>
        <w:jc w:val="both"/>
      </w:pPr>
      <w:r w:rsidRPr="00EF22BB">
        <w:rPr>
          <w:rFonts w:eastAsia="Times New Roman"/>
        </w:rPr>
        <w:t xml:space="preserve">NMB turi </w:t>
      </w:r>
      <w:r w:rsidRPr="00EF22BB">
        <w:t>būti naujas ir neeksploatuotas, pagamintas ne anksčiau kaip prieš 12 mėn. nuo pirkimo sutarties įsigaliojimo dienos.</w:t>
      </w:r>
    </w:p>
    <w:p w14:paraId="04F71AB4" w14:textId="5D592436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line="259" w:lineRule="auto"/>
        <w:ind w:left="0" w:firstLine="709"/>
        <w:jc w:val="both"/>
      </w:pPr>
      <w:r w:rsidRPr="00EF22BB">
        <w:rPr>
          <w:rFonts w:eastAsia="Times New Roman"/>
        </w:rPr>
        <w:t>NMB</w:t>
      </w:r>
      <w:r w:rsidRPr="00EF22BB">
        <w:t xml:space="preserve"> s</w:t>
      </w:r>
      <w:r w:rsidR="00904F6C">
        <w:t xml:space="preserve">palva </w:t>
      </w:r>
      <w:r w:rsidR="005E2BCD">
        <w:t>–</w:t>
      </w:r>
      <w:r w:rsidRPr="00EF22BB">
        <w:t xml:space="preserve"> juoda.</w:t>
      </w:r>
    </w:p>
    <w:p w14:paraId="16C81607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line="259" w:lineRule="auto"/>
        <w:ind w:left="0" w:firstLine="709"/>
        <w:jc w:val="both"/>
      </w:pPr>
      <w:r w:rsidRPr="00EF22BB">
        <w:t>NMB turi būti sukonstruotas ir sukomplektuotas taip, kad jį būtų galima naudoti:</w:t>
      </w:r>
    </w:p>
    <w:p w14:paraId="1501CB95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laikant rankose;</w:t>
      </w:r>
    </w:p>
    <w:p w14:paraId="00EBE016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tvirtinant prie MICH/ACH/ECH tipo balistinio šalmo VAS tipo plokštelės (angl. </w:t>
      </w:r>
      <w:r w:rsidRPr="00DF0C90">
        <w:rPr>
          <w:i/>
        </w:rPr>
        <w:t>VAS Shroud</w:t>
      </w:r>
      <w:r w:rsidRPr="00EF22BB">
        <w:t>), tvirtinimo sistema turi būti: ergonomiška, leisti greitai užsidėti ir nusiimti NMB, tvirtai fiksuotis ant naudojamų šalmų.</w:t>
      </w:r>
    </w:p>
    <w:p w14:paraId="74004E02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Tvirtinimo sistema turi užtikrinti galimybę keisti NMB padėtį:</w:t>
      </w:r>
    </w:p>
    <w:p w14:paraId="4ABD8E66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užlenkiant į viršų, ne mažiau kaip 90°;</w:t>
      </w:r>
    </w:p>
    <w:p w14:paraId="650CC52E" w14:textId="6C238318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į šonus (kaire</w:t>
      </w:r>
      <w:r w:rsidR="005E2BCD">
        <w:t> </w:t>
      </w:r>
      <w:r w:rsidRPr="00EF22BB">
        <w:t>/</w:t>
      </w:r>
      <w:r w:rsidR="005E2BCD">
        <w:t> </w:t>
      </w:r>
      <w:r w:rsidRPr="00EF22BB">
        <w:t>dešine) ne mažiau kaip 130° nuo vieno monokuliaro iki kito;</w:t>
      </w:r>
    </w:p>
    <w:p w14:paraId="35F565A8" w14:textId="77777777" w:rsidR="001000A6" w:rsidRPr="00EF22BB" w:rsidRDefault="001000A6" w:rsidP="001B3AC9">
      <w:pPr>
        <w:pStyle w:val="ListParagraph"/>
        <w:numPr>
          <w:ilvl w:val="2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leisti sureguliuoti atstumą nuo akių iki NMB naudojamu okuliarų.</w:t>
      </w:r>
    </w:p>
    <w:p w14:paraId="22499FBF" w14:textId="04C9C291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lastRenderedPageBreak/>
        <w:t xml:space="preserve">NMB matymo kampas ne mažesnis kaip </w:t>
      </w:r>
      <w:r w:rsidR="001E2FA5">
        <w:t>40</w:t>
      </w:r>
      <w:r w:rsidRPr="00EF22BB">
        <w:t>° ±2°.</w:t>
      </w:r>
    </w:p>
    <w:p w14:paraId="7D822153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artinimas 1x.</w:t>
      </w:r>
    </w:p>
    <w:p w14:paraId="04455D2D" w14:textId="3A208527" w:rsidR="001000A6" w:rsidRPr="00EF22BB" w:rsidRDefault="001000A6" w:rsidP="001B3AC9">
      <w:pPr>
        <w:pStyle w:val="ListParagraph"/>
        <w:widowControl w:val="0"/>
        <w:numPr>
          <w:ilvl w:val="1"/>
          <w:numId w:val="36"/>
        </w:numPr>
        <w:suppressAutoHyphens w:val="0"/>
        <w:spacing w:before="240" w:line="259" w:lineRule="auto"/>
        <w:ind w:left="0" w:firstLine="709"/>
        <w:jc w:val="both"/>
      </w:pPr>
      <w:r w:rsidRPr="00EF22BB">
        <w:t>NMB abiejų okuliarų laužiamoji galia turi būti reguliuojama</w:t>
      </w:r>
      <w:r>
        <w:t xml:space="preserve"> ir apimti šias reikš</w:t>
      </w:r>
      <w:r w:rsidRPr="00EF22BB">
        <w:t xml:space="preserve">mes </w:t>
      </w:r>
      <w:r w:rsidR="00A10BC5">
        <w:t>–</w:t>
      </w:r>
      <w:r w:rsidRPr="00EF22BB">
        <w:t xml:space="preserve"> nuo -6 iki +2 dioptrijų.</w:t>
      </w:r>
    </w:p>
    <w:p w14:paraId="741429BD" w14:textId="77777777" w:rsidR="001000A6" w:rsidRPr="00EF22BB" w:rsidRDefault="001000A6" w:rsidP="001B3AC9">
      <w:pPr>
        <w:pStyle w:val="ListParagraph"/>
        <w:widowControl w:val="0"/>
        <w:numPr>
          <w:ilvl w:val="1"/>
          <w:numId w:val="36"/>
        </w:numPr>
        <w:suppressAutoHyphens w:val="0"/>
        <w:spacing w:before="240" w:line="259" w:lineRule="auto"/>
        <w:ind w:left="0" w:firstLine="709"/>
        <w:jc w:val="both"/>
      </w:pPr>
      <w:r w:rsidRPr="00EF22BB">
        <w:t>NMB turi turėti galimybę fokusuoti vaizdą nuo 0,5 m iki ∞ (begalybės).</w:t>
      </w:r>
    </w:p>
    <w:p w14:paraId="2B36C8BC" w14:textId="73B2CE36" w:rsidR="00DA07EF" w:rsidRPr="00D24831" w:rsidRDefault="001000A6" w:rsidP="00DA07EF">
      <w:pPr>
        <w:pStyle w:val="ListParagraph"/>
        <w:numPr>
          <w:ilvl w:val="1"/>
          <w:numId w:val="36"/>
        </w:numPr>
        <w:ind w:left="0" w:firstLine="672"/>
        <w:jc w:val="both"/>
      </w:pPr>
      <w:r w:rsidRPr="00D24831">
        <w:t xml:space="preserve">NMB integruotų abiejų vaizdo stiprintuvų rezoliucija ne mažesnė nei </w:t>
      </w:r>
      <w:r w:rsidR="001E2FA5" w:rsidRPr="00D24831">
        <w:t>72</w:t>
      </w:r>
      <w:r w:rsidR="00DA07EF" w:rsidRPr="00D24831">
        <w:t xml:space="preserve"> lp/mm. (tiekėjas kartu su preke privalo pateikti gamintojo atlikto FAT (Factory Acceptance Test) bandymų protokolą ir sertifikatą, patvirtinančius atitiktį šiam reikalavimui, kuriuose aiškiai nurodyta konkreti reikšmė).</w:t>
      </w:r>
    </w:p>
    <w:p w14:paraId="34DB349F" w14:textId="75CFB21E" w:rsidR="001000A6" w:rsidRPr="00D24831" w:rsidRDefault="001000A6" w:rsidP="00D22DCC">
      <w:pPr>
        <w:pStyle w:val="ListParagraph"/>
        <w:numPr>
          <w:ilvl w:val="1"/>
          <w:numId w:val="36"/>
        </w:numPr>
        <w:ind w:left="0" w:firstLine="672"/>
        <w:jc w:val="both"/>
      </w:pPr>
      <w:r w:rsidRPr="00D24831">
        <w:t xml:space="preserve">NMB integruotų abiejų vaizdo stiprintuvų jautrumas (signalo ir triukšmo santykis) ne mažesnis nei </w:t>
      </w:r>
      <w:r w:rsidR="001E2FA5" w:rsidRPr="00D24831">
        <w:t>30</w:t>
      </w:r>
      <w:r w:rsidRPr="00D24831">
        <w:t xml:space="preserve"> </w:t>
      </w:r>
      <w:r w:rsidR="00D22DCC" w:rsidRPr="00D24831">
        <w:t>(tiekėjas kartu su preke privalo pateikti gamintojo atlikto FAT (Factory Acceptance Test) bandymų protokolą ir sertifikatą, patvirtinančius atitiktį šiam reikalavimui, kuriuose aiškiai nurodyta konkreti reikšmė).</w:t>
      </w:r>
    </w:p>
    <w:p w14:paraId="587E8B3B" w14:textId="6831806A" w:rsidR="001000A6" w:rsidRPr="00D24831" w:rsidRDefault="001000A6" w:rsidP="00D22DCC">
      <w:pPr>
        <w:pStyle w:val="ListParagraph"/>
        <w:numPr>
          <w:ilvl w:val="1"/>
          <w:numId w:val="36"/>
        </w:numPr>
        <w:ind w:left="0" w:firstLine="672"/>
        <w:jc w:val="both"/>
      </w:pPr>
      <w:r w:rsidRPr="00D24831">
        <w:t xml:space="preserve">NMB integruotų abiejų vaizdo stiprintuvų stiprinimo kokybė (angl. </w:t>
      </w:r>
      <w:proofErr w:type="spellStart"/>
      <w:r w:rsidRPr="00D24831">
        <w:rPr>
          <w:i/>
        </w:rPr>
        <w:t>Figure</w:t>
      </w:r>
      <w:proofErr w:type="spellEnd"/>
      <w:r w:rsidRPr="00D24831">
        <w:rPr>
          <w:i/>
        </w:rPr>
        <w:t xml:space="preserve"> Of </w:t>
      </w:r>
      <w:proofErr w:type="spellStart"/>
      <w:r w:rsidRPr="00D24831">
        <w:rPr>
          <w:i/>
        </w:rPr>
        <w:t>Merit</w:t>
      </w:r>
      <w:proofErr w:type="spellEnd"/>
      <w:r w:rsidRPr="00D24831">
        <w:rPr>
          <w:i/>
        </w:rPr>
        <w:t xml:space="preserve"> - FOM</w:t>
      </w:r>
      <w:r w:rsidRPr="00D24831">
        <w:t xml:space="preserve">) ne mažesnė nei </w:t>
      </w:r>
      <w:r w:rsidR="001E2FA5" w:rsidRPr="00D24831">
        <w:t>2100</w:t>
      </w:r>
      <w:r w:rsidRPr="00D24831">
        <w:t xml:space="preserve"> FOM (</w:t>
      </w:r>
      <w:r w:rsidR="00D22DCC" w:rsidRPr="00D24831">
        <w:t>tiekėjas kartu su preke privalo pateikti gamintojo atlikto FAT (Factory Acceptance Test) bandymų protokolą ir sertifikatą, patvirtinančius atitiktį šiam reikalavimui, kuriuose aiškiai nurodyta konkreti reikšmė).</w:t>
      </w:r>
    </w:p>
    <w:p w14:paraId="09B03D9D" w14:textId="77777777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>NMB integruotų abiejų vaizdo stiprintuvų matomo vaizdo spalva turi būti juodai balta (P45 tipo fosforas).</w:t>
      </w:r>
    </w:p>
    <w:p w14:paraId="49386815" w14:textId="2AECB2DB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>NMB naudojamas vaizdo stiprintuvas privalo registruoti infraraudonųjų spindulių pašvietimą atstumu</w:t>
      </w:r>
      <w:r w:rsidR="005E2BCD" w:rsidRPr="00D24831">
        <w:t>,</w:t>
      </w:r>
      <w:r w:rsidRPr="00D24831">
        <w:t xml:space="preserve"> ne mažesniu kaip 25 m.</w:t>
      </w:r>
    </w:p>
    <w:p w14:paraId="13FDC260" w14:textId="77777777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 xml:space="preserve">NMB integruotų abiejų vaizdo stiprintuvų dėmių kiekis stiprinimo kanale privalo neviršyti šių parametrų: </w:t>
      </w:r>
    </w:p>
    <w:p w14:paraId="0916A110" w14:textId="5B02878D" w:rsidR="001000A6" w:rsidRPr="00D24831" w:rsidRDefault="001000A6" w:rsidP="0033799D">
      <w:pPr>
        <w:pStyle w:val="ListParagraph"/>
        <w:numPr>
          <w:ilvl w:val="2"/>
          <w:numId w:val="36"/>
        </w:numPr>
        <w:tabs>
          <w:tab w:val="left" w:pos="1560"/>
        </w:tabs>
        <w:suppressAutoHyphens w:val="0"/>
        <w:spacing w:after="160" w:line="259" w:lineRule="auto"/>
        <w:ind w:left="0" w:firstLine="709"/>
        <w:jc w:val="both"/>
      </w:pPr>
      <w:r w:rsidRPr="00D24831">
        <w:t>75</w:t>
      </w:r>
      <w:r w:rsidR="005E2BCD" w:rsidRPr="00D24831">
        <w:t>–</w:t>
      </w:r>
      <w:r w:rsidRPr="00D24831">
        <w:t>150 µm dydžio dėmių kiekis stiprinimo kanalo III zonoje ne daugiau kaip 3 vnt., II zonoje ne daugiau kaip 2 vnt., I zonoje dėmių iš viso negali būti;</w:t>
      </w:r>
    </w:p>
    <w:p w14:paraId="442DA187" w14:textId="135A671E" w:rsidR="001000A6" w:rsidRPr="00D24831" w:rsidRDefault="001000A6" w:rsidP="0033799D">
      <w:pPr>
        <w:pStyle w:val="ListParagraph"/>
        <w:numPr>
          <w:ilvl w:val="2"/>
          <w:numId w:val="36"/>
        </w:numPr>
        <w:tabs>
          <w:tab w:val="left" w:pos="1560"/>
        </w:tabs>
        <w:suppressAutoHyphens w:val="0"/>
        <w:spacing w:after="160" w:line="259" w:lineRule="auto"/>
        <w:ind w:left="0" w:firstLine="709"/>
        <w:jc w:val="both"/>
      </w:pPr>
      <w:r w:rsidRPr="00D24831">
        <w:t>150</w:t>
      </w:r>
      <w:r w:rsidR="005E2BCD" w:rsidRPr="00D24831">
        <w:t>–</w:t>
      </w:r>
      <w:r w:rsidRPr="00D24831">
        <w:t>230 µm dydžio dėmių kiekis stiprinimo kanalo III zonoje ne daugiau kaip 2 vnt., II zonoje ne daugiau kaip 1 vnt., I zonoje dėmių iš viso negali būti;</w:t>
      </w:r>
    </w:p>
    <w:p w14:paraId="259A9328" w14:textId="77777777" w:rsidR="001000A6" w:rsidRPr="00D24831" w:rsidRDefault="001000A6" w:rsidP="0033799D">
      <w:pPr>
        <w:pStyle w:val="ListParagraph"/>
        <w:numPr>
          <w:ilvl w:val="2"/>
          <w:numId w:val="36"/>
        </w:numPr>
        <w:tabs>
          <w:tab w:val="left" w:pos="1560"/>
        </w:tabs>
        <w:suppressAutoHyphens w:val="0"/>
        <w:spacing w:after="160" w:line="259" w:lineRule="auto"/>
        <w:ind w:left="0" w:firstLine="709"/>
        <w:jc w:val="both"/>
      </w:pPr>
      <w:r w:rsidRPr="00D24831">
        <w:t>230 µm dydžio ir didesnių dėmių stiprinimo kanalo III, II, I zonose iš viso negali būti.</w:t>
      </w:r>
    </w:p>
    <w:p w14:paraId="360C3A93" w14:textId="1D228475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 xml:space="preserve">NMB vaizdo stiprintuvo vidutinis darbo laikas be gedimų (angl. </w:t>
      </w:r>
      <w:r w:rsidRPr="00D24831">
        <w:rPr>
          <w:i/>
        </w:rPr>
        <w:t>mean time between failures,</w:t>
      </w:r>
      <w:r w:rsidRPr="00D24831">
        <w:t xml:space="preserve"> </w:t>
      </w:r>
      <w:r w:rsidRPr="00D24831">
        <w:rPr>
          <w:i/>
        </w:rPr>
        <w:t>MTBF</w:t>
      </w:r>
      <w:r w:rsidRPr="00D24831">
        <w:t>) ne trumpesnis nei 8000 val.</w:t>
      </w:r>
      <w:r w:rsidR="00D24831" w:rsidRPr="00D24831">
        <w:t xml:space="preserve"> (tiekėjas kartu su preke privalo pateikti gamintojo atlikto FAT (Factory Acceptance Test) bandymų protokolą ir sertifikatą, patvirtinančius atitiktį šiam reikalavimui, kuriuose aiškiai nurodyta konkreti reikšmė).</w:t>
      </w:r>
    </w:p>
    <w:p w14:paraId="0E2FF977" w14:textId="77777777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 xml:space="preserve">NMB turi turėti išorinę (angl. </w:t>
      </w:r>
      <w:r w:rsidRPr="00D24831">
        <w:rPr>
          <w:i/>
        </w:rPr>
        <w:t>External Gain Control</w:t>
      </w:r>
      <w:r w:rsidRPr="00D24831">
        <w:t>) šviesumo reguliavimo funkciją.</w:t>
      </w:r>
    </w:p>
    <w:p w14:paraId="6181F876" w14:textId="3811ADEF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 xml:space="preserve">NMB turi turėti automatinę prietaiso vaizdo priėmimo apsaugos funkciją nuo per ryškių šviesos šaltinių (angl. </w:t>
      </w:r>
      <w:r w:rsidRPr="00D24831">
        <w:rPr>
          <w:i/>
        </w:rPr>
        <w:t>Auto-Gated</w:t>
      </w:r>
      <w:r w:rsidRPr="00D24831">
        <w:t>).</w:t>
      </w:r>
    </w:p>
    <w:p w14:paraId="194A6ADD" w14:textId="05D88F01" w:rsidR="001E2FA5" w:rsidRPr="00D24831" w:rsidRDefault="001E2FA5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 xml:space="preserve">Nepageidaujamo šviesos šaltinio efektas (Blum efektas, angl. </w:t>
      </w:r>
      <w:r w:rsidRPr="00D24831">
        <w:rPr>
          <w:i/>
        </w:rPr>
        <w:t>Halo</w:t>
      </w:r>
      <w:r w:rsidRPr="00D24831">
        <w:t xml:space="preserve">) </w:t>
      </w:r>
      <w:r w:rsidR="005E2BCD" w:rsidRPr="00D24831">
        <w:t>–</w:t>
      </w:r>
      <w:r w:rsidRPr="00D24831">
        <w:t xml:space="preserve"> ne daugiau kaip 0.75 mm.</w:t>
      </w:r>
    </w:p>
    <w:p w14:paraId="5225A37A" w14:textId="42EC612E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 xml:space="preserve">NMB turi turėti integruotą IR pašvietimo šaltinį, užtikrinantį objektų apšvietimą ne mažesniu nei 3 m atstumu ir kurio spinduliuojamos šviesos bangos ilgis yra ne trumpesnis už 950 nm </w:t>
      </w:r>
      <w:r w:rsidR="00D24831" w:rsidRPr="00D24831">
        <w:t>(tiekėjas kartu su preke privalo pateikti gamintojo atlikto FAT (Factory Acceptance Test) bandymų protokolą ir sertifikatą, patvirtinančius atitiktį šiam reikalavimui, kuriuose aiškiai nurodyta konkreti reikšmė).</w:t>
      </w:r>
    </w:p>
    <w:p w14:paraId="08FD6CA5" w14:textId="77777777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>NMB abu monokliai turi turėti indikatorių, matomą okuliaro viduje, kuris informuotų vartotoją apie tai, kad IR pašvietimas yra įjungtas bei baterijos išsikrovimo lygį.</w:t>
      </w:r>
    </w:p>
    <w:p w14:paraId="7D3DA9F0" w14:textId="5FB8264A" w:rsidR="001000A6" w:rsidRPr="00D24831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>NMB veikimą turi užtikrinti viena 1,2</w:t>
      </w:r>
      <w:r w:rsidR="005E2BCD" w:rsidRPr="00D24831">
        <w:t>–</w:t>
      </w:r>
      <w:r w:rsidRPr="00D24831">
        <w:t xml:space="preserve">1,5 V AA tipo baterija. NMB darbo laikas su viena AA tipo ličio baterija turi būti ne trumpesnis nei 24 valandos, kai aplinkos temperatūra 21° C (+-1° C). </w:t>
      </w:r>
    </w:p>
    <w:p w14:paraId="794A5E7D" w14:textId="58381B5F" w:rsidR="00D24831" w:rsidRPr="00D24831" w:rsidRDefault="00DA07EF" w:rsidP="00AA50FB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D24831">
        <w:t xml:space="preserve">NMB turi būti atsparus panardinimui į vandenį </w:t>
      </w:r>
      <w:r w:rsidR="00D24831" w:rsidRPr="00D24831">
        <w:t>ne mažesniame kaip 10 m gylyje (tiekėjas kartu su preke privalo pateikti gamintojo atlikto FAT (Factory Acceptance Test) bandymų protokolą ir sertifikatą, patvirtinančius atitiktį šiam reikalavimui, kuriuose aiškiai nurodyta konkreti reikšmė).</w:t>
      </w:r>
    </w:p>
    <w:p w14:paraId="33147632" w14:textId="22BE4ADA" w:rsidR="001000A6" w:rsidRPr="00EF22BB" w:rsidRDefault="001000A6" w:rsidP="00AA50FB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NMB komplekte turi būti laikiklis tvirtinimui prie 1 skylės (angl. </w:t>
      </w:r>
      <w:r w:rsidRPr="00D24831">
        <w:rPr>
          <w:i/>
        </w:rPr>
        <w:t>1 hole</w:t>
      </w:r>
      <w:r w:rsidRPr="00EF22BB">
        <w:t xml:space="preserve">) ir 3 skylių (angl. </w:t>
      </w:r>
      <w:r w:rsidR="005E2BCD">
        <w:t>„</w:t>
      </w:r>
      <w:r w:rsidRPr="00D24831">
        <w:rPr>
          <w:i/>
        </w:rPr>
        <w:t>3 hole</w:t>
      </w:r>
      <w:r w:rsidRPr="00EF22BB">
        <w:t xml:space="preserve">) VAS tvirtinimo plokštelės (angl. </w:t>
      </w:r>
      <w:r w:rsidRPr="00D24831">
        <w:rPr>
          <w:i/>
        </w:rPr>
        <w:t>VAS Shroud</w:t>
      </w:r>
      <w:r w:rsidRPr="00EF22BB">
        <w:t>).</w:t>
      </w:r>
    </w:p>
    <w:p w14:paraId="330733FB" w14:textId="346E9BD4" w:rsidR="001000A6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lastRenderedPageBreak/>
        <w:t xml:space="preserve">NMB turėtų automatinę vieno monoklio išsijungimo funkciją, kai vienas prietaiso monokuliaras yra atlenkiamas į šoną, į viršutinę padėti. Naudotojui atlenkus vieną monoklį tiek, kad </w:t>
      </w:r>
      <w:r w:rsidR="00A10BC5">
        <w:t xml:space="preserve">visiškai </w:t>
      </w:r>
      <w:r w:rsidRPr="00EF22BB">
        <w:t>atidengtų akį ir nemažintų matomumo, šis turi automatiškai išsijungti per ne ilgesnį laiką nei 1 s. Grąžinus į pradinę padėtį, monoklis turi automatiškai įsijungti per ne ilgesnį nei 1 s laiko tarpą.</w:t>
      </w:r>
    </w:p>
    <w:p w14:paraId="53C6DEF7" w14:textId="6D8A7C20" w:rsidR="00904F6C" w:rsidRPr="00EF22BB" w:rsidRDefault="00904F6C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>
        <w:t>NMB svoris (be laikiklio) – ne didesnis kaip 500 g.</w:t>
      </w:r>
    </w:p>
    <w:p w14:paraId="3661F987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NMB laikiklis:</w:t>
      </w:r>
    </w:p>
    <w:p w14:paraId="67AE859C" w14:textId="1F7F0780" w:rsidR="001000A6" w:rsidRPr="00EF22BB" w:rsidRDefault="00145D40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>
        <w:t>k</w:t>
      </w:r>
      <w:r w:rsidR="007151A8">
        <w:t xml:space="preserve">orpusas </w:t>
      </w:r>
      <w:r w:rsidR="001000A6" w:rsidRPr="00EF22BB">
        <w:t>turi būti pagamintas iš smūgiams atsparaus metalo lydinio</w:t>
      </w:r>
      <w:r w:rsidR="007151A8">
        <w:t>, o fiksavimo svirtys – gali būti plastikinės</w:t>
      </w:r>
      <w:r w:rsidR="005E2BCD">
        <w:t xml:space="preserve"> </w:t>
      </w:r>
      <w:r w:rsidR="007151A8">
        <w:t>/</w:t>
      </w:r>
      <w:r w:rsidR="005E2BCD">
        <w:t xml:space="preserve"> </w:t>
      </w:r>
      <w:r w:rsidR="007151A8">
        <w:t>metalinės</w:t>
      </w:r>
      <w:r w:rsidR="001000A6" w:rsidRPr="00EF22BB">
        <w:t>;</w:t>
      </w:r>
    </w:p>
    <w:p w14:paraId="2D489C25" w14:textId="529153EA" w:rsidR="001000A6" w:rsidRPr="00EF22BB" w:rsidRDefault="001000A6" w:rsidP="0033799D">
      <w:pPr>
        <w:pStyle w:val="ListParagraph"/>
        <w:numPr>
          <w:ilvl w:val="2"/>
          <w:numId w:val="36"/>
        </w:numPr>
        <w:tabs>
          <w:tab w:val="left" w:pos="1134"/>
          <w:tab w:val="left" w:pos="1418"/>
        </w:tabs>
        <w:suppressAutoHyphens w:val="0"/>
        <w:spacing w:after="160" w:line="259" w:lineRule="auto"/>
        <w:ind w:left="0" w:firstLine="709"/>
        <w:jc w:val="both"/>
      </w:pPr>
      <w:r w:rsidRPr="00EF22BB">
        <w:t xml:space="preserve"> turi turėti galimybę reguliuoti polinkio kampą, atstumą nuo akių iki prietaiso, aukštį ties akimis (angl. </w:t>
      </w:r>
      <w:r w:rsidRPr="00DF0C90">
        <w:rPr>
          <w:i/>
        </w:rPr>
        <w:t>Tilt, Height, Flip-up, Fore-aft</w:t>
      </w:r>
      <w:r w:rsidRPr="00EF22BB">
        <w:t>);</w:t>
      </w:r>
    </w:p>
    <w:p w14:paraId="559B158D" w14:textId="2314B086" w:rsidR="001000A6" w:rsidRPr="00EF22BB" w:rsidRDefault="001000A6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 w:rsidRPr="00EF22BB">
        <w:t xml:space="preserve"> turi turėti galimybę vieno mygtuko paspaudim</w:t>
      </w:r>
      <w:r w:rsidR="005E2BCD">
        <w:t>u</w:t>
      </w:r>
      <w:r w:rsidRPr="00EF22BB">
        <w:t xml:space="preserve"> atsilenkti į viršų;</w:t>
      </w:r>
    </w:p>
    <w:p w14:paraId="3996A175" w14:textId="54A39448" w:rsidR="001000A6" w:rsidRDefault="001000A6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 w:rsidRPr="00EF22BB">
        <w:t xml:space="preserve"> privalo turėti atsijungimo nuo šalmo funkciją, esant stipriam smūgiui (pvz.</w:t>
      </w:r>
      <w:r w:rsidR="005E2BCD">
        <w:t>,</w:t>
      </w:r>
      <w:r w:rsidRPr="00EF22BB">
        <w:t xml:space="preserve"> atsitrenkus ar užkliuvus už kliūties, kt.), nepažeidžiant šalmo ir </w:t>
      </w:r>
      <w:r w:rsidR="005E2BCD">
        <w:t>(</w:t>
      </w:r>
      <w:r w:rsidRPr="00EF22BB">
        <w:t>ar</w:t>
      </w:r>
      <w:r w:rsidR="005E2BCD">
        <w:t>)</w:t>
      </w:r>
      <w:r w:rsidRPr="00EF22BB">
        <w:t xml:space="preserve"> laikiklio adapterio bei NMB laikiklio konstrukcinių elementų.</w:t>
      </w:r>
    </w:p>
    <w:p w14:paraId="2AB342C5" w14:textId="34665EBC" w:rsidR="00904F6C" w:rsidRPr="00EF22BB" w:rsidRDefault="00904F6C" w:rsidP="0033799D">
      <w:pPr>
        <w:pStyle w:val="ListParagraph"/>
        <w:numPr>
          <w:ilvl w:val="2"/>
          <w:numId w:val="36"/>
        </w:numPr>
        <w:tabs>
          <w:tab w:val="left" w:pos="1418"/>
        </w:tabs>
        <w:suppressAutoHyphens w:val="0"/>
        <w:spacing w:after="160" w:line="259" w:lineRule="auto"/>
        <w:ind w:left="0" w:firstLine="709"/>
        <w:jc w:val="both"/>
      </w:pPr>
      <w:r>
        <w:t>NMB laikiklio svoris (be NMB) – ne didesnis kaip 200 g.</w:t>
      </w:r>
    </w:p>
    <w:p w14:paraId="62BCDA2C" w14:textId="7ED8261B" w:rsidR="001000A6" w:rsidRDefault="001000A6" w:rsidP="001B3AC9">
      <w:pPr>
        <w:pStyle w:val="ListParagraph"/>
        <w:ind w:left="0" w:firstLine="709"/>
        <w:rPr>
          <w:rFonts w:eastAsia="Times New Roman"/>
          <w:u w:val="single"/>
        </w:rPr>
      </w:pPr>
    </w:p>
    <w:p w14:paraId="43B8E79E" w14:textId="380054DC" w:rsidR="00145D40" w:rsidRPr="00DF0C90" w:rsidRDefault="00145D40" w:rsidP="00DF0C90">
      <w:pPr>
        <w:pStyle w:val="ListParagraph"/>
        <w:numPr>
          <w:ilvl w:val="0"/>
          <w:numId w:val="36"/>
        </w:numPr>
        <w:rPr>
          <w:rFonts w:eastAsia="Times New Roman"/>
          <w:u w:val="single"/>
        </w:rPr>
      </w:pPr>
      <w:r w:rsidRPr="00EF22BB">
        <w:rPr>
          <w:rFonts w:eastAsia="Times New Roman"/>
          <w:b/>
          <w:u w:val="single"/>
        </w:rPr>
        <w:t>PRIVALOMAS NMB KOMPLEKTAS</w:t>
      </w:r>
    </w:p>
    <w:p w14:paraId="7FC45349" w14:textId="77777777" w:rsidR="00145D40" w:rsidRPr="00EF22BB" w:rsidRDefault="00145D40" w:rsidP="00DF0C90">
      <w:pPr>
        <w:pStyle w:val="ListParagraph"/>
        <w:ind w:left="3479"/>
        <w:rPr>
          <w:rFonts w:eastAsia="Times New Roman"/>
          <w:u w:val="single"/>
        </w:rPr>
      </w:pPr>
    </w:p>
    <w:p w14:paraId="6EB15682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bookmarkStart w:id="6" w:name="_Toc236127327"/>
      <w:bookmarkEnd w:id="1"/>
      <w:bookmarkEnd w:id="2"/>
      <w:bookmarkEnd w:id="3"/>
      <w:bookmarkEnd w:id="4"/>
      <w:bookmarkEnd w:id="5"/>
      <w:r w:rsidRPr="00EF22BB">
        <w:t>Naktinio matymo binokuliaras (NMB) su dviem integruotais vaizdo stiprintuvais – 1 vnt.</w:t>
      </w:r>
    </w:p>
    <w:p w14:paraId="2450BA55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Dangtelis objektyvams ir okuliarams – 2 kompl.</w:t>
      </w:r>
    </w:p>
    <w:p w14:paraId="48091815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Kaušeliai akiai – 2 vnt.</w:t>
      </w:r>
    </w:p>
    <w:p w14:paraId="1FEDC93A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Apsauga nuo lęšio rasojimo – 2 vnt.</w:t>
      </w:r>
    </w:p>
    <w:p w14:paraId="004D899F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Laikiklio sistema tvirtinimui prie šalmo VAS tvirtinimo plokštelės  (angl. </w:t>
      </w:r>
      <w:r w:rsidRPr="00DF0C90">
        <w:rPr>
          <w:i/>
        </w:rPr>
        <w:t>VAS Shroud</w:t>
      </w:r>
      <w:r w:rsidRPr="00EF22BB">
        <w:t>) – 1 vnt.</w:t>
      </w:r>
    </w:p>
    <w:p w14:paraId="39A53A2E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Vartotojo instrukcija (anglų ir lietuvių kalba) – 1 vnt.</w:t>
      </w:r>
    </w:p>
    <w:p w14:paraId="12B5D101" w14:textId="7777777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Lęšių valymo priemonės – 1 kompl.</w:t>
      </w:r>
    </w:p>
    <w:p w14:paraId="641FD081" w14:textId="5481E767" w:rsidR="001000A6" w:rsidRPr="00EF22BB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 xml:space="preserve">Vaizdo stiprintuvo (angl. </w:t>
      </w:r>
      <w:r w:rsidRPr="00DF0C90">
        <w:rPr>
          <w:i/>
        </w:rPr>
        <w:t>Image intensifier tube</w:t>
      </w:r>
      <w:r w:rsidRPr="00EF22BB">
        <w:t>) pasas</w:t>
      </w:r>
      <w:r w:rsidR="00A10BC5">
        <w:t> </w:t>
      </w:r>
      <w:r w:rsidRPr="00EF22BB">
        <w:t>/</w:t>
      </w:r>
      <w:r w:rsidR="00A10BC5">
        <w:t> </w:t>
      </w:r>
      <w:r w:rsidRPr="00EF22BB">
        <w:t>sertifikatas – 2 vnt.</w:t>
      </w:r>
    </w:p>
    <w:p w14:paraId="338EC718" w14:textId="05B9941D" w:rsidR="001000A6" w:rsidRDefault="001000A6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</w:pPr>
      <w:r w:rsidRPr="00EF22BB">
        <w:t>Dėklas (krepšys arba dėžė) – 1 vnt.</w:t>
      </w:r>
    </w:p>
    <w:p w14:paraId="3B73DE19" w14:textId="77777777" w:rsidR="00145D40" w:rsidRPr="00EF22BB" w:rsidRDefault="00145D40" w:rsidP="00DF0C90">
      <w:pPr>
        <w:pStyle w:val="ListParagraph"/>
        <w:suppressAutoHyphens w:val="0"/>
        <w:spacing w:after="160" w:line="259" w:lineRule="auto"/>
        <w:ind w:left="709"/>
        <w:jc w:val="both"/>
      </w:pPr>
    </w:p>
    <w:p w14:paraId="703FC61F" w14:textId="77777777" w:rsidR="00145D40" w:rsidRDefault="00145D40" w:rsidP="00145D40">
      <w:pPr>
        <w:pStyle w:val="ListParagraph"/>
        <w:numPr>
          <w:ilvl w:val="0"/>
          <w:numId w:val="36"/>
        </w:numPr>
        <w:suppressAutoHyphens w:val="0"/>
        <w:spacing w:after="160" w:line="259" w:lineRule="auto"/>
        <w:ind w:left="0" w:firstLine="709"/>
        <w:jc w:val="center"/>
        <w:rPr>
          <w:b/>
          <w:u w:val="single"/>
        </w:rPr>
      </w:pPr>
      <w:r>
        <w:rPr>
          <w:b/>
          <w:u w:val="single"/>
        </w:rPr>
        <w:t>BAIGIAMOSIOS NUOSTATOS</w:t>
      </w:r>
    </w:p>
    <w:p w14:paraId="3ECD7FF5" w14:textId="40C91025" w:rsidR="001000A6" w:rsidRPr="00DF0C90" w:rsidRDefault="001000A6" w:rsidP="00DF0C90">
      <w:pPr>
        <w:suppressAutoHyphens w:val="0"/>
        <w:spacing w:line="259" w:lineRule="auto"/>
        <w:rPr>
          <w:b/>
          <w:u w:val="single"/>
        </w:rPr>
      </w:pPr>
    </w:p>
    <w:p w14:paraId="6CB2ABD3" w14:textId="71263410" w:rsidR="001000A6" w:rsidRPr="00D46AD6" w:rsidRDefault="00D24831" w:rsidP="001B3AC9">
      <w:pPr>
        <w:pStyle w:val="ListParagraph"/>
        <w:numPr>
          <w:ilvl w:val="1"/>
          <w:numId w:val="36"/>
        </w:numPr>
        <w:suppressAutoHyphens w:val="0"/>
        <w:spacing w:after="160" w:line="259" w:lineRule="auto"/>
        <w:ind w:left="0" w:firstLine="709"/>
        <w:jc w:val="both"/>
        <w:rPr>
          <w:u w:val="single"/>
        </w:rPr>
      </w:pPr>
      <w:r w:rsidRPr="00D46AD6">
        <w:t>Techninių specifikacijų</w:t>
      </w:r>
      <w:r w:rsidR="001000A6" w:rsidRPr="00D46AD6">
        <w:t xml:space="preserve"> </w:t>
      </w:r>
      <w:r w:rsidR="00904F6C" w:rsidRPr="00D46AD6">
        <w:t>2.10, 2.11, 2.12,</w:t>
      </w:r>
      <w:r w:rsidRPr="00D46AD6">
        <w:t xml:space="preserve"> 2.16,</w:t>
      </w:r>
      <w:r w:rsidR="00904F6C" w:rsidRPr="00D46AD6">
        <w:t xml:space="preserve"> 2.20</w:t>
      </w:r>
      <w:r w:rsidR="00AA5EB7" w:rsidRPr="00D46AD6">
        <w:t xml:space="preserve"> ir 2.23</w:t>
      </w:r>
      <w:r w:rsidR="001000A6" w:rsidRPr="00D46AD6">
        <w:t xml:space="preserve"> p</w:t>
      </w:r>
      <w:r w:rsidR="00145D40" w:rsidRPr="00D46AD6">
        <w:t>apunkč</w:t>
      </w:r>
      <w:r w:rsidR="00A10BC5" w:rsidRPr="00D46AD6">
        <w:t>iuose</w:t>
      </w:r>
      <w:r w:rsidR="001000A6" w:rsidRPr="00D46AD6">
        <w:t xml:space="preserve"> aprašyti parametrai (jų realios reikšmės) </w:t>
      </w:r>
      <w:r w:rsidRPr="00D46AD6">
        <w:t>privalo būti pateikti su gamintojo atlikto FAT (Factory Acceptance Test) bandymų protokolu ir sertifikatu, patvirtinant atitiktį šiems reikalavimams, kuriuose aiškiai nurodyta konkreti reikšmė.</w:t>
      </w:r>
    </w:p>
    <w:bookmarkEnd w:id="6"/>
    <w:sectPr w:rsidR="001000A6" w:rsidRPr="00D46AD6" w:rsidSect="0031048A">
      <w:headerReference w:type="default" r:id="rId10"/>
      <w:headerReference w:type="first" r:id="rId11"/>
      <w:pgSz w:w="11906" w:h="16838"/>
      <w:pgMar w:top="1134" w:right="567" w:bottom="993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F8CA" w14:textId="77777777" w:rsidR="00204DB4" w:rsidRDefault="00204DB4" w:rsidP="00902B21">
      <w:r>
        <w:separator/>
      </w:r>
    </w:p>
  </w:endnote>
  <w:endnote w:type="continuationSeparator" w:id="0">
    <w:p w14:paraId="06609278" w14:textId="77777777" w:rsidR="00204DB4" w:rsidRDefault="00204DB4" w:rsidP="0090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39CE" w14:textId="77777777" w:rsidR="00204DB4" w:rsidRDefault="00204DB4" w:rsidP="00902B21">
      <w:r>
        <w:separator/>
      </w:r>
    </w:p>
  </w:footnote>
  <w:footnote w:type="continuationSeparator" w:id="0">
    <w:p w14:paraId="09DB5FBE" w14:textId="77777777" w:rsidR="00204DB4" w:rsidRDefault="00204DB4" w:rsidP="0090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303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35BB4D" w14:textId="04A87E24" w:rsidR="0031048A" w:rsidRDefault="003104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83501" w14:textId="77777777" w:rsidR="0031048A" w:rsidRDefault="00310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3A0C7" w14:textId="2E4393CD" w:rsidR="0031048A" w:rsidRDefault="0031048A" w:rsidP="003E462C">
    <w:pPr>
      <w:pStyle w:val="Header"/>
      <w:jc w:val="right"/>
    </w:pPr>
  </w:p>
  <w:p w14:paraId="342648CF" w14:textId="77777777" w:rsidR="0031048A" w:rsidRDefault="00310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449"/>
    <w:multiLevelType w:val="hybridMultilevel"/>
    <w:tmpl w:val="967EFACA"/>
    <w:lvl w:ilvl="0" w:tplc="07CEA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80AA0"/>
    <w:multiLevelType w:val="multilevel"/>
    <w:tmpl w:val="2D6E55E0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21597"/>
    <w:multiLevelType w:val="hybridMultilevel"/>
    <w:tmpl w:val="561CCE0E"/>
    <w:lvl w:ilvl="0" w:tplc="813EBEC0">
      <w:start w:val="2"/>
      <w:numFmt w:val="bullet"/>
      <w:lvlText w:val="–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B9334FF"/>
    <w:multiLevelType w:val="hybridMultilevel"/>
    <w:tmpl w:val="C986958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3163E"/>
    <w:multiLevelType w:val="hybridMultilevel"/>
    <w:tmpl w:val="7B165EFA"/>
    <w:lvl w:ilvl="0" w:tplc="BE1A831E">
      <w:start w:val="6"/>
      <w:numFmt w:val="bullet"/>
      <w:lvlText w:val="-"/>
      <w:lvlJc w:val="left"/>
      <w:pPr>
        <w:ind w:left="7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E9A5D3A"/>
    <w:multiLevelType w:val="multilevel"/>
    <w:tmpl w:val="872C0B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55858"/>
    <w:multiLevelType w:val="hybridMultilevel"/>
    <w:tmpl w:val="AB4E62B6"/>
    <w:lvl w:ilvl="0" w:tplc="5E4E6F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56AD"/>
    <w:multiLevelType w:val="hybridMultilevel"/>
    <w:tmpl w:val="26784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2327"/>
    <w:multiLevelType w:val="hybridMultilevel"/>
    <w:tmpl w:val="0C2067F0"/>
    <w:lvl w:ilvl="0" w:tplc="688E6B98">
      <w:start w:val="2"/>
      <w:numFmt w:val="bullet"/>
      <w:lvlText w:val="–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211C2A"/>
    <w:multiLevelType w:val="hybridMultilevel"/>
    <w:tmpl w:val="787C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6B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1E1134"/>
    <w:multiLevelType w:val="hybridMultilevel"/>
    <w:tmpl w:val="52866D2E"/>
    <w:lvl w:ilvl="0" w:tplc="729661CC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9568E"/>
    <w:multiLevelType w:val="hybridMultilevel"/>
    <w:tmpl w:val="929A9A04"/>
    <w:lvl w:ilvl="0" w:tplc="BE124BB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4D247A"/>
    <w:multiLevelType w:val="multilevel"/>
    <w:tmpl w:val="2D6E55E0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5A6482"/>
    <w:multiLevelType w:val="hybridMultilevel"/>
    <w:tmpl w:val="5394ECBC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BD81015"/>
    <w:multiLevelType w:val="hybridMultilevel"/>
    <w:tmpl w:val="2CCACBE0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2E67C7"/>
    <w:multiLevelType w:val="hybridMultilevel"/>
    <w:tmpl w:val="2C089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C19BB"/>
    <w:multiLevelType w:val="hybridMultilevel"/>
    <w:tmpl w:val="C32262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E2D61"/>
    <w:multiLevelType w:val="hybridMultilevel"/>
    <w:tmpl w:val="40BAB0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D17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1416B3"/>
    <w:multiLevelType w:val="hybridMultilevel"/>
    <w:tmpl w:val="15EEA6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5B3"/>
    <w:multiLevelType w:val="hybridMultilevel"/>
    <w:tmpl w:val="A0DA68C0"/>
    <w:lvl w:ilvl="0" w:tplc="5CCED3C4">
      <w:start w:val="2"/>
      <w:numFmt w:val="bullet"/>
      <w:lvlText w:val="–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4D3A6A57"/>
    <w:multiLevelType w:val="multilevel"/>
    <w:tmpl w:val="0427001F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3" w15:restartNumberingAfterBreak="0">
    <w:nsid w:val="54A21902"/>
    <w:multiLevelType w:val="hybridMultilevel"/>
    <w:tmpl w:val="2B98B29A"/>
    <w:lvl w:ilvl="0" w:tplc="042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61012219"/>
    <w:multiLevelType w:val="multilevel"/>
    <w:tmpl w:val="0427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225566"/>
    <w:multiLevelType w:val="multilevel"/>
    <w:tmpl w:val="C2A827C8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652C0F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4F4305"/>
    <w:multiLevelType w:val="hybridMultilevel"/>
    <w:tmpl w:val="C17C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66A"/>
    <w:multiLevelType w:val="hybridMultilevel"/>
    <w:tmpl w:val="16C26E32"/>
    <w:lvl w:ilvl="0" w:tplc="D2B8621A">
      <w:start w:val="1"/>
      <w:numFmt w:val="decimal"/>
      <w:lvlText w:val="2.1.%1."/>
      <w:lvlJc w:val="left"/>
      <w:pPr>
        <w:ind w:left="36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E3393"/>
    <w:multiLevelType w:val="hybridMultilevel"/>
    <w:tmpl w:val="5296B70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8F7604"/>
    <w:multiLevelType w:val="hybridMultilevel"/>
    <w:tmpl w:val="8860436A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75812A30"/>
    <w:multiLevelType w:val="hybridMultilevel"/>
    <w:tmpl w:val="07D0F6E6"/>
    <w:lvl w:ilvl="0" w:tplc="885C97C0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47" w:hanging="360"/>
      </w:pPr>
    </w:lvl>
    <w:lvl w:ilvl="2" w:tplc="0427001B" w:tentative="1">
      <w:start w:val="1"/>
      <w:numFmt w:val="lowerRoman"/>
      <w:lvlText w:val="%3."/>
      <w:lvlJc w:val="right"/>
      <w:pPr>
        <w:ind w:left="1767" w:hanging="180"/>
      </w:pPr>
    </w:lvl>
    <w:lvl w:ilvl="3" w:tplc="0427000F" w:tentative="1">
      <w:start w:val="1"/>
      <w:numFmt w:val="decimal"/>
      <w:lvlText w:val="%4."/>
      <w:lvlJc w:val="left"/>
      <w:pPr>
        <w:ind w:left="2487" w:hanging="360"/>
      </w:pPr>
    </w:lvl>
    <w:lvl w:ilvl="4" w:tplc="04270019" w:tentative="1">
      <w:start w:val="1"/>
      <w:numFmt w:val="lowerLetter"/>
      <w:lvlText w:val="%5."/>
      <w:lvlJc w:val="left"/>
      <w:pPr>
        <w:ind w:left="3207" w:hanging="360"/>
      </w:pPr>
    </w:lvl>
    <w:lvl w:ilvl="5" w:tplc="0427001B" w:tentative="1">
      <w:start w:val="1"/>
      <w:numFmt w:val="lowerRoman"/>
      <w:lvlText w:val="%6."/>
      <w:lvlJc w:val="right"/>
      <w:pPr>
        <w:ind w:left="3927" w:hanging="180"/>
      </w:pPr>
    </w:lvl>
    <w:lvl w:ilvl="6" w:tplc="0427000F" w:tentative="1">
      <w:start w:val="1"/>
      <w:numFmt w:val="decimal"/>
      <w:lvlText w:val="%7."/>
      <w:lvlJc w:val="left"/>
      <w:pPr>
        <w:ind w:left="4647" w:hanging="360"/>
      </w:pPr>
    </w:lvl>
    <w:lvl w:ilvl="7" w:tplc="04270019" w:tentative="1">
      <w:start w:val="1"/>
      <w:numFmt w:val="lowerLetter"/>
      <w:lvlText w:val="%8."/>
      <w:lvlJc w:val="left"/>
      <w:pPr>
        <w:ind w:left="5367" w:hanging="360"/>
      </w:pPr>
    </w:lvl>
    <w:lvl w:ilvl="8" w:tplc="0427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2" w15:restartNumberingAfterBreak="0">
    <w:nsid w:val="76A31587"/>
    <w:multiLevelType w:val="multilevel"/>
    <w:tmpl w:val="00E23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6D34BDE"/>
    <w:multiLevelType w:val="hybridMultilevel"/>
    <w:tmpl w:val="10C475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3092A"/>
    <w:multiLevelType w:val="multilevel"/>
    <w:tmpl w:val="77268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7E415C5D"/>
    <w:multiLevelType w:val="hybridMultilevel"/>
    <w:tmpl w:val="C6E48F26"/>
    <w:lvl w:ilvl="0" w:tplc="DBD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"/>
  </w:num>
  <w:num w:numId="4">
    <w:abstractNumId w:val="34"/>
  </w:num>
  <w:num w:numId="5">
    <w:abstractNumId w:val="26"/>
  </w:num>
  <w:num w:numId="6">
    <w:abstractNumId w:val="19"/>
  </w:num>
  <w:num w:numId="7">
    <w:abstractNumId w:val="22"/>
  </w:num>
  <w:num w:numId="8">
    <w:abstractNumId w:val="23"/>
  </w:num>
  <w:num w:numId="9">
    <w:abstractNumId w:val="17"/>
  </w:num>
  <w:num w:numId="10">
    <w:abstractNumId w:val="18"/>
  </w:num>
  <w:num w:numId="11">
    <w:abstractNumId w:val="21"/>
  </w:num>
  <w:num w:numId="12">
    <w:abstractNumId w:val="2"/>
  </w:num>
  <w:num w:numId="13">
    <w:abstractNumId w:val="1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8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31"/>
  </w:num>
  <w:num w:numId="22">
    <w:abstractNumId w:val="28"/>
  </w:num>
  <w:num w:numId="23">
    <w:abstractNumId w:val="35"/>
  </w:num>
  <w:num w:numId="24">
    <w:abstractNumId w:val="30"/>
  </w:num>
  <w:num w:numId="25">
    <w:abstractNumId w:val="14"/>
  </w:num>
  <w:num w:numId="26">
    <w:abstractNumId w:val="10"/>
  </w:num>
  <w:num w:numId="27">
    <w:abstractNumId w:val="13"/>
  </w:num>
  <w:num w:numId="28">
    <w:abstractNumId w:val="5"/>
  </w:num>
  <w:num w:numId="29">
    <w:abstractNumId w:val="29"/>
  </w:num>
  <w:num w:numId="30">
    <w:abstractNumId w:val="3"/>
  </w:num>
  <w:num w:numId="31">
    <w:abstractNumId w:val="16"/>
  </w:num>
  <w:num w:numId="32">
    <w:abstractNumId w:val="33"/>
  </w:num>
  <w:num w:numId="33">
    <w:abstractNumId w:val="7"/>
  </w:num>
  <w:num w:numId="34">
    <w:abstractNumId w:val="9"/>
  </w:num>
  <w:num w:numId="35">
    <w:abstractNumId w:val="3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3E"/>
    <w:rsid w:val="00002DCA"/>
    <w:rsid w:val="0000316D"/>
    <w:rsid w:val="00010219"/>
    <w:rsid w:val="00010830"/>
    <w:rsid w:val="00013596"/>
    <w:rsid w:val="0001503B"/>
    <w:rsid w:val="00020C76"/>
    <w:rsid w:val="00025954"/>
    <w:rsid w:val="00033B05"/>
    <w:rsid w:val="00034E51"/>
    <w:rsid w:val="00036F9C"/>
    <w:rsid w:val="000457B7"/>
    <w:rsid w:val="0005319B"/>
    <w:rsid w:val="0005762F"/>
    <w:rsid w:val="0006483B"/>
    <w:rsid w:val="0006717D"/>
    <w:rsid w:val="000679F5"/>
    <w:rsid w:val="00067DDA"/>
    <w:rsid w:val="000717D9"/>
    <w:rsid w:val="00072C28"/>
    <w:rsid w:val="00075707"/>
    <w:rsid w:val="0007583F"/>
    <w:rsid w:val="00077297"/>
    <w:rsid w:val="00082CBB"/>
    <w:rsid w:val="00082DD3"/>
    <w:rsid w:val="000867A1"/>
    <w:rsid w:val="00090166"/>
    <w:rsid w:val="00091E2A"/>
    <w:rsid w:val="000937FC"/>
    <w:rsid w:val="000A32F8"/>
    <w:rsid w:val="000A5FCF"/>
    <w:rsid w:val="000A6374"/>
    <w:rsid w:val="000B1083"/>
    <w:rsid w:val="000B2832"/>
    <w:rsid w:val="000B3076"/>
    <w:rsid w:val="000C12D6"/>
    <w:rsid w:val="000C3A56"/>
    <w:rsid w:val="000C3BF0"/>
    <w:rsid w:val="000D0E84"/>
    <w:rsid w:val="000D141C"/>
    <w:rsid w:val="000D36B8"/>
    <w:rsid w:val="000D5361"/>
    <w:rsid w:val="000D5888"/>
    <w:rsid w:val="000D616E"/>
    <w:rsid w:val="000D78F1"/>
    <w:rsid w:val="000E05F7"/>
    <w:rsid w:val="000E1640"/>
    <w:rsid w:val="000E2AD4"/>
    <w:rsid w:val="000E6795"/>
    <w:rsid w:val="000F01D8"/>
    <w:rsid w:val="000F283D"/>
    <w:rsid w:val="000F2BF3"/>
    <w:rsid w:val="000F58AD"/>
    <w:rsid w:val="000F7A05"/>
    <w:rsid w:val="001000A6"/>
    <w:rsid w:val="00103779"/>
    <w:rsid w:val="00104F2F"/>
    <w:rsid w:val="001133CD"/>
    <w:rsid w:val="00114A4F"/>
    <w:rsid w:val="00124F1C"/>
    <w:rsid w:val="00125B04"/>
    <w:rsid w:val="00127202"/>
    <w:rsid w:val="00140500"/>
    <w:rsid w:val="0014294D"/>
    <w:rsid w:val="00145D40"/>
    <w:rsid w:val="00145FF2"/>
    <w:rsid w:val="00150353"/>
    <w:rsid w:val="00152980"/>
    <w:rsid w:val="001569CF"/>
    <w:rsid w:val="00156D4E"/>
    <w:rsid w:val="00171E4B"/>
    <w:rsid w:val="00176C45"/>
    <w:rsid w:val="0018133A"/>
    <w:rsid w:val="00181F91"/>
    <w:rsid w:val="0018466F"/>
    <w:rsid w:val="00185700"/>
    <w:rsid w:val="00186B45"/>
    <w:rsid w:val="0019074B"/>
    <w:rsid w:val="00193AAC"/>
    <w:rsid w:val="0019455E"/>
    <w:rsid w:val="00194FEE"/>
    <w:rsid w:val="001A059D"/>
    <w:rsid w:val="001A3D28"/>
    <w:rsid w:val="001A4492"/>
    <w:rsid w:val="001B0184"/>
    <w:rsid w:val="001B1250"/>
    <w:rsid w:val="001B3AC9"/>
    <w:rsid w:val="001B4C68"/>
    <w:rsid w:val="001B5B80"/>
    <w:rsid w:val="001B7265"/>
    <w:rsid w:val="001C0334"/>
    <w:rsid w:val="001C3188"/>
    <w:rsid w:val="001D0803"/>
    <w:rsid w:val="001D0F5F"/>
    <w:rsid w:val="001D122D"/>
    <w:rsid w:val="001D416C"/>
    <w:rsid w:val="001D5809"/>
    <w:rsid w:val="001E2FA5"/>
    <w:rsid w:val="001E3222"/>
    <w:rsid w:val="001E6DF3"/>
    <w:rsid w:val="001F2ADB"/>
    <w:rsid w:val="001F7EC3"/>
    <w:rsid w:val="00200ABD"/>
    <w:rsid w:val="00204DB4"/>
    <w:rsid w:val="00205D12"/>
    <w:rsid w:val="002114FA"/>
    <w:rsid w:val="002160B5"/>
    <w:rsid w:val="002164E6"/>
    <w:rsid w:val="0021663C"/>
    <w:rsid w:val="00230D2C"/>
    <w:rsid w:val="00233B80"/>
    <w:rsid w:val="0024064B"/>
    <w:rsid w:val="00244939"/>
    <w:rsid w:val="00245DA2"/>
    <w:rsid w:val="002521A4"/>
    <w:rsid w:val="00252DA3"/>
    <w:rsid w:val="002533A8"/>
    <w:rsid w:val="00255479"/>
    <w:rsid w:val="002559BB"/>
    <w:rsid w:val="002604AB"/>
    <w:rsid w:val="00261AFA"/>
    <w:rsid w:val="00261DCB"/>
    <w:rsid w:val="0026752C"/>
    <w:rsid w:val="00267AAD"/>
    <w:rsid w:val="00267C64"/>
    <w:rsid w:val="00272AA8"/>
    <w:rsid w:val="00276EF8"/>
    <w:rsid w:val="0027781A"/>
    <w:rsid w:val="00283DC7"/>
    <w:rsid w:val="00290F28"/>
    <w:rsid w:val="00294645"/>
    <w:rsid w:val="00295E8F"/>
    <w:rsid w:val="002A1AA8"/>
    <w:rsid w:val="002A4145"/>
    <w:rsid w:val="002B06FB"/>
    <w:rsid w:val="002B07C2"/>
    <w:rsid w:val="002B0DDA"/>
    <w:rsid w:val="002C1166"/>
    <w:rsid w:val="002C2AAA"/>
    <w:rsid w:val="002C5442"/>
    <w:rsid w:val="002D2ED7"/>
    <w:rsid w:val="002D3FE5"/>
    <w:rsid w:val="002D5BEE"/>
    <w:rsid w:val="002E5C57"/>
    <w:rsid w:val="002F063F"/>
    <w:rsid w:val="002F4915"/>
    <w:rsid w:val="00303A60"/>
    <w:rsid w:val="003076B3"/>
    <w:rsid w:val="00307F60"/>
    <w:rsid w:val="0031048A"/>
    <w:rsid w:val="0031395D"/>
    <w:rsid w:val="00316FA2"/>
    <w:rsid w:val="00317A7F"/>
    <w:rsid w:val="00326D66"/>
    <w:rsid w:val="003340FE"/>
    <w:rsid w:val="0033446A"/>
    <w:rsid w:val="0033638B"/>
    <w:rsid w:val="00336B06"/>
    <w:rsid w:val="00336D0A"/>
    <w:rsid w:val="0033799D"/>
    <w:rsid w:val="00337C2B"/>
    <w:rsid w:val="00345F86"/>
    <w:rsid w:val="00346AF4"/>
    <w:rsid w:val="0034728C"/>
    <w:rsid w:val="00351357"/>
    <w:rsid w:val="00357893"/>
    <w:rsid w:val="00365272"/>
    <w:rsid w:val="0036720A"/>
    <w:rsid w:val="003672A6"/>
    <w:rsid w:val="00370F91"/>
    <w:rsid w:val="00371EF2"/>
    <w:rsid w:val="0037770C"/>
    <w:rsid w:val="00377F45"/>
    <w:rsid w:val="00380BFF"/>
    <w:rsid w:val="00381572"/>
    <w:rsid w:val="00381800"/>
    <w:rsid w:val="00382D9F"/>
    <w:rsid w:val="0038383C"/>
    <w:rsid w:val="00385164"/>
    <w:rsid w:val="00385661"/>
    <w:rsid w:val="00387585"/>
    <w:rsid w:val="003918EB"/>
    <w:rsid w:val="00393ACB"/>
    <w:rsid w:val="003A6632"/>
    <w:rsid w:val="003B08D5"/>
    <w:rsid w:val="003B6949"/>
    <w:rsid w:val="003B79D7"/>
    <w:rsid w:val="003C3FFA"/>
    <w:rsid w:val="003D0D16"/>
    <w:rsid w:val="003D252D"/>
    <w:rsid w:val="003D26EA"/>
    <w:rsid w:val="003D2B14"/>
    <w:rsid w:val="003D47E0"/>
    <w:rsid w:val="003D4BFA"/>
    <w:rsid w:val="003E3E89"/>
    <w:rsid w:val="003E462C"/>
    <w:rsid w:val="003E4E7F"/>
    <w:rsid w:val="003F2C03"/>
    <w:rsid w:val="003F2C18"/>
    <w:rsid w:val="0040226E"/>
    <w:rsid w:val="00410704"/>
    <w:rsid w:val="00410D1F"/>
    <w:rsid w:val="004116A3"/>
    <w:rsid w:val="00420D6F"/>
    <w:rsid w:val="00420E92"/>
    <w:rsid w:val="00430EC9"/>
    <w:rsid w:val="0043225A"/>
    <w:rsid w:val="00434BE7"/>
    <w:rsid w:val="004351EA"/>
    <w:rsid w:val="00437B5C"/>
    <w:rsid w:val="00440340"/>
    <w:rsid w:val="004439B0"/>
    <w:rsid w:val="00450A87"/>
    <w:rsid w:val="004545C6"/>
    <w:rsid w:val="004547EC"/>
    <w:rsid w:val="00455279"/>
    <w:rsid w:val="0045757E"/>
    <w:rsid w:val="00457938"/>
    <w:rsid w:val="00464B88"/>
    <w:rsid w:val="00465E6F"/>
    <w:rsid w:val="004663EC"/>
    <w:rsid w:val="00467712"/>
    <w:rsid w:val="0046784B"/>
    <w:rsid w:val="00472650"/>
    <w:rsid w:val="0047760D"/>
    <w:rsid w:val="00480BBA"/>
    <w:rsid w:val="00485260"/>
    <w:rsid w:val="00486D02"/>
    <w:rsid w:val="00493D77"/>
    <w:rsid w:val="00495099"/>
    <w:rsid w:val="004A1F1E"/>
    <w:rsid w:val="004A241F"/>
    <w:rsid w:val="004A3020"/>
    <w:rsid w:val="004A5879"/>
    <w:rsid w:val="004B62D3"/>
    <w:rsid w:val="004B6D1F"/>
    <w:rsid w:val="004D03BE"/>
    <w:rsid w:val="004D0E19"/>
    <w:rsid w:val="004D2450"/>
    <w:rsid w:val="004D2AD3"/>
    <w:rsid w:val="004D2D92"/>
    <w:rsid w:val="004D32BA"/>
    <w:rsid w:val="004E0F06"/>
    <w:rsid w:val="004E56CC"/>
    <w:rsid w:val="004E586B"/>
    <w:rsid w:val="004E58F7"/>
    <w:rsid w:val="004F0BB6"/>
    <w:rsid w:val="004F27E5"/>
    <w:rsid w:val="004F3C47"/>
    <w:rsid w:val="004F6659"/>
    <w:rsid w:val="00503C0C"/>
    <w:rsid w:val="00507802"/>
    <w:rsid w:val="00507A86"/>
    <w:rsid w:val="005128C8"/>
    <w:rsid w:val="00520F5B"/>
    <w:rsid w:val="0053099E"/>
    <w:rsid w:val="0053497A"/>
    <w:rsid w:val="005355F2"/>
    <w:rsid w:val="00537DCA"/>
    <w:rsid w:val="005424A7"/>
    <w:rsid w:val="00543FEC"/>
    <w:rsid w:val="00544047"/>
    <w:rsid w:val="005468E4"/>
    <w:rsid w:val="00551415"/>
    <w:rsid w:val="005533F7"/>
    <w:rsid w:val="00565D3D"/>
    <w:rsid w:val="00572347"/>
    <w:rsid w:val="005736E3"/>
    <w:rsid w:val="00577363"/>
    <w:rsid w:val="00577C0F"/>
    <w:rsid w:val="00585A66"/>
    <w:rsid w:val="005875C6"/>
    <w:rsid w:val="0059014B"/>
    <w:rsid w:val="00597C90"/>
    <w:rsid w:val="005A400A"/>
    <w:rsid w:val="005A4A66"/>
    <w:rsid w:val="005A5E5A"/>
    <w:rsid w:val="005A6A80"/>
    <w:rsid w:val="005B1670"/>
    <w:rsid w:val="005C0731"/>
    <w:rsid w:val="005C1C89"/>
    <w:rsid w:val="005C21C5"/>
    <w:rsid w:val="005C2FE8"/>
    <w:rsid w:val="005C315B"/>
    <w:rsid w:val="005D01A9"/>
    <w:rsid w:val="005D61E0"/>
    <w:rsid w:val="005E1C9A"/>
    <w:rsid w:val="005E2BCD"/>
    <w:rsid w:val="005F4815"/>
    <w:rsid w:val="005F4BB3"/>
    <w:rsid w:val="005F60A0"/>
    <w:rsid w:val="006024D5"/>
    <w:rsid w:val="006138CC"/>
    <w:rsid w:val="00633107"/>
    <w:rsid w:val="006411CA"/>
    <w:rsid w:val="00641409"/>
    <w:rsid w:val="00641B66"/>
    <w:rsid w:val="00642D39"/>
    <w:rsid w:val="006454FB"/>
    <w:rsid w:val="006562AB"/>
    <w:rsid w:val="006612A9"/>
    <w:rsid w:val="00662ABA"/>
    <w:rsid w:val="00663417"/>
    <w:rsid w:val="00663896"/>
    <w:rsid w:val="006678AA"/>
    <w:rsid w:val="00675DAA"/>
    <w:rsid w:val="0068038A"/>
    <w:rsid w:val="006849F7"/>
    <w:rsid w:val="00684F93"/>
    <w:rsid w:val="006850D6"/>
    <w:rsid w:val="00685AD5"/>
    <w:rsid w:val="00690CAB"/>
    <w:rsid w:val="00694DCF"/>
    <w:rsid w:val="006957D4"/>
    <w:rsid w:val="0069740F"/>
    <w:rsid w:val="006A71A6"/>
    <w:rsid w:val="006B4D4F"/>
    <w:rsid w:val="006B6E47"/>
    <w:rsid w:val="006C07C9"/>
    <w:rsid w:val="006C4584"/>
    <w:rsid w:val="006C45E4"/>
    <w:rsid w:val="006D1DE0"/>
    <w:rsid w:val="006D3273"/>
    <w:rsid w:val="006D7483"/>
    <w:rsid w:val="006E0B87"/>
    <w:rsid w:val="006E234A"/>
    <w:rsid w:val="006E2B81"/>
    <w:rsid w:val="006E3E73"/>
    <w:rsid w:val="006E7B8F"/>
    <w:rsid w:val="006F454D"/>
    <w:rsid w:val="006F521E"/>
    <w:rsid w:val="00706B56"/>
    <w:rsid w:val="00706F93"/>
    <w:rsid w:val="007124C4"/>
    <w:rsid w:val="0071519C"/>
    <w:rsid w:val="007151A8"/>
    <w:rsid w:val="00723727"/>
    <w:rsid w:val="00723A7B"/>
    <w:rsid w:val="007244AF"/>
    <w:rsid w:val="007267B9"/>
    <w:rsid w:val="00731963"/>
    <w:rsid w:val="00731B8A"/>
    <w:rsid w:val="007321E5"/>
    <w:rsid w:val="00740CD9"/>
    <w:rsid w:val="007415BD"/>
    <w:rsid w:val="00741F20"/>
    <w:rsid w:val="00744A8B"/>
    <w:rsid w:val="00745A9A"/>
    <w:rsid w:val="00746B65"/>
    <w:rsid w:val="00750154"/>
    <w:rsid w:val="00750613"/>
    <w:rsid w:val="007517FA"/>
    <w:rsid w:val="00752D00"/>
    <w:rsid w:val="007553D2"/>
    <w:rsid w:val="00763BD6"/>
    <w:rsid w:val="0076759E"/>
    <w:rsid w:val="00771CA9"/>
    <w:rsid w:val="0077201A"/>
    <w:rsid w:val="007864FB"/>
    <w:rsid w:val="00787FCF"/>
    <w:rsid w:val="0079104A"/>
    <w:rsid w:val="00795271"/>
    <w:rsid w:val="007A1A2E"/>
    <w:rsid w:val="007A4851"/>
    <w:rsid w:val="007A61D9"/>
    <w:rsid w:val="007B1F14"/>
    <w:rsid w:val="007B54EE"/>
    <w:rsid w:val="007B6F17"/>
    <w:rsid w:val="007B6F61"/>
    <w:rsid w:val="007C67F3"/>
    <w:rsid w:val="007D078D"/>
    <w:rsid w:val="007D3B21"/>
    <w:rsid w:val="007E0DFC"/>
    <w:rsid w:val="007E17B8"/>
    <w:rsid w:val="007E4838"/>
    <w:rsid w:val="007E6D45"/>
    <w:rsid w:val="007E710E"/>
    <w:rsid w:val="007F1A27"/>
    <w:rsid w:val="007F5CA3"/>
    <w:rsid w:val="00802F6C"/>
    <w:rsid w:val="0080494B"/>
    <w:rsid w:val="008050E8"/>
    <w:rsid w:val="00805A7B"/>
    <w:rsid w:val="008062CB"/>
    <w:rsid w:val="0080709E"/>
    <w:rsid w:val="00814706"/>
    <w:rsid w:val="008158C0"/>
    <w:rsid w:val="008161AA"/>
    <w:rsid w:val="008219F7"/>
    <w:rsid w:val="00822FF6"/>
    <w:rsid w:val="008311E7"/>
    <w:rsid w:val="008323BA"/>
    <w:rsid w:val="00832954"/>
    <w:rsid w:val="00833424"/>
    <w:rsid w:val="00833CBC"/>
    <w:rsid w:val="008671FA"/>
    <w:rsid w:val="00870977"/>
    <w:rsid w:val="00881895"/>
    <w:rsid w:val="00882EB9"/>
    <w:rsid w:val="00882F5A"/>
    <w:rsid w:val="00893DF7"/>
    <w:rsid w:val="008967BA"/>
    <w:rsid w:val="00897F99"/>
    <w:rsid w:val="008B1B2F"/>
    <w:rsid w:val="008B3935"/>
    <w:rsid w:val="008B445F"/>
    <w:rsid w:val="008B4703"/>
    <w:rsid w:val="008B7BC6"/>
    <w:rsid w:val="008C05AC"/>
    <w:rsid w:val="008C0D27"/>
    <w:rsid w:val="008C23A4"/>
    <w:rsid w:val="008C3AE2"/>
    <w:rsid w:val="008D44DB"/>
    <w:rsid w:val="008D5341"/>
    <w:rsid w:val="008E04CE"/>
    <w:rsid w:val="008E3E07"/>
    <w:rsid w:val="008E52AF"/>
    <w:rsid w:val="008E5E0F"/>
    <w:rsid w:val="008E5F3A"/>
    <w:rsid w:val="0090289B"/>
    <w:rsid w:val="00902B21"/>
    <w:rsid w:val="00904F6C"/>
    <w:rsid w:val="009128D7"/>
    <w:rsid w:val="0091292E"/>
    <w:rsid w:val="0091359B"/>
    <w:rsid w:val="00915CA7"/>
    <w:rsid w:val="0092718B"/>
    <w:rsid w:val="009315EE"/>
    <w:rsid w:val="00932A4C"/>
    <w:rsid w:val="00937A96"/>
    <w:rsid w:val="00937C3E"/>
    <w:rsid w:val="009542D5"/>
    <w:rsid w:val="009651A5"/>
    <w:rsid w:val="00972EB5"/>
    <w:rsid w:val="00991AF3"/>
    <w:rsid w:val="009A4CA9"/>
    <w:rsid w:val="009A5866"/>
    <w:rsid w:val="009A67C5"/>
    <w:rsid w:val="009A6A38"/>
    <w:rsid w:val="009B1CCB"/>
    <w:rsid w:val="009B1FDB"/>
    <w:rsid w:val="009B26FB"/>
    <w:rsid w:val="009B5BA9"/>
    <w:rsid w:val="009B75A7"/>
    <w:rsid w:val="009C0CB2"/>
    <w:rsid w:val="009C1CA8"/>
    <w:rsid w:val="009C1E39"/>
    <w:rsid w:val="009C5EFA"/>
    <w:rsid w:val="009D424A"/>
    <w:rsid w:val="009D44E5"/>
    <w:rsid w:val="009E11AC"/>
    <w:rsid w:val="009E523B"/>
    <w:rsid w:val="009E65F1"/>
    <w:rsid w:val="009E6ED4"/>
    <w:rsid w:val="009F008B"/>
    <w:rsid w:val="009F0A75"/>
    <w:rsid w:val="009F2E16"/>
    <w:rsid w:val="009F3C77"/>
    <w:rsid w:val="009F79C8"/>
    <w:rsid w:val="00A000A0"/>
    <w:rsid w:val="00A069DF"/>
    <w:rsid w:val="00A06D9D"/>
    <w:rsid w:val="00A0754A"/>
    <w:rsid w:val="00A10BC5"/>
    <w:rsid w:val="00A1238B"/>
    <w:rsid w:val="00A12AAD"/>
    <w:rsid w:val="00A131DB"/>
    <w:rsid w:val="00A21FAE"/>
    <w:rsid w:val="00A22FA7"/>
    <w:rsid w:val="00A25129"/>
    <w:rsid w:val="00A255E3"/>
    <w:rsid w:val="00A27EA4"/>
    <w:rsid w:val="00A32F27"/>
    <w:rsid w:val="00A33D02"/>
    <w:rsid w:val="00A40EFE"/>
    <w:rsid w:val="00A4239F"/>
    <w:rsid w:val="00A45588"/>
    <w:rsid w:val="00A4723B"/>
    <w:rsid w:val="00A50176"/>
    <w:rsid w:val="00A5141D"/>
    <w:rsid w:val="00A5353C"/>
    <w:rsid w:val="00A56F93"/>
    <w:rsid w:val="00A62DCF"/>
    <w:rsid w:val="00A65432"/>
    <w:rsid w:val="00A6566F"/>
    <w:rsid w:val="00A675CC"/>
    <w:rsid w:val="00A818D9"/>
    <w:rsid w:val="00A83962"/>
    <w:rsid w:val="00A868AF"/>
    <w:rsid w:val="00A928BB"/>
    <w:rsid w:val="00A93428"/>
    <w:rsid w:val="00AA1CFD"/>
    <w:rsid w:val="00AA24A4"/>
    <w:rsid w:val="00AA30EC"/>
    <w:rsid w:val="00AA4258"/>
    <w:rsid w:val="00AA5EB7"/>
    <w:rsid w:val="00AB365F"/>
    <w:rsid w:val="00AC0AB8"/>
    <w:rsid w:val="00AC5516"/>
    <w:rsid w:val="00AC5920"/>
    <w:rsid w:val="00AC5A3E"/>
    <w:rsid w:val="00AC78AE"/>
    <w:rsid w:val="00AD2A8A"/>
    <w:rsid w:val="00AD46D8"/>
    <w:rsid w:val="00AE294E"/>
    <w:rsid w:val="00AF1010"/>
    <w:rsid w:val="00AF17B3"/>
    <w:rsid w:val="00B003AD"/>
    <w:rsid w:val="00B03153"/>
    <w:rsid w:val="00B05BFB"/>
    <w:rsid w:val="00B076EF"/>
    <w:rsid w:val="00B11937"/>
    <w:rsid w:val="00B13E3B"/>
    <w:rsid w:val="00B15FFE"/>
    <w:rsid w:val="00B238D4"/>
    <w:rsid w:val="00B356F7"/>
    <w:rsid w:val="00B404F5"/>
    <w:rsid w:val="00B41A48"/>
    <w:rsid w:val="00B4332D"/>
    <w:rsid w:val="00B43334"/>
    <w:rsid w:val="00B44BEF"/>
    <w:rsid w:val="00B46A6B"/>
    <w:rsid w:val="00B479EA"/>
    <w:rsid w:val="00B50824"/>
    <w:rsid w:val="00B53A37"/>
    <w:rsid w:val="00B54F48"/>
    <w:rsid w:val="00B64E68"/>
    <w:rsid w:val="00B71C91"/>
    <w:rsid w:val="00B76D11"/>
    <w:rsid w:val="00B80BDF"/>
    <w:rsid w:val="00B8107C"/>
    <w:rsid w:val="00B818EC"/>
    <w:rsid w:val="00B822A6"/>
    <w:rsid w:val="00B82B8A"/>
    <w:rsid w:val="00B8463E"/>
    <w:rsid w:val="00B8576E"/>
    <w:rsid w:val="00B86065"/>
    <w:rsid w:val="00B9399B"/>
    <w:rsid w:val="00BA0F98"/>
    <w:rsid w:val="00BA0FF7"/>
    <w:rsid w:val="00BA1067"/>
    <w:rsid w:val="00BA27A1"/>
    <w:rsid w:val="00BA3C03"/>
    <w:rsid w:val="00BA5132"/>
    <w:rsid w:val="00BA6AC8"/>
    <w:rsid w:val="00BA72F4"/>
    <w:rsid w:val="00BB5124"/>
    <w:rsid w:val="00BB5166"/>
    <w:rsid w:val="00BB5E42"/>
    <w:rsid w:val="00BC2D0C"/>
    <w:rsid w:val="00BC546B"/>
    <w:rsid w:val="00BD1208"/>
    <w:rsid w:val="00BD298A"/>
    <w:rsid w:val="00BD3989"/>
    <w:rsid w:val="00BD5C14"/>
    <w:rsid w:val="00BE1C79"/>
    <w:rsid w:val="00BF1655"/>
    <w:rsid w:val="00C06CDD"/>
    <w:rsid w:val="00C0796E"/>
    <w:rsid w:val="00C20E1C"/>
    <w:rsid w:val="00C307D6"/>
    <w:rsid w:val="00C32424"/>
    <w:rsid w:val="00C32928"/>
    <w:rsid w:val="00C35361"/>
    <w:rsid w:val="00C419F4"/>
    <w:rsid w:val="00C43D82"/>
    <w:rsid w:val="00C459CB"/>
    <w:rsid w:val="00C52201"/>
    <w:rsid w:val="00C6168C"/>
    <w:rsid w:val="00C65944"/>
    <w:rsid w:val="00C72CB9"/>
    <w:rsid w:val="00C751A4"/>
    <w:rsid w:val="00C76F30"/>
    <w:rsid w:val="00C8171D"/>
    <w:rsid w:val="00C83CDF"/>
    <w:rsid w:val="00C8406F"/>
    <w:rsid w:val="00C92DC4"/>
    <w:rsid w:val="00C95422"/>
    <w:rsid w:val="00CA1A4C"/>
    <w:rsid w:val="00CA214C"/>
    <w:rsid w:val="00CA21CA"/>
    <w:rsid w:val="00CA3C05"/>
    <w:rsid w:val="00CA6F6B"/>
    <w:rsid w:val="00CA7CB9"/>
    <w:rsid w:val="00CB5AA3"/>
    <w:rsid w:val="00CB7696"/>
    <w:rsid w:val="00CC1B37"/>
    <w:rsid w:val="00CC4CB4"/>
    <w:rsid w:val="00CC7334"/>
    <w:rsid w:val="00CD1CC4"/>
    <w:rsid w:val="00CD331E"/>
    <w:rsid w:val="00CE49FF"/>
    <w:rsid w:val="00CF01CF"/>
    <w:rsid w:val="00CF3044"/>
    <w:rsid w:val="00D0437C"/>
    <w:rsid w:val="00D06FE2"/>
    <w:rsid w:val="00D108D8"/>
    <w:rsid w:val="00D1193D"/>
    <w:rsid w:val="00D16F98"/>
    <w:rsid w:val="00D2033F"/>
    <w:rsid w:val="00D22DCC"/>
    <w:rsid w:val="00D2476B"/>
    <w:rsid w:val="00D24831"/>
    <w:rsid w:val="00D26DA7"/>
    <w:rsid w:val="00D30A7E"/>
    <w:rsid w:val="00D32877"/>
    <w:rsid w:val="00D36836"/>
    <w:rsid w:val="00D37FE6"/>
    <w:rsid w:val="00D416B5"/>
    <w:rsid w:val="00D46AD6"/>
    <w:rsid w:val="00D46AF2"/>
    <w:rsid w:val="00D53AAB"/>
    <w:rsid w:val="00D555EA"/>
    <w:rsid w:val="00D55ABA"/>
    <w:rsid w:val="00D56BD7"/>
    <w:rsid w:val="00D63AC6"/>
    <w:rsid w:val="00D730BE"/>
    <w:rsid w:val="00D82637"/>
    <w:rsid w:val="00D8685E"/>
    <w:rsid w:val="00D87EBD"/>
    <w:rsid w:val="00D902BE"/>
    <w:rsid w:val="00D93E2F"/>
    <w:rsid w:val="00D94552"/>
    <w:rsid w:val="00D968D9"/>
    <w:rsid w:val="00DA077F"/>
    <w:rsid w:val="00DA07EF"/>
    <w:rsid w:val="00DA2C94"/>
    <w:rsid w:val="00DA35B5"/>
    <w:rsid w:val="00DA4A1F"/>
    <w:rsid w:val="00DA6E5E"/>
    <w:rsid w:val="00DB311B"/>
    <w:rsid w:val="00DC3827"/>
    <w:rsid w:val="00DC47A6"/>
    <w:rsid w:val="00DD450D"/>
    <w:rsid w:val="00DD503D"/>
    <w:rsid w:val="00DD5B7E"/>
    <w:rsid w:val="00DD75AD"/>
    <w:rsid w:val="00DE29B5"/>
    <w:rsid w:val="00DE32D3"/>
    <w:rsid w:val="00DE341E"/>
    <w:rsid w:val="00DE7A87"/>
    <w:rsid w:val="00DF03DA"/>
    <w:rsid w:val="00DF0C90"/>
    <w:rsid w:val="00DF11B5"/>
    <w:rsid w:val="00DF5C6E"/>
    <w:rsid w:val="00E0163B"/>
    <w:rsid w:val="00E1072A"/>
    <w:rsid w:val="00E14467"/>
    <w:rsid w:val="00E159DF"/>
    <w:rsid w:val="00E17557"/>
    <w:rsid w:val="00E237F9"/>
    <w:rsid w:val="00E3140C"/>
    <w:rsid w:val="00E34545"/>
    <w:rsid w:val="00E4289B"/>
    <w:rsid w:val="00E43691"/>
    <w:rsid w:val="00E5614F"/>
    <w:rsid w:val="00E60792"/>
    <w:rsid w:val="00E6147B"/>
    <w:rsid w:val="00E61635"/>
    <w:rsid w:val="00E61CFB"/>
    <w:rsid w:val="00E634CD"/>
    <w:rsid w:val="00E67D1F"/>
    <w:rsid w:val="00E72AE6"/>
    <w:rsid w:val="00E756B4"/>
    <w:rsid w:val="00E82D2A"/>
    <w:rsid w:val="00E84660"/>
    <w:rsid w:val="00E92F29"/>
    <w:rsid w:val="00E94271"/>
    <w:rsid w:val="00E95A20"/>
    <w:rsid w:val="00EA2176"/>
    <w:rsid w:val="00EA3F19"/>
    <w:rsid w:val="00EB40A9"/>
    <w:rsid w:val="00EB557D"/>
    <w:rsid w:val="00EC14C8"/>
    <w:rsid w:val="00EC31DF"/>
    <w:rsid w:val="00EC5246"/>
    <w:rsid w:val="00EC5AA8"/>
    <w:rsid w:val="00ED035E"/>
    <w:rsid w:val="00ED41A4"/>
    <w:rsid w:val="00EE2860"/>
    <w:rsid w:val="00EE690C"/>
    <w:rsid w:val="00EE6966"/>
    <w:rsid w:val="00EE7D4F"/>
    <w:rsid w:val="00EF74ED"/>
    <w:rsid w:val="00EF75F0"/>
    <w:rsid w:val="00F02EA6"/>
    <w:rsid w:val="00F07685"/>
    <w:rsid w:val="00F14AB3"/>
    <w:rsid w:val="00F14CAD"/>
    <w:rsid w:val="00F304AB"/>
    <w:rsid w:val="00F33B14"/>
    <w:rsid w:val="00F34A2A"/>
    <w:rsid w:val="00F35275"/>
    <w:rsid w:val="00F4099B"/>
    <w:rsid w:val="00F44FDE"/>
    <w:rsid w:val="00F4777B"/>
    <w:rsid w:val="00F51574"/>
    <w:rsid w:val="00F523F2"/>
    <w:rsid w:val="00F526F7"/>
    <w:rsid w:val="00F54EE4"/>
    <w:rsid w:val="00F54F7A"/>
    <w:rsid w:val="00F578A1"/>
    <w:rsid w:val="00F64B26"/>
    <w:rsid w:val="00F66C50"/>
    <w:rsid w:val="00F7064F"/>
    <w:rsid w:val="00F70E13"/>
    <w:rsid w:val="00F72A47"/>
    <w:rsid w:val="00F76772"/>
    <w:rsid w:val="00F76B5E"/>
    <w:rsid w:val="00F855F6"/>
    <w:rsid w:val="00FA5176"/>
    <w:rsid w:val="00FB1A6A"/>
    <w:rsid w:val="00FB3C58"/>
    <w:rsid w:val="00FC00DD"/>
    <w:rsid w:val="00FC1900"/>
    <w:rsid w:val="00FC26DB"/>
    <w:rsid w:val="00FC2D9A"/>
    <w:rsid w:val="00FD4BFE"/>
    <w:rsid w:val="00FE3E0C"/>
    <w:rsid w:val="00FE4EE9"/>
    <w:rsid w:val="00FF22E9"/>
    <w:rsid w:val="00FF516E"/>
    <w:rsid w:val="00FF54E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BB6E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66"/>
    <w:pPr>
      <w:suppressAutoHyphens/>
    </w:pPr>
    <w:rPr>
      <w:rFonts w:eastAsia="Calibri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0937F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937F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3D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B1250"/>
    <w:rPr>
      <w:color w:val="0000FF"/>
      <w:u w:val="single"/>
    </w:rPr>
  </w:style>
  <w:style w:type="character" w:styleId="FollowedHyperlink">
    <w:name w:val="FollowedHyperlink"/>
    <w:rsid w:val="00746B65"/>
    <w:rPr>
      <w:color w:val="800080"/>
      <w:u w:val="single"/>
    </w:rPr>
  </w:style>
  <w:style w:type="character" w:styleId="CommentReference">
    <w:name w:val="annotation reference"/>
    <w:rsid w:val="00D56B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BD7"/>
    <w:rPr>
      <w:sz w:val="20"/>
      <w:szCs w:val="20"/>
    </w:rPr>
  </w:style>
  <w:style w:type="character" w:customStyle="1" w:styleId="CommentTextChar">
    <w:name w:val="Comment Text Char"/>
    <w:link w:val="CommentText"/>
    <w:rsid w:val="00D56BD7"/>
    <w:rPr>
      <w:rFonts w:eastAsia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D56BD7"/>
    <w:rPr>
      <w:b/>
      <w:bCs/>
    </w:rPr>
  </w:style>
  <w:style w:type="character" w:customStyle="1" w:styleId="CommentSubjectChar">
    <w:name w:val="Comment Subject Char"/>
    <w:link w:val="CommentSubject"/>
    <w:rsid w:val="00D56BD7"/>
    <w:rPr>
      <w:rFonts w:eastAsia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D56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BD7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rsid w:val="00751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497A"/>
    <w:pPr>
      <w:suppressAutoHyphens/>
    </w:pPr>
    <w:rPr>
      <w:rFonts w:eastAsia="Calibri"/>
      <w:sz w:val="24"/>
      <w:szCs w:val="24"/>
      <w:lang w:val="lt-LT" w:eastAsia="ar-SA"/>
    </w:rPr>
  </w:style>
  <w:style w:type="paragraph" w:styleId="Header">
    <w:name w:val="header"/>
    <w:basedOn w:val="Normal"/>
    <w:link w:val="HeaderChar"/>
    <w:uiPriority w:val="99"/>
    <w:rsid w:val="00902B2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02B21"/>
    <w:rPr>
      <w:rFonts w:eastAsia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902B2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02B21"/>
    <w:rPr>
      <w:rFonts w:eastAsia="Calibri"/>
      <w:sz w:val="24"/>
      <w:szCs w:val="24"/>
      <w:lang w:eastAsia="ar-SA"/>
    </w:rPr>
  </w:style>
  <w:style w:type="character" w:customStyle="1" w:styleId="paaiskinimas">
    <w:name w:val="paaiskinimas"/>
    <w:rsid w:val="0036720A"/>
    <w:rPr>
      <w:u w:val="single"/>
    </w:rPr>
  </w:style>
  <w:style w:type="character" w:customStyle="1" w:styleId="Heading1Char">
    <w:name w:val="Heading 1 Char"/>
    <w:link w:val="Heading1"/>
    <w:rsid w:val="000937F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link w:val="Heading2"/>
    <w:rsid w:val="000937F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0937FC"/>
    <w:pPr>
      <w:spacing w:after="120"/>
    </w:pPr>
  </w:style>
  <w:style w:type="character" w:customStyle="1" w:styleId="BodyTextChar">
    <w:name w:val="Body Text Char"/>
    <w:link w:val="BodyText"/>
    <w:rsid w:val="000937FC"/>
    <w:rPr>
      <w:rFonts w:eastAsia="Calibri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0937FC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37FC"/>
    <w:rPr>
      <w:rFonts w:eastAsia="Calibri"/>
      <w:sz w:val="24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0937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37FC"/>
    <w:rPr>
      <w:rFonts w:eastAsia="Calibri"/>
      <w:sz w:val="24"/>
      <w:szCs w:val="24"/>
      <w:lang w:eastAsia="ar-SA"/>
    </w:rPr>
  </w:style>
  <w:style w:type="character" w:customStyle="1" w:styleId="Heading5Char">
    <w:name w:val="Heading 5 Char"/>
    <w:link w:val="Heading5"/>
    <w:semiHidden/>
    <w:rsid w:val="00493D77"/>
    <w:rPr>
      <w:rFonts w:ascii="Calibri" w:eastAsia="Times New Roman" w:hAnsi="Calibri" w:cs="Times New Roman"/>
      <w:b/>
      <w:bCs/>
      <w:i/>
      <w:iCs/>
      <w:sz w:val="26"/>
      <w:szCs w:val="26"/>
      <w:lang w:val="lt-LT" w:eastAsia="ar-SA"/>
    </w:rPr>
  </w:style>
  <w:style w:type="character" w:styleId="Strong">
    <w:name w:val="Strong"/>
    <w:uiPriority w:val="22"/>
    <w:qFormat/>
    <w:rsid w:val="00C95422"/>
    <w:rPr>
      <w:b/>
      <w:bCs/>
    </w:rPr>
  </w:style>
  <w:style w:type="paragraph" w:styleId="ListParagraph">
    <w:name w:val="List Paragraph"/>
    <w:basedOn w:val="Normal"/>
    <w:qFormat/>
    <w:rsid w:val="0034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1600E.3DB473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248B-158F-496C-B254-5B4B0F7E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2025-10-08T10:15:00Z</dcterms:created>
  <dcterms:modified xsi:type="dcterms:W3CDTF">2026-03-26T08:43:00Z</dcterms:modified>
</cp:coreProperties>
</file>