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4B4D" w14:textId="46C49503" w:rsidR="00C028F9" w:rsidRPr="00C028F9" w:rsidRDefault="00C028F9" w:rsidP="00C028F9">
      <w:pPr>
        <w:jc w:val="right"/>
        <w:rPr>
          <w:rFonts w:ascii="Times New Roman" w:hAnsi="Times New Roman" w:cs="Times New Roman"/>
          <w:bCs/>
        </w:rPr>
      </w:pPr>
      <w:r w:rsidRPr="00C028F9">
        <w:rPr>
          <w:rFonts w:ascii="Times New Roman" w:hAnsi="Times New Roman" w:cs="Times New Roman"/>
          <w:bCs/>
        </w:rPr>
        <w:t>Pirkimo sąlygų 9 priedas</w:t>
      </w:r>
    </w:p>
    <w:p w14:paraId="27D866DF" w14:textId="74BCFE7F" w:rsidR="00AD499E" w:rsidRPr="00A16144" w:rsidRDefault="00E03FC5" w:rsidP="00E03FC5">
      <w:pPr>
        <w:jc w:val="center"/>
        <w:rPr>
          <w:rFonts w:ascii="Times New Roman" w:hAnsi="Times New Roman" w:cs="Times New Roman"/>
          <w:b/>
          <w:bCs/>
        </w:rPr>
      </w:pPr>
      <w:r w:rsidRPr="00A16144">
        <w:rPr>
          <w:rFonts w:ascii="Times New Roman" w:hAnsi="Times New Roman" w:cs="Times New Roman"/>
          <w:b/>
          <w:bCs/>
        </w:rPr>
        <w:t>KAINOS AR SĄNAUDŲ IR KOKYBĖS SANTYKIO VERTINIMAS</w:t>
      </w:r>
    </w:p>
    <w:p w14:paraId="0CCC6292" w14:textId="77777777" w:rsidR="00E03FC5" w:rsidRPr="00A16144" w:rsidRDefault="00E03FC5" w:rsidP="00E03FC5">
      <w:pPr>
        <w:jc w:val="center"/>
        <w:rPr>
          <w:rFonts w:ascii="Times New Roman" w:hAnsi="Times New Roman" w:cs="Times New Roman"/>
          <w:b/>
          <w:bCs/>
        </w:rPr>
      </w:pPr>
    </w:p>
    <w:p w14:paraId="26A1D951" w14:textId="227A7684" w:rsidR="00721D59" w:rsidRPr="00413CE3" w:rsidRDefault="00B047F9" w:rsidP="001A7D8A">
      <w:pPr>
        <w:pStyle w:val="ListParagraph"/>
        <w:numPr>
          <w:ilvl w:val="0"/>
          <w:numId w:val="1"/>
        </w:numPr>
        <w:spacing w:after="0"/>
        <w:jc w:val="both"/>
        <w:rPr>
          <w:rFonts w:ascii="Times New Roman" w:hAnsi="Times New Roman" w:cs="Times New Roman"/>
        </w:rPr>
      </w:pPr>
      <w:bookmarkStart w:id="0" w:name="_Hlk225345179"/>
      <w:r w:rsidRPr="00413CE3">
        <w:rPr>
          <w:rFonts w:ascii="Times New Roman" w:hAnsi="Times New Roman" w:cs="Times New Roman"/>
        </w:rPr>
        <w:t>Perkančiosios organizacijos neatmesti pasiūlymai vertinami pagal ekonomiškai naudingiausio pasiūlymo vertinimo kriterijų – kainos ir kokybės santykį</w:t>
      </w:r>
      <w:r w:rsidR="00721D59" w:rsidRPr="00413CE3">
        <w:rPr>
          <w:rFonts w:ascii="Times New Roman" w:hAnsi="Times New Roman" w:cs="Times New Roman"/>
        </w:rPr>
        <w:t>;</w:t>
      </w:r>
    </w:p>
    <w:bookmarkEnd w:id="0"/>
    <w:p w14:paraId="44C49EC5" w14:textId="77777777" w:rsidR="00B047F9" w:rsidRPr="00413CE3" w:rsidRDefault="002A5F0F" w:rsidP="001A7D8A">
      <w:pPr>
        <w:pStyle w:val="ListParagraph"/>
        <w:numPr>
          <w:ilvl w:val="0"/>
          <w:numId w:val="1"/>
        </w:numPr>
        <w:spacing w:after="0"/>
        <w:jc w:val="both"/>
        <w:rPr>
          <w:rFonts w:ascii="Times New Roman" w:hAnsi="Times New Roman" w:cs="Times New Roman"/>
        </w:rPr>
      </w:pPr>
      <w:r w:rsidRPr="00413CE3">
        <w:rPr>
          <w:rFonts w:ascii="Times New Roman" w:hAnsi="Times New Roman" w:cs="Times New Roman"/>
        </w:rPr>
        <w:t>Ekonomiškai naudingiausio pasiūlymo vertinimo kriterijai ir jų lyginamieji svoriai:</w:t>
      </w:r>
    </w:p>
    <w:p w14:paraId="0689C9E6" w14:textId="77777777" w:rsidR="00831A58" w:rsidRPr="00413CE3" w:rsidRDefault="00B047F9" w:rsidP="001A7D8A">
      <w:pPr>
        <w:spacing w:after="0"/>
        <w:ind w:left="360"/>
        <w:jc w:val="both"/>
        <w:rPr>
          <w:rFonts w:ascii="Times New Roman" w:hAnsi="Times New Roman" w:cs="Times New Roman"/>
        </w:rPr>
      </w:pPr>
      <w:r w:rsidRPr="00413CE3">
        <w:rPr>
          <w:rFonts w:ascii="Times New Roman" w:hAnsi="Times New Roman" w:cs="Times New Roman"/>
        </w:rPr>
        <w:t xml:space="preserve">2.1. </w:t>
      </w:r>
      <w:r w:rsidR="002A5F0F" w:rsidRPr="00413CE3">
        <w:rPr>
          <w:rFonts w:ascii="Times New Roman" w:hAnsi="Times New Roman" w:cs="Times New Roman"/>
        </w:rPr>
        <w:t>Pirmas kriterijus – kaina (C). Kriterijaus lyginamasis svoris ekonominio naudingumo įvertinime yra 80.</w:t>
      </w:r>
    </w:p>
    <w:p w14:paraId="7584B182" w14:textId="0096658F" w:rsidR="002A5F0F" w:rsidRPr="00413CE3" w:rsidRDefault="00831A58" w:rsidP="001A7D8A">
      <w:pPr>
        <w:spacing w:after="0"/>
        <w:ind w:left="360"/>
        <w:jc w:val="both"/>
        <w:rPr>
          <w:rFonts w:ascii="Times New Roman" w:hAnsi="Times New Roman" w:cs="Times New Roman"/>
        </w:rPr>
      </w:pPr>
      <w:r w:rsidRPr="00413CE3">
        <w:rPr>
          <w:rFonts w:ascii="Times New Roman" w:hAnsi="Times New Roman" w:cs="Times New Roman"/>
        </w:rPr>
        <w:t xml:space="preserve">2.2. </w:t>
      </w:r>
      <w:r w:rsidR="002A5F0F" w:rsidRPr="00413CE3">
        <w:rPr>
          <w:rFonts w:ascii="Times New Roman" w:hAnsi="Times New Roman" w:cs="Times New Roman"/>
        </w:rPr>
        <w:t xml:space="preserve">Antras kriterijus – </w:t>
      </w:r>
      <w:r w:rsidRPr="007765C3">
        <w:rPr>
          <w:rFonts w:ascii="Times New Roman" w:hAnsi="Times New Roman" w:cs="Times New Roman"/>
        </w:rPr>
        <w:t>asmens</w:t>
      </w:r>
      <w:r w:rsidR="007765C3" w:rsidRPr="007765C3">
        <w:rPr>
          <w:rFonts w:ascii="Times New Roman" w:hAnsi="Times New Roman" w:cs="Times New Roman"/>
        </w:rPr>
        <w:t xml:space="preserve"> (nurodyto pirkimo sąlygų 8 </w:t>
      </w:r>
      <w:r w:rsidR="007765C3" w:rsidRPr="00AB6DF6">
        <w:rPr>
          <w:rFonts w:ascii="Times New Roman" w:hAnsi="Times New Roman" w:cs="Times New Roman"/>
        </w:rPr>
        <w:t>priede</w:t>
      </w:r>
      <w:r w:rsidR="00AB6DF6" w:rsidRPr="00AB6DF6">
        <w:rPr>
          <w:rFonts w:ascii="Times New Roman" w:hAnsi="Times New Roman" w:cs="Times New Roman"/>
        </w:rPr>
        <w:t xml:space="preserve"> „Teikėjo vadovaujančių darbuotojų (specialistų) ir asmenų, atsakingų už sutarties vykdymą sąrašas“</w:t>
      </w:r>
      <w:r w:rsidR="007765C3" w:rsidRPr="00AB6DF6">
        <w:rPr>
          <w:rFonts w:ascii="Times New Roman" w:hAnsi="Times New Roman" w:cs="Times New Roman"/>
        </w:rPr>
        <w:t>)</w:t>
      </w:r>
      <w:r w:rsidRPr="00AB6DF6">
        <w:rPr>
          <w:rFonts w:ascii="Times New Roman" w:hAnsi="Times New Roman" w:cs="Times New Roman"/>
        </w:rPr>
        <w:t xml:space="preserve">, turinčio teisę rengti žemės sklypų formavimo ir pertvarkymo projektus, </w:t>
      </w:r>
      <w:r w:rsidR="00AC31B1" w:rsidRPr="00AB6DF6">
        <w:rPr>
          <w:rFonts w:ascii="Times New Roman" w:hAnsi="Times New Roman" w:cs="Times New Roman"/>
        </w:rPr>
        <w:t>patirtis</w:t>
      </w:r>
      <w:r w:rsidR="00AC31B1" w:rsidRPr="00413CE3">
        <w:rPr>
          <w:rFonts w:ascii="Times New Roman" w:hAnsi="Times New Roman" w:cs="Times New Roman"/>
        </w:rPr>
        <w:t xml:space="preserve"> </w:t>
      </w:r>
      <w:r w:rsidR="002A5F0F" w:rsidRPr="00413CE3">
        <w:rPr>
          <w:rFonts w:ascii="Times New Roman" w:hAnsi="Times New Roman" w:cs="Times New Roman"/>
        </w:rPr>
        <w:t xml:space="preserve">(T). Kriterijaus lyginamasis svoris yra </w:t>
      </w:r>
      <w:r w:rsidRPr="00413CE3">
        <w:rPr>
          <w:rFonts w:ascii="Times New Roman" w:hAnsi="Times New Roman" w:cs="Times New Roman"/>
        </w:rPr>
        <w:t>1</w:t>
      </w:r>
      <w:r w:rsidR="002A5F0F" w:rsidRPr="00413CE3">
        <w:rPr>
          <w:rFonts w:ascii="Times New Roman" w:hAnsi="Times New Roman" w:cs="Times New Roman"/>
        </w:rPr>
        <w:t>0.</w:t>
      </w:r>
    </w:p>
    <w:p w14:paraId="7B7116CD" w14:textId="6FD27899" w:rsidR="00831A58" w:rsidRPr="00413CE3" w:rsidRDefault="00831A58" w:rsidP="001A7D8A">
      <w:pPr>
        <w:spacing w:after="0"/>
        <w:ind w:left="360"/>
        <w:jc w:val="both"/>
        <w:rPr>
          <w:rFonts w:ascii="Times New Roman" w:hAnsi="Times New Roman" w:cs="Times New Roman"/>
        </w:rPr>
      </w:pPr>
      <w:r w:rsidRPr="00413CE3">
        <w:rPr>
          <w:rFonts w:ascii="Times New Roman" w:hAnsi="Times New Roman" w:cs="Times New Roman"/>
        </w:rPr>
        <w:t>2.3. Trečias kriterijus – asmens</w:t>
      </w:r>
      <w:r w:rsidR="007765C3">
        <w:rPr>
          <w:rFonts w:ascii="Times New Roman" w:hAnsi="Times New Roman" w:cs="Times New Roman"/>
        </w:rPr>
        <w:t xml:space="preserve"> </w:t>
      </w:r>
      <w:r w:rsidR="007765C3" w:rsidRPr="007765C3">
        <w:rPr>
          <w:rFonts w:ascii="Times New Roman" w:hAnsi="Times New Roman" w:cs="Times New Roman"/>
        </w:rPr>
        <w:t xml:space="preserve">(nurodyto pirkimo sąlygų 8 </w:t>
      </w:r>
      <w:r w:rsidR="007765C3" w:rsidRPr="00AB6DF6">
        <w:rPr>
          <w:rFonts w:ascii="Times New Roman" w:hAnsi="Times New Roman" w:cs="Times New Roman"/>
        </w:rPr>
        <w:t>priede</w:t>
      </w:r>
      <w:r w:rsidR="00AB6DF6" w:rsidRPr="00AB6DF6">
        <w:rPr>
          <w:rFonts w:ascii="Times New Roman" w:hAnsi="Times New Roman" w:cs="Times New Roman"/>
        </w:rPr>
        <w:t xml:space="preserve"> „Teikėjo vadovaujančių darbuotojų (specialistų) ir asmenų, atsakingų už sutarties vykdymą sąrašas“</w:t>
      </w:r>
      <w:r w:rsidR="007765C3" w:rsidRPr="00AB6DF6">
        <w:rPr>
          <w:rFonts w:ascii="Times New Roman" w:hAnsi="Times New Roman" w:cs="Times New Roman"/>
        </w:rPr>
        <w:t>)</w:t>
      </w:r>
      <w:r w:rsidRPr="00AB6DF6">
        <w:rPr>
          <w:rFonts w:ascii="Times New Roman" w:hAnsi="Times New Roman" w:cs="Times New Roman"/>
        </w:rPr>
        <w:t>, t</w:t>
      </w:r>
      <w:r w:rsidRPr="00413CE3">
        <w:rPr>
          <w:rFonts w:ascii="Times New Roman" w:hAnsi="Times New Roman" w:cs="Times New Roman"/>
        </w:rPr>
        <w:t>urinčio teisę atlikti žemės sklypų</w:t>
      </w:r>
      <w:r w:rsidRPr="00413CE3">
        <w:rPr>
          <w:rFonts w:ascii="Times New Roman" w:eastAsia="Calibri" w:hAnsi="Times New Roman" w:cs="Times New Roman"/>
        </w:rPr>
        <w:t xml:space="preserve"> kadastro duomenų nustatymo </w:t>
      </w:r>
      <w:r w:rsidRPr="00413CE3">
        <w:rPr>
          <w:rFonts w:ascii="Times New Roman" w:hAnsi="Times New Roman" w:cs="Times New Roman"/>
        </w:rPr>
        <w:t xml:space="preserve">darbus, </w:t>
      </w:r>
      <w:r w:rsidR="00AC31B1">
        <w:rPr>
          <w:rFonts w:ascii="Times New Roman" w:hAnsi="Times New Roman" w:cs="Times New Roman"/>
        </w:rPr>
        <w:t>patirtis</w:t>
      </w:r>
      <w:r w:rsidR="00AC31B1" w:rsidRPr="00413CE3">
        <w:rPr>
          <w:rFonts w:ascii="Times New Roman" w:hAnsi="Times New Roman" w:cs="Times New Roman"/>
        </w:rPr>
        <w:t xml:space="preserve"> </w:t>
      </w:r>
      <w:r w:rsidRPr="00413CE3">
        <w:rPr>
          <w:rFonts w:ascii="Times New Roman" w:hAnsi="Times New Roman" w:cs="Times New Roman"/>
        </w:rPr>
        <w:t>(T). Kriterijaus lyginamasis svoris yra 10.</w:t>
      </w:r>
    </w:p>
    <w:tbl>
      <w:tblPr>
        <w:tblW w:w="4781" w:type="pct"/>
        <w:jc w:val="center"/>
        <w:tblLayout w:type="fixed"/>
        <w:tblLook w:val="04A0" w:firstRow="1" w:lastRow="0" w:firstColumn="1" w:lastColumn="0" w:noHBand="0" w:noVBand="1"/>
      </w:tblPr>
      <w:tblGrid>
        <w:gridCol w:w="850"/>
        <w:gridCol w:w="6661"/>
        <w:gridCol w:w="1695"/>
      </w:tblGrid>
      <w:tr w:rsidR="005C35EF" w:rsidRPr="00A16144" w14:paraId="4C614244" w14:textId="77777777" w:rsidTr="001A7D8A">
        <w:trPr>
          <w:tblHeader/>
          <w:jc w:val="center"/>
        </w:trPr>
        <w:tc>
          <w:tcPr>
            <w:tcW w:w="850" w:type="dxa"/>
            <w:tcBorders>
              <w:top w:val="single" w:sz="4" w:space="0" w:color="000000"/>
              <w:left w:val="single" w:sz="4" w:space="0" w:color="000000"/>
              <w:bottom w:val="single" w:sz="4" w:space="0" w:color="000000"/>
              <w:right w:val="nil"/>
            </w:tcBorders>
            <w:shd w:val="clear" w:color="auto" w:fill="D9D9D9"/>
            <w:vAlign w:val="center"/>
            <w:hideMark/>
          </w:tcPr>
          <w:p w14:paraId="4E5F0D85" w14:textId="77777777" w:rsidR="005C35EF" w:rsidRPr="00A16144" w:rsidRDefault="005C35EF" w:rsidP="001A7D8A">
            <w:pPr>
              <w:spacing w:after="0"/>
              <w:jc w:val="both"/>
              <w:rPr>
                <w:rFonts w:ascii="Times New Roman" w:hAnsi="Times New Roman" w:cs="Times New Roman"/>
                <w:b/>
                <w:bCs/>
              </w:rPr>
            </w:pPr>
            <w:r w:rsidRPr="00A16144">
              <w:rPr>
                <w:rFonts w:ascii="Times New Roman" w:hAnsi="Times New Roman" w:cs="Times New Roman"/>
                <w:b/>
                <w:bCs/>
              </w:rPr>
              <w:t>Eil. Nr.</w:t>
            </w:r>
          </w:p>
        </w:tc>
        <w:tc>
          <w:tcPr>
            <w:tcW w:w="6662" w:type="dxa"/>
            <w:tcBorders>
              <w:top w:val="single" w:sz="4" w:space="0" w:color="000000"/>
              <w:left w:val="single" w:sz="4" w:space="0" w:color="000000"/>
              <w:bottom w:val="single" w:sz="4" w:space="0" w:color="000000"/>
              <w:right w:val="nil"/>
            </w:tcBorders>
            <w:shd w:val="clear" w:color="auto" w:fill="D9D9D9"/>
            <w:vAlign w:val="center"/>
            <w:hideMark/>
          </w:tcPr>
          <w:p w14:paraId="2F969922" w14:textId="77777777" w:rsidR="005C35EF" w:rsidRPr="00A16144" w:rsidRDefault="005C35EF" w:rsidP="001A7D8A">
            <w:pPr>
              <w:spacing w:after="0"/>
              <w:jc w:val="both"/>
              <w:rPr>
                <w:rFonts w:ascii="Times New Roman" w:hAnsi="Times New Roman" w:cs="Times New Roman"/>
                <w:b/>
                <w:bCs/>
              </w:rPr>
            </w:pPr>
            <w:r w:rsidRPr="00A16144">
              <w:rPr>
                <w:rFonts w:ascii="Times New Roman" w:hAnsi="Times New Roman" w:cs="Times New Roman"/>
                <w:b/>
                <w:bCs/>
              </w:rPr>
              <w:t>Vertinimo kriterijai</w:t>
            </w:r>
          </w:p>
        </w:tc>
        <w:tc>
          <w:tcPr>
            <w:tcW w:w="16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7D83D2" w14:textId="77777777" w:rsidR="005C35EF" w:rsidRPr="00A16144" w:rsidRDefault="005C35EF" w:rsidP="001A7D8A">
            <w:pPr>
              <w:spacing w:after="0"/>
              <w:jc w:val="both"/>
              <w:rPr>
                <w:rFonts w:ascii="Times New Roman" w:hAnsi="Times New Roman" w:cs="Times New Roman"/>
                <w:b/>
                <w:bCs/>
              </w:rPr>
            </w:pPr>
            <w:r w:rsidRPr="00A16144">
              <w:rPr>
                <w:rFonts w:ascii="Times New Roman" w:hAnsi="Times New Roman" w:cs="Times New Roman"/>
                <w:b/>
                <w:bCs/>
              </w:rPr>
              <w:t>Lyginamasis</w:t>
            </w:r>
          </w:p>
          <w:p w14:paraId="4D36DA4B" w14:textId="77777777" w:rsidR="005C35EF" w:rsidRPr="00A16144" w:rsidRDefault="005C35EF" w:rsidP="001A7D8A">
            <w:pPr>
              <w:spacing w:after="0"/>
              <w:jc w:val="both"/>
              <w:rPr>
                <w:rFonts w:ascii="Times New Roman" w:hAnsi="Times New Roman" w:cs="Times New Roman"/>
                <w:b/>
                <w:bCs/>
              </w:rPr>
            </w:pPr>
            <w:r w:rsidRPr="00A16144">
              <w:rPr>
                <w:rFonts w:ascii="Times New Roman" w:hAnsi="Times New Roman" w:cs="Times New Roman"/>
                <w:b/>
                <w:bCs/>
              </w:rPr>
              <w:t>svoris</w:t>
            </w:r>
          </w:p>
        </w:tc>
      </w:tr>
      <w:tr w:rsidR="005C35EF" w:rsidRPr="00A16144" w14:paraId="02BC4516" w14:textId="77777777" w:rsidTr="001A7D8A">
        <w:trPr>
          <w:jc w:val="center"/>
        </w:trPr>
        <w:tc>
          <w:tcPr>
            <w:tcW w:w="850" w:type="dxa"/>
            <w:tcBorders>
              <w:top w:val="nil"/>
              <w:left w:val="single" w:sz="4" w:space="0" w:color="000000"/>
              <w:bottom w:val="single" w:sz="4" w:space="0" w:color="000000"/>
              <w:right w:val="nil"/>
            </w:tcBorders>
            <w:shd w:val="clear" w:color="auto" w:fill="FFFFFF" w:themeFill="background1"/>
            <w:vAlign w:val="center"/>
            <w:hideMark/>
          </w:tcPr>
          <w:p w14:paraId="4A380E6F" w14:textId="77777777" w:rsidR="005C35EF" w:rsidRPr="00A16144" w:rsidRDefault="005C35EF" w:rsidP="005C35EF">
            <w:pPr>
              <w:jc w:val="both"/>
              <w:rPr>
                <w:rFonts w:ascii="Times New Roman" w:hAnsi="Times New Roman" w:cs="Times New Roman"/>
                <w:b/>
                <w:bCs/>
              </w:rPr>
            </w:pPr>
            <w:r w:rsidRPr="00A16144">
              <w:rPr>
                <w:rFonts w:ascii="Times New Roman" w:hAnsi="Times New Roman" w:cs="Times New Roman"/>
                <w:b/>
                <w:bCs/>
              </w:rPr>
              <w:t>1.</w:t>
            </w:r>
          </w:p>
        </w:tc>
        <w:tc>
          <w:tcPr>
            <w:tcW w:w="6662" w:type="dxa"/>
            <w:tcBorders>
              <w:top w:val="nil"/>
              <w:left w:val="single" w:sz="4" w:space="0" w:color="000000"/>
              <w:bottom w:val="single" w:sz="4" w:space="0" w:color="000000"/>
              <w:right w:val="nil"/>
            </w:tcBorders>
            <w:shd w:val="clear" w:color="auto" w:fill="FFFFFF" w:themeFill="background1"/>
            <w:vAlign w:val="center"/>
            <w:hideMark/>
          </w:tcPr>
          <w:p w14:paraId="638E8918" w14:textId="77777777" w:rsidR="005C35EF" w:rsidRPr="00A16144" w:rsidRDefault="005C35EF" w:rsidP="005C35EF">
            <w:pPr>
              <w:jc w:val="both"/>
              <w:rPr>
                <w:rFonts w:ascii="Times New Roman" w:hAnsi="Times New Roman" w:cs="Times New Roman"/>
                <w:b/>
                <w:bCs/>
              </w:rPr>
            </w:pPr>
            <w:r w:rsidRPr="00A16144">
              <w:rPr>
                <w:rFonts w:ascii="Times New Roman" w:hAnsi="Times New Roman" w:cs="Times New Roman"/>
                <w:b/>
                <w:bCs/>
              </w:rPr>
              <w:t>PIRMAS KRITERIJUS – pasiūlymo kaina (C)</w:t>
            </w:r>
          </w:p>
        </w:tc>
        <w:tc>
          <w:tcPr>
            <w:tcW w:w="1695"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E2E5693" w14:textId="77777777" w:rsidR="005C35EF" w:rsidRPr="00A16144" w:rsidRDefault="005C35EF" w:rsidP="005C35EF">
            <w:pPr>
              <w:jc w:val="both"/>
              <w:rPr>
                <w:rFonts w:ascii="Times New Roman" w:hAnsi="Times New Roman" w:cs="Times New Roman"/>
                <w:b/>
                <w:bCs/>
              </w:rPr>
            </w:pPr>
            <w:r w:rsidRPr="00A16144">
              <w:rPr>
                <w:rFonts w:ascii="Times New Roman" w:hAnsi="Times New Roman" w:cs="Times New Roman"/>
                <w:b/>
                <w:bCs/>
              </w:rPr>
              <w:t>80</w:t>
            </w:r>
          </w:p>
        </w:tc>
      </w:tr>
      <w:tr w:rsidR="005C35EF" w:rsidRPr="00A16144" w14:paraId="79F6B817" w14:textId="77777777" w:rsidTr="001A7D8A">
        <w:trPr>
          <w:jc w:val="center"/>
        </w:trPr>
        <w:tc>
          <w:tcPr>
            <w:tcW w:w="850" w:type="dxa"/>
            <w:tcBorders>
              <w:top w:val="nil"/>
              <w:left w:val="single" w:sz="4" w:space="0" w:color="000000"/>
              <w:bottom w:val="single" w:sz="4" w:space="0" w:color="auto"/>
              <w:right w:val="nil"/>
            </w:tcBorders>
            <w:shd w:val="clear" w:color="auto" w:fill="FFFFFF" w:themeFill="background1"/>
            <w:vAlign w:val="center"/>
            <w:hideMark/>
          </w:tcPr>
          <w:p w14:paraId="0BB2FDE4" w14:textId="77777777" w:rsidR="005C35EF" w:rsidRPr="00A16144" w:rsidRDefault="005C35EF" w:rsidP="005C35EF">
            <w:pPr>
              <w:jc w:val="both"/>
              <w:rPr>
                <w:rFonts w:ascii="Times New Roman" w:hAnsi="Times New Roman" w:cs="Times New Roman"/>
                <w:b/>
                <w:bCs/>
              </w:rPr>
            </w:pPr>
            <w:r w:rsidRPr="00A16144">
              <w:rPr>
                <w:rFonts w:ascii="Times New Roman" w:hAnsi="Times New Roman" w:cs="Times New Roman"/>
                <w:b/>
                <w:bCs/>
              </w:rPr>
              <w:t>2.</w:t>
            </w:r>
          </w:p>
        </w:tc>
        <w:tc>
          <w:tcPr>
            <w:tcW w:w="6662" w:type="dxa"/>
            <w:tcBorders>
              <w:top w:val="nil"/>
              <w:left w:val="single" w:sz="4" w:space="0" w:color="000000"/>
              <w:bottom w:val="single" w:sz="4" w:space="0" w:color="auto"/>
              <w:right w:val="nil"/>
            </w:tcBorders>
            <w:shd w:val="clear" w:color="auto" w:fill="FFFFFF" w:themeFill="background1"/>
            <w:vAlign w:val="center"/>
            <w:hideMark/>
          </w:tcPr>
          <w:p w14:paraId="6CC2BD57" w14:textId="3F8CE928" w:rsidR="005C35EF" w:rsidRPr="00A16144" w:rsidRDefault="005C35EF" w:rsidP="00AC31B1">
            <w:pPr>
              <w:jc w:val="both"/>
              <w:rPr>
                <w:rFonts w:ascii="Times New Roman" w:hAnsi="Times New Roman" w:cs="Times New Roman"/>
                <w:b/>
                <w:bCs/>
                <w:vertAlign w:val="superscript"/>
              </w:rPr>
            </w:pPr>
            <w:r w:rsidRPr="00A16144">
              <w:rPr>
                <w:rFonts w:ascii="Times New Roman" w:hAnsi="Times New Roman" w:cs="Times New Roman"/>
                <w:b/>
                <w:bCs/>
              </w:rPr>
              <w:t>ANTRAS KRITERIJUS</w:t>
            </w:r>
            <w:r w:rsidRPr="00A16144">
              <w:rPr>
                <w:rFonts w:ascii="Times New Roman" w:hAnsi="Times New Roman" w:cs="Times New Roman"/>
                <w:b/>
                <w:bCs/>
                <w:i/>
                <w:iCs/>
              </w:rPr>
              <w:t xml:space="preserve"> </w:t>
            </w:r>
            <w:r w:rsidRPr="00A16144">
              <w:rPr>
                <w:rFonts w:ascii="Times New Roman" w:hAnsi="Times New Roman" w:cs="Times New Roman"/>
              </w:rPr>
              <w:t xml:space="preserve">– </w:t>
            </w:r>
            <w:r w:rsidR="00862903" w:rsidRPr="00A16144">
              <w:rPr>
                <w:rFonts w:ascii="Times New Roman" w:hAnsi="Times New Roman" w:cs="Times New Roman"/>
              </w:rPr>
              <w:t xml:space="preserve">asmens, turinčio teisę rengti žemės sklypų formavimo ir pertvarkymo projektus, </w:t>
            </w:r>
            <w:r w:rsidR="00AC31B1">
              <w:rPr>
                <w:rFonts w:ascii="Times New Roman" w:hAnsi="Times New Roman" w:cs="Times New Roman"/>
              </w:rPr>
              <w:t>patirtis</w:t>
            </w:r>
            <w:r w:rsidR="00AC31B1" w:rsidRPr="00A16144">
              <w:rPr>
                <w:rFonts w:ascii="Times New Roman" w:hAnsi="Times New Roman" w:cs="Times New Roman"/>
              </w:rPr>
              <w:t xml:space="preserve"> </w:t>
            </w:r>
            <w:r w:rsidR="00862903" w:rsidRPr="00A16144">
              <w:rPr>
                <w:rFonts w:ascii="Times New Roman" w:hAnsi="Times New Roman" w:cs="Times New Roman"/>
              </w:rPr>
              <w:t>(T1)</w:t>
            </w:r>
            <w:r w:rsidRPr="00A16144">
              <w:rPr>
                <w:rFonts w:ascii="Times New Roman" w:hAnsi="Times New Roman" w:cs="Times New Roman"/>
              </w:rPr>
              <w:t>:</w:t>
            </w:r>
          </w:p>
        </w:tc>
        <w:tc>
          <w:tcPr>
            <w:tcW w:w="1695" w:type="dxa"/>
            <w:tcBorders>
              <w:top w:val="nil"/>
              <w:left w:val="single" w:sz="4" w:space="0" w:color="000000"/>
              <w:bottom w:val="single" w:sz="4" w:space="0" w:color="auto"/>
              <w:right w:val="single" w:sz="4" w:space="0" w:color="000000"/>
            </w:tcBorders>
            <w:shd w:val="clear" w:color="auto" w:fill="FFFFFF" w:themeFill="background1"/>
            <w:vAlign w:val="center"/>
            <w:hideMark/>
          </w:tcPr>
          <w:p w14:paraId="05E69535" w14:textId="6C5E352C" w:rsidR="005C35EF" w:rsidRPr="00A16144" w:rsidRDefault="005C35EF" w:rsidP="005C35EF">
            <w:pPr>
              <w:jc w:val="both"/>
              <w:rPr>
                <w:rFonts w:ascii="Times New Roman" w:hAnsi="Times New Roman" w:cs="Times New Roman"/>
                <w:b/>
                <w:bCs/>
              </w:rPr>
            </w:pPr>
            <w:r w:rsidRPr="00A16144">
              <w:rPr>
                <w:rFonts w:ascii="Times New Roman" w:hAnsi="Times New Roman" w:cs="Times New Roman"/>
                <w:b/>
                <w:bCs/>
              </w:rPr>
              <w:t>10</w:t>
            </w:r>
          </w:p>
        </w:tc>
      </w:tr>
      <w:tr w:rsidR="005C35EF" w:rsidRPr="00A16144" w14:paraId="62E0DC35" w14:textId="77777777" w:rsidTr="001A7D8A">
        <w:trPr>
          <w:trHeight w:val="101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09014025" w14:textId="77777777" w:rsidR="005C35EF" w:rsidRPr="00A16144" w:rsidRDefault="005C35EF" w:rsidP="005C35EF">
            <w:pPr>
              <w:jc w:val="both"/>
              <w:rPr>
                <w:rFonts w:ascii="Times New Roman" w:hAnsi="Times New Roman" w:cs="Times New Roman"/>
                <w:b/>
                <w:bCs/>
              </w:rPr>
            </w:pPr>
            <w:bookmarkStart w:id="1" w:name="_Hlk225345968"/>
            <w:r w:rsidRPr="00A16144">
              <w:rPr>
                <w:rFonts w:ascii="Times New Roman" w:hAnsi="Times New Roman" w:cs="Times New Roman"/>
                <w:b/>
                <w:bCs/>
              </w:rPr>
              <w:t>3.</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006939A" w14:textId="080CE396" w:rsidR="005C35EF" w:rsidRPr="00A16144" w:rsidRDefault="005C35EF" w:rsidP="005C35EF">
            <w:pPr>
              <w:jc w:val="both"/>
              <w:rPr>
                <w:rFonts w:ascii="Times New Roman" w:hAnsi="Times New Roman" w:cs="Times New Roman"/>
                <w:b/>
                <w:bCs/>
              </w:rPr>
            </w:pPr>
            <w:r w:rsidRPr="00A16144">
              <w:rPr>
                <w:rFonts w:ascii="Times New Roman" w:hAnsi="Times New Roman" w:cs="Times New Roman"/>
                <w:b/>
                <w:bCs/>
                <w:i/>
              </w:rPr>
              <w:t>Parametras</w:t>
            </w:r>
            <w:r w:rsidRPr="00A16144">
              <w:rPr>
                <w:rFonts w:ascii="Times New Roman" w:hAnsi="Times New Roman" w:cs="Times New Roman"/>
                <w:b/>
                <w:bCs/>
              </w:rPr>
              <w:t xml:space="preserve"> (P</w:t>
            </w:r>
            <w:r w:rsidR="00967DF3" w:rsidRPr="00A16144">
              <w:rPr>
                <w:rFonts w:ascii="Times New Roman" w:hAnsi="Times New Roman" w:cs="Times New Roman"/>
                <w:b/>
                <w:bCs/>
              </w:rPr>
              <w:t>1</w:t>
            </w:r>
            <w:r w:rsidRPr="00A16144">
              <w:rPr>
                <w:rFonts w:ascii="Times New Roman" w:hAnsi="Times New Roman" w:cs="Times New Roman"/>
                <w:b/>
                <w:bCs/>
              </w:rPr>
              <w:t xml:space="preserve">) </w:t>
            </w:r>
            <w:r w:rsidR="00862903" w:rsidRPr="00A16144">
              <w:rPr>
                <w:rFonts w:ascii="Times New Roman" w:hAnsi="Times New Roman" w:cs="Times New Roman"/>
              </w:rPr>
              <w:t xml:space="preserve">per pastaruosius </w:t>
            </w:r>
            <w:r w:rsidR="00B932FA" w:rsidRPr="00A16144">
              <w:rPr>
                <w:rFonts w:ascii="Times New Roman" w:hAnsi="Times New Roman" w:cs="Times New Roman"/>
              </w:rPr>
              <w:t>3</w:t>
            </w:r>
            <w:r w:rsidR="00862903" w:rsidRPr="00A16144">
              <w:rPr>
                <w:rFonts w:ascii="Times New Roman" w:hAnsi="Times New Roman" w:cs="Times New Roman"/>
              </w:rPr>
              <w:t xml:space="preserve"> metus</w:t>
            </w:r>
            <w:r w:rsidR="002977B5" w:rsidRPr="00A16144">
              <w:rPr>
                <w:rFonts w:ascii="Times New Roman" w:hAnsi="Times New Roman" w:cs="Times New Roman"/>
              </w:rPr>
              <w:t xml:space="preserve"> (2023-0</w:t>
            </w:r>
            <w:r w:rsidR="009B569E">
              <w:rPr>
                <w:rFonts w:ascii="Times New Roman" w:hAnsi="Times New Roman" w:cs="Times New Roman"/>
              </w:rPr>
              <w:t>3</w:t>
            </w:r>
            <w:r w:rsidR="002977B5" w:rsidRPr="00A16144">
              <w:rPr>
                <w:rFonts w:ascii="Times New Roman" w:hAnsi="Times New Roman" w:cs="Times New Roman"/>
              </w:rPr>
              <w:t>-01 – 2026-0</w:t>
            </w:r>
            <w:r w:rsidR="009B569E">
              <w:rPr>
                <w:rFonts w:ascii="Times New Roman" w:hAnsi="Times New Roman" w:cs="Times New Roman"/>
              </w:rPr>
              <w:t>3</w:t>
            </w:r>
            <w:r w:rsidR="002977B5" w:rsidRPr="00A16144">
              <w:rPr>
                <w:rFonts w:ascii="Times New Roman" w:hAnsi="Times New Roman" w:cs="Times New Roman"/>
              </w:rPr>
              <w:t>-01)</w:t>
            </w:r>
            <w:r w:rsidR="00862903" w:rsidRPr="00A16144">
              <w:rPr>
                <w:rFonts w:ascii="Times New Roman" w:hAnsi="Times New Roman" w:cs="Times New Roman"/>
              </w:rPr>
              <w:t xml:space="preserve"> tinkamai</w:t>
            </w:r>
            <w:r w:rsidR="00B047F9" w:rsidRPr="00A16144">
              <w:rPr>
                <w:rFonts w:ascii="Times New Roman" w:hAnsi="Times New Roman" w:cs="Times New Roman"/>
              </w:rPr>
              <w:t>*</w:t>
            </w:r>
            <w:r w:rsidR="00862903" w:rsidRPr="00A16144">
              <w:rPr>
                <w:rFonts w:ascii="Times New Roman" w:hAnsi="Times New Roman" w:cs="Times New Roman"/>
              </w:rPr>
              <w:t xml:space="preserve"> parengtų žemės sklypų formavimo ir pertvarkymo projektų ir</w:t>
            </w:r>
            <w:r w:rsidR="00B047F9" w:rsidRPr="00A16144">
              <w:rPr>
                <w:rFonts w:ascii="Times New Roman" w:hAnsi="Times New Roman" w:cs="Times New Roman"/>
              </w:rPr>
              <w:t>/</w:t>
            </w:r>
            <w:r w:rsidR="00862903" w:rsidRPr="00A16144">
              <w:rPr>
                <w:rFonts w:ascii="Times New Roman" w:hAnsi="Times New Roman" w:cs="Times New Roman"/>
              </w:rPr>
              <w:t>ar žemės paėmimo visuomenės poreikiams projektų ir/ar karinės infrastruktūros projektų skaičius</w:t>
            </w:r>
            <w:r w:rsidRPr="00A16144">
              <w:rPr>
                <w:rFonts w:ascii="Times New Roman" w:hAnsi="Times New Roman" w:cs="Times New Roman"/>
                <w:b/>
                <w:bCs/>
              </w:rPr>
              <w:t>:</w:t>
            </w:r>
          </w:p>
        </w:tc>
        <w:tc>
          <w:tcPr>
            <w:tcW w:w="169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7592B59" w14:textId="77777777" w:rsidR="005C35EF" w:rsidRPr="00A16144" w:rsidRDefault="005C35EF" w:rsidP="005C35EF">
            <w:pPr>
              <w:jc w:val="both"/>
              <w:rPr>
                <w:rFonts w:ascii="Times New Roman" w:hAnsi="Times New Roman" w:cs="Times New Roman"/>
                <w:b/>
                <w:bCs/>
              </w:rPr>
            </w:pPr>
          </w:p>
        </w:tc>
      </w:tr>
      <w:bookmarkEnd w:id="1"/>
      <w:tr w:rsidR="005C35EF" w:rsidRPr="00A16144" w14:paraId="6A0A87D3" w14:textId="77777777" w:rsidTr="001A7D8A">
        <w:trPr>
          <w:trHeight w:val="387"/>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676CC627" w14:textId="77777777" w:rsidR="005C35EF" w:rsidRPr="00A16144" w:rsidRDefault="005C35EF" w:rsidP="005C35EF">
            <w:pPr>
              <w:jc w:val="both"/>
              <w:rPr>
                <w:rFonts w:ascii="Times New Roman" w:hAnsi="Times New Roman" w:cs="Times New Roman"/>
                <w:b/>
                <w:bCs/>
              </w:rPr>
            </w:pPr>
            <w:r w:rsidRPr="00A16144">
              <w:rPr>
                <w:rFonts w:ascii="Times New Roman" w:hAnsi="Times New Roman" w:cs="Times New Roman"/>
                <w:b/>
                <w:bCs/>
              </w:rPr>
              <w:t>3.1</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2FAAB65" w14:textId="5A3F7E44" w:rsidR="005C35EF" w:rsidRPr="00A16144" w:rsidRDefault="00862903" w:rsidP="005C35EF">
            <w:pPr>
              <w:jc w:val="both"/>
              <w:rPr>
                <w:rFonts w:ascii="Times New Roman" w:hAnsi="Times New Roman" w:cs="Times New Roman"/>
              </w:rPr>
            </w:pPr>
            <w:r w:rsidRPr="00A16144">
              <w:rPr>
                <w:rFonts w:ascii="Times New Roman" w:hAnsi="Times New Roman" w:cs="Times New Roman"/>
              </w:rPr>
              <w:t>Parengt</w:t>
            </w:r>
            <w:r w:rsidR="00B932FA" w:rsidRPr="00A16144">
              <w:rPr>
                <w:rFonts w:ascii="Times New Roman" w:hAnsi="Times New Roman" w:cs="Times New Roman"/>
              </w:rPr>
              <w:t>as</w:t>
            </w:r>
            <w:r w:rsidRPr="00A16144">
              <w:rPr>
                <w:rFonts w:ascii="Times New Roman" w:hAnsi="Times New Roman" w:cs="Times New Roman"/>
              </w:rPr>
              <w:t xml:space="preserve"> </w:t>
            </w:r>
            <w:r w:rsidR="00B932FA" w:rsidRPr="00A16144">
              <w:rPr>
                <w:rFonts w:ascii="Times New Roman" w:hAnsi="Times New Roman" w:cs="Times New Roman"/>
              </w:rPr>
              <w:t>1</w:t>
            </w:r>
            <w:r w:rsidRPr="00A16144">
              <w:rPr>
                <w:rFonts w:ascii="Times New Roman" w:hAnsi="Times New Roman" w:cs="Times New Roman"/>
              </w:rPr>
              <w:t xml:space="preserve"> projekt</w:t>
            </w:r>
            <w:r w:rsidR="00B932FA" w:rsidRPr="00A16144">
              <w:rPr>
                <w:rFonts w:ascii="Times New Roman" w:hAnsi="Times New Roman" w:cs="Times New Roman"/>
              </w:rPr>
              <w:t>as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58E2ABD" w14:textId="0BE2B53E" w:rsidR="005C35EF" w:rsidRPr="00A16144" w:rsidRDefault="00862903" w:rsidP="005C35EF">
            <w:pPr>
              <w:jc w:val="both"/>
              <w:rPr>
                <w:rFonts w:ascii="Times New Roman" w:hAnsi="Times New Roman" w:cs="Times New Roman"/>
                <w:b/>
                <w:bCs/>
              </w:rPr>
            </w:pPr>
            <w:r w:rsidRPr="00A16144">
              <w:rPr>
                <w:rFonts w:ascii="Times New Roman" w:hAnsi="Times New Roman" w:cs="Times New Roman"/>
                <w:b/>
                <w:bCs/>
              </w:rPr>
              <w:t>0</w:t>
            </w:r>
            <w:r w:rsidR="00B932FA" w:rsidRPr="00A16144">
              <w:rPr>
                <w:rFonts w:ascii="Times New Roman" w:hAnsi="Times New Roman" w:cs="Times New Roman"/>
                <w:b/>
                <w:bCs/>
              </w:rPr>
              <w:t>,2</w:t>
            </w:r>
          </w:p>
        </w:tc>
      </w:tr>
      <w:tr w:rsidR="00B932FA" w:rsidRPr="00A16144" w14:paraId="4DA31175" w14:textId="77777777" w:rsidTr="001A7D8A">
        <w:trPr>
          <w:trHeight w:val="422"/>
          <w:jc w:val="center"/>
        </w:trPr>
        <w:tc>
          <w:tcPr>
            <w:tcW w:w="850" w:type="dxa"/>
            <w:tcBorders>
              <w:top w:val="single" w:sz="4" w:space="0" w:color="auto"/>
              <w:left w:val="single" w:sz="4" w:space="0" w:color="auto"/>
              <w:bottom w:val="single" w:sz="4" w:space="0" w:color="auto"/>
              <w:right w:val="single" w:sz="4" w:space="0" w:color="auto"/>
            </w:tcBorders>
            <w:vAlign w:val="center"/>
          </w:tcPr>
          <w:p w14:paraId="3CFDCC52" w14:textId="6A17F69B" w:rsidR="00B932FA" w:rsidRPr="00A16144" w:rsidRDefault="00B932FA" w:rsidP="005C35EF">
            <w:pPr>
              <w:jc w:val="both"/>
              <w:rPr>
                <w:rFonts w:ascii="Times New Roman" w:hAnsi="Times New Roman" w:cs="Times New Roman"/>
                <w:b/>
                <w:bCs/>
              </w:rPr>
            </w:pPr>
            <w:r w:rsidRPr="00A16144">
              <w:rPr>
                <w:rFonts w:ascii="Times New Roman" w:hAnsi="Times New Roman" w:cs="Times New Roman"/>
                <w:b/>
                <w:bCs/>
              </w:rPr>
              <w:t>3.2</w:t>
            </w:r>
          </w:p>
        </w:tc>
        <w:tc>
          <w:tcPr>
            <w:tcW w:w="6662" w:type="dxa"/>
            <w:tcBorders>
              <w:top w:val="single" w:sz="4" w:space="0" w:color="auto"/>
              <w:left w:val="single" w:sz="4" w:space="0" w:color="auto"/>
              <w:bottom w:val="single" w:sz="4" w:space="0" w:color="auto"/>
              <w:right w:val="single" w:sz="4" w:space="0" w:color="auto"/>
            </w:tcBorders>
            <w:vAlign w:val="center"/>
          </w:tcPr>
          <w:p w14:paraId="6F942C5E" w14:textId="38D4FFCB" w:rsidR="00B932FA" w:rsidRPr="00A16144" w:rsidRDefault="00B932FA" w:rsidP="005C35EF">
            <w:pPr>
              <w:jc w:val="both"/>
              <w:rPr>
                <w:rFonts w:ascii="Times New Roman" w:hAnsi="Times New Roman" w:cs="Times New Roman"/>
              </w:rPr>
            </w:pPr>
            <w:r w:rsidRPr="00A16144">
              <w:rPr>
                <w:rFonts w:ascii="Times New Roman" w:hAnsi="Times New Roman" w:cs="Times New Roman"/>
              </w:rPr>
              <w:t>Parengti 2 projektai</w:t>
            </w:r>
          </w:p>
        </w:tc>
        <w:tc>
          <w:tcPr>
            <w:tcW w:w="1695" w:type="dxa"/>
            <w:tcBorders>
              <w:top w:val="single" w:sz="4" w:space="0" w:color="auto"/>
              <w:left w:val="single" w:sz="4" w:space="0" w:color="auto"/>
              <w:bottom w:val="single" w:sz="4" w:space="0" w:color="auto"/>
              <w:right w:val="single" w:sz="4" w:space="0" w:color="auto"/>
            </w:tcBorders>
            <w:vAlign w:val="center"/>
          </w:tcPr>
          <w:p w14:paraId="22771666" w14:textId="75147808" w:rsidR="00B932FA" w:rsidRPr="00A16144" w:rsidRDefault="00B932FA" w:rsidP="005C35EF">
            <w:pPr>
              <w:jc w:val="both"/>
              <w:rPr>
                <w:rFonts w:ascii="Times New Roman" w:hAnsi="Times New Roman" w:cs="Times New Roman"/>
                <w:b/>
                <w:bCs/>
              </w:rPr>
            </w:pPr>
            <w:r w:rsidRPr="00A16144">
              <w:rPr>
                <w:rFonts w:ascii="Times New Roman" w:hAnsi="Times New Roman" w:cs="Times New Roman"/>
                <w:b/>
                <w:bCs/>
              </w:rPr>
              <w:t>0,4</w:t>
            </w:r>
          </w:p>
        </w:tc>
      </w:tr>
      <w:tr w:rsidR="00B932FA" w:rsidRPr="00A16144" w14:paraId="08215316" w14:textId="77777777" w:rsidTr="001A7D8A">
        <w:trPr>
          <w:trHeight w:val="422"/>
          <w:jc w:val="center"/>
        </w:trPr>
        <w:tc>
          <w:tcPr>
            <w:tcW w:w="850" w:type="dxa"/>
            <w:tcBorders>
              <w:top w:val="single" w:sz="4" w:space="0" w:color="auto"/>
              <w:left w:val="single" w:sz="4" w:space="0" w:color="auto"/>
              <w:bottom w:val="single" w:sz="4" w:space="0" w:color="auto"/>
              <w:right w:val="single" w:sz="4" w:space="0" w:color="auto"/>
            </w:tcBorders>
            <w:vAlign w:val="center"/>
          </w:tcPr>
          <w:p w14:paraId="4FFDA0CE" w14:textId="720CB06A" w:rsidR="00B932FA" w:rsidRPr="00A16144" w:rsidRDefault="00B932FA" w:rsidP="005C35EF">
            <w:pPr>
              <w:jc w:val="both"/>
              <w:rPr>
                <w:rFonts w:ascii="Times New Roman" w:hAnsi="Times New Roman" w:cs="Times New Roman"/>
                <w:b/>
                <w:bCs/>
              </w:rPr>
            </w:pPr>
            <w:r w:rsidRPr="00A16144">
              <w:rPr>
                <w:rFonts w:ascii="Times New Roman" w:hAnsi="Times New Roman" w:cs="Times New Roman"/>
                <w:b/>
                <w:bCs/>
              </w:rPr>
              <w:t>3.3</w:t>
            </w:r>
          </w:p>
        </w:tc>
        <w:tc>
          <w:tcPr>
            <w:tcW w:w="6662" w:type="dxa"/>
            <w:tcBorders>
              <w:top w:val="single" w:sz="4" w:space="0" w:color="auto"/>
              <w:left w:val="single" w:sz="4" w:space="0" w:color="auto"/>
              <w:bottom w:val="single" w:sz="4" w:space="0" w:color="auto"/>
              <w:right w:val="single" w:sz="4" w:space="0" w:color="auto"/>
            </w:tcBorders>
            <w:vAlign w:val="center"/>
          </w:tcPr>
          <w:p w14:paraId="500EDA79" w14:textId="0A07DCA8" w:rsidR="00B932FA" w:rsidRPr="00A16144" w:rsidRDefault="00B932FA" w:rsidP="005C35EF">
            <w:pPr>
              <w:jc w:val="both"/>
              <w:rPr>
                <w:rFonts w:ascii="Times New Roman" w:hAnsi="Times New Roman" w:cs="Times New Roman"/>
              </w:rPr>
            </w:pPr>
            <w:r w:rsidRPr="00A16144">
              <w:rPr>
                <w:rFonts w:ascii="Times New Roman" w:hAnsi="Times New Roman" w:cs="Times New Roman"/>
              </w:rPr>
              <w:t>Parengti 3 projektai</w:t>
            </w:r>
          </w:p>
        </w:tc>
        <w:tc>
          <w:tcPr>
            <w:tcW w:w="1695" w:type="dxa"/>
            <w:tcBorders>
              <w:top w:val="single" w:sz="4" w:space="0" w:color="auto"/>
              <w:left w:val="single" w:sz="4" w:space="0" w:color="auto"/>
              <w:bottom w:val="single" w:sz="4" w:space="0" w:color="auto"/>
              <w:right w:val="single" w:sz="4" w:space="0" w:color="auto"/>
            </w:tcBorders>
            <w:vAlign w:val="center"/>
          </w:tcPr>
          <w:p w14:paraId="64E0336A" w14:textId="1B33D168" w:rsidR="00B932FA" w:rsidRPr="00A16144" w:rsidRDefault="00B932FA" w:rsidP="005C35EF">
            <w:pPr>
              <w:jc w:val="both"/>
              <w:rPr>
                <w:rFonts w:ascii="Times New Roman" w:hAnsi="Times New Roman" w:cs="Times New Roman"/>
                <w:b/>
                <w:bCs/>
              </w:rPr>
            </w:pPr>
            <w:r w:rsidRPr="00A16144">
              <w:rPr>
                <w:rFonts w:ascii="Times New Roman" w:hAnsi="Times New Roman" w:cs="Times New Roman"/>
                <w:b/>
                <w:bCs/>
              </w:rPr>
              <w:t>0,6</w:t>
            </w:r>
          </w:p>
        </w:tc>
      </w:tr>
      <w:tr w:rsidR="00B932FA" w:rsidRPr="00A16144" w14:paraId="589E1CCF" w14:textId="77777777" w:rsidTr="001A7D8A">
        <w:trPr>
          <w:trHeight w:val="422"/>
          <w:jc w:val="center"/>
        </w:trPr>
        <w:tc>
          <w:tcPr>
            <w:tcW w:w="850" w:type="dxa"/>
            <w:tcBorders>
              <w:top w:val="single" w:sz="4" w:space="0" w:color="auto"/>
              <w:left w:val="single" w:sz="4" w:space="0" w:color="auto"/>
              <w:bottom w:val="single" w:sz="4" w:space="0" w:color="auto"/>
              <w:right w:val="single" w:sz="4" w:space="0" w:color="auto"/>
            </w:tcBorders>
            <w:vAlign w:val="center"/>
          </w:tcPr>
          <w:p w14:paraId="63D11497" w14:textId="66770581" w:rsidR="00B932FA" w:rsidRPr="00A16144" w:rsidRDefault="00B932FA" w:rsidP="005C35EF">
            <w:pPr>
              <w:jc w:val="both"/>
              <w:rPr>
                <w:rFonts w:ascii="Times New Roman" w:hAnsi="Times New Roman" w:cs="Times New Roman"/>
                <w:b/>
                <w:bCs/>
              </w:rPr>
            </w:pPr>
            <w:r w:rsidRPr="00A16144">
              <w:rPr>
                <w:rFonts w:ascii="Times New Roman" w:hAnsi="Times New Roman" w:cs="Times New Roman"/>
                <w:b/>
                <w:bCs/>
              </w:rPr>
              <w:t>3.4</w:t>
            </w:r>
          </w:p>
        </w:tc>
        <w:tc>
          <w:tcPr>
            <w:tcW w:w="6662" w:type="dxa"/>
            <w:tcBorders>
              <w:top w:val="single" w:sz="4" w:space="0" w:color="auto"/>
              <w:left w:val="single" w:sz="4" w:space="0" w:color="auto"/>
              <w:bottom w:val="single" w:sz="4" w:space="0" w:color="auto"/>
              <w:right w:val="single" w:sz="4" w:space="0" w:color="auto"/>
            </w:tcBorders>
            <w:vAlign w:val="center"/>
          </w:tcPr>
          <w:p w14:paraId="670FCAE8" w14:textId="5B3D2F14" w:rsidR="00B932FA" w:rsidRPr="00A16144" w:rsidRDefault="00B932FA" w:rsidP="005C35EF">
            <w:pPr>
              <w:jc w:val="both"/>
              <w:rPr>
                <w:rFonts w:ascii="Times New Roman" w:hAnsi="Times New Roman" w:cs="Times New Roman"/>
              </w:rPr>
            </w:pPr>
            <w:r w:rsidRPr="00A16144">
              <w:rPr>
                <w:rFonts w:ascii="Times New Roman" w:hAnsi="Times New Roman" w:cs="Times New Roman"/>
              </w:rPr>
              <w:t>Parengti 4 projektai</w:t>
            </w:r>
          </w:p>
        </w:tc>
        <w:tc>
          <w:tcPr>
            <w:tcW w:w="1695" w:type="dxa"/>
            <w:tcBorders>
              <w:top w:val="single" w:sz="4" w:space="0" w:color="auto"/>
              <w:left w:val="single" w:sz="4" w:space="0" w:color="auto"/>
              <w:bottom w:val="single" w:sz="4" w:space="0" w:color="auto"/>
              <w:right w:val="single" w:sz="4" w:space="0" w:color="auto"/>
            </w:tcBorders>
            <w:vAlign w:val="center"/>
          </w:tcPr>
          <w:p w14:paraId="63E80F41" w14:textId="4138939F" w:rsidR="00B932FA" w:rsidRPr="00A16144" w:rsidRDefault="00B932FA" w:rsidP="005C35EF">
            <w:pPr>
              <w:jc w:val="both"/>
              <w:rPr>
                <w:rFonts w:ascii="Times New Roman" w:hAnsi="Times New Roman" w:cs="Times New Roman"/>
                <w:b/>
                <w:bCs/>
              </w:rPr>
            </w:pPr>
            <w:r w:rsidRPr="00A16144">
              <w:rPr>
                <w:rFonts w:ascii="Times New Roman" w:hAnsi="Times New Roman" w:cs="Times New Roman"/>
                <w:b/>
                <w:bCs/>
              </w:rPr>
              <w:t>0,8</w:t>
            </w:r>
          </w:p>
        </w:tc>
      </w:tr>
      <w:tr w:rsidR="005C35EF" w:rsidRPr="00A16144" w14:paraId="52ABB7A9" w14:textId="77777777" w:rsidTr="001A7D8A">
        <w:trPr>
          <w:trHeight w:val="40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6ACF6F66" w14:textId="12AB1850" w:rsidR="005C35EF" w:rsidRPr="00A16144" w:rsidRDefault="005C35EF" w:rsidP="005C35EF">
            <w:pPr>
              <w:jc w:val="both"/>
              <w:rPr>
                <w:rFonts w:ascii="Times New Roman" w:hAnsi="Times New Roman" w:cs="Times New Roman"/>
                <w:b/>
                <w:bCs/>
              </w:rPr>
            </w:pPr>
            <w:r w:rsidRPr="00A16144">
              <w:rPr>
                <w:rFonts w:ascii="Times New Roman" w:hAnsi="Times New Roman" w:cs="Times New Roman"/>
                <w:b/>
                <w:bCs/>
              </w:rPr>
              <w:t>3.</w:t>
            </w:r>
            <w:r w:rsidR="00B932FA" w:rsidRPr="00A16144">
              <w:rPr>
                <w:rFonts w:ascii="Times New Roman" w:hAnsi="Times New Roman" w:cs="Times New Roman"/>
                <w:b/>
                <w:bCs/>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2F1899A" w14:textId="0EDACA9D" w:rsidR="005C35EF" w:rsidRPr="00A16144" w:rsidRDefault="00862903" w:rsidP="005C35EF">
            <w:pPr>
              <w:jc w:val="both"/>
              <w:rPr>
                <w:rFonts w:ascii="Times New Roman" w:hAnsi="Times New Roman" w:cs="Times New Roman"/>
              </w:rPr>
            </w:pPr>
            <w:r w:rsidRPr="00A16144">
              <w:rPr>
                <w:rFonts w:ascii="Times New Roman" w:hAnsi="Times New Roman" w:cs="Times New Roman"/>
              </w:rPr>
              <w:t>Parengti 5 ir daugiau projektų</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738A1FF" w14:textId="2C7E8FC2" w:rsidR="005C35EF" w:rsidRPr="00A16144" w:rsidRDefault="005C35EF" w:rsidP="005C35EF">
            <w:pPr>
              <w:jc w:val="both"/>
              <w:rPr>
                <w:rFonts w:ascii="Times New Roman" w:hAnsi="Times New Roman" w:cs="Times New Roman"/>
                <w:b/>
                <w:bCs/>
              </w:rPr>
            </w:pPr>
            <w:r w:rsidRPr="00A16144">
              <w:rPr>
                <w:rFonts w:ascii="Times New Roman" w:hAnsi="Times New Roman" w:cs="Times New Roman"/>
                <w:b/>
                <w:bCs/>
              </w:rPr>
              <w:t>1</w:t>
            </w:r>
          </w:p>
        </w:tc>
      </w:tr>
      <w:tr w:rsidR="005C35EF" w:rsidRPr="00A16144" w14:paraId="796C9C05" w14:textId="77777777" w:rsidTr="001A7D8A">
        <w:trPr>
          <w:trHeight w:val="400"/>
          <w:jc w:val="center"/>
        </w:trPr>
        <w:tc>
          <w:tcPr>
            <w:tcW w:w="850" w:type="dxa"/>
            <w:tcBorders>
              <w:top w:val="single" w:sz="4" w:space="0" w:color="auto"/>
              <w:left w:val="single" w:sz="4" w:space="0" w:color="auto"/>
              <w:bottom w:val="single" w:sz="4" w:space="0" w:color="auto"/>
              <w:right w:val="single" w:sz="4" w:space="0" w:color="auto"/>
            </w:tcBorders>
            <w:vAlign w:val="center"/>
          </w:tcPr>
          <w:p w14:paraId="2D86A51D" w14:textId="78EF9F96" w:rsidR="005C35EF" w:rsidRPr="00A16144" w:rsidRDefault="005C35EF" w:rsidP="005C35EF">
            <w:pPr>
              <w:jc w:val="both"/>
              <w:rPr>
                <w:rFonts w:ascii="Times New Roman" w:hAnsi="Times New Roman" w:cs="Times New Roman"/>
                <w:b/>
                <w:bCs/>
              </w:rPr>
            </w:pPr>
            <w:r w:rsidRPr="00A16144">
              <w:rPr>
                <w:rFonts w:ascii="Times New Roman" w:hAnsi="Times New Roman" w:cs="Times New Roman"/>
                <w:b/>
                <w:bCs/>
              </w:rPr>
              <w:t>4.</w:t>
            </w:r>
          </w:p>
        </w:tc>
        <w:tc>
          <w:tcPr>
            <w:tcW w:w="6662" w:type="dxa"/>
            <w:tcBorders>
              <w:top w:val="single" w:sz="4" w:space="0" w:color="auto"/>
              <w:left w:val="single" w:sz="4" w:space="0" w:color="auto"/>
              <w:bottom w:val="single" w:sz="4" w:space="0" w:color="auto"/>
              <w:right w:val="single" w:sz="4" w:space="0" w:color="auto"/>
            </w:tcBorders>
            <w:vAlign w:val="center"/>
          </w:tcPr>
          <w:p w14:paraId="21791524" w14:textId="2CEF3F94" w:rsidR="005C35EF" w:rsidRPr="00A16144" w:rsidRDefault="005C35EF" w:rsidP="00AC31B1">
            <w:pPr>
              <w:jc w:val="both"/>
              <w:rPr>
                <w:rFonts w:ascii="Times New Roman" w:hAnsi="Times New Roman" w:cs="Times New Roman"/>
                <w:b/>
                <w:bCs/>
              </w:rPr>
            </w:pPr>
            <w:r w:rsidRPr="00A16144">
              <w:rPr>
                <w:rFonts w:ascii="Times New Roman" w:hAnsi="Times New Roman" w:cs="Times New Roman"/>
                <w:b/>
                <w:bCs/>
              </w:rPr>
              <w:t>TREČIAS KRITERIJUS</w:t>
            </w:r>
            <w:r w:rsidR="00B932FA" w:rsidRPr="00A16144">
              <w:rPr>
                <w:rFonts w:ascii="Times New Roman" w:hAnsi="Times New Roman" w:cs="Times New Roman"/>
                <w:b/>
                <w:bCs/>
              </w:rPr>
              <w:t xml:space="preserve"> – </w:t>
            </w:r>
            <w:r w:rsidR="00B932FA" w:rsidRPr="00A16144">
              <w:rPr>
                <w:rFonts w:ascii="Times New Roman" w:hAnsi="Times New Roman" w:cs="Times New Roman"/>
              </w:rPr>
              <w:t xml:space="preserve">asmens, turinčio teisę teikti nekilnojamų daiktų kadastrinių matavimų paslaugas, </w:t>
            </w:r>
            <w:r w:rsidR="00AC31B1">
              <w:rPr>
                <w:rFonts w:ascii="Times New Roman" w:hAnsi="Times New Roman" w:cs="Times New Roman"/>
              </w:rPr>
              <w:t>patirtis</w:t>
            </w:r>
            <w:r w:rsidR="00AC31B1" w:rsidRPr="00A16144">
              <w:rPr>
                <w:rFonts w:ascii="Times New Roman" w:hAnsi="Times New Roman" w:cs="Times New Roman"/>
              </w:rPr>
              <w:t xml:space="preserve"> </w:t>
            </w:r>
            <w:r w:rsidR="00831A58" w:rsidRPr="00A16144">
              <w:rPr>
                <w:rFonts w:ascii="Times New Roman" w:hAnsi="Times New Roman" w:cs="Times New Roman"/>
              </w:rPr>
              <w:t>(T2)</w:t>
            </w:r>
            <w:r w:rsidRPr="00A16144">
              <w:rPr>
                <w:rFonts w:ascii="Times New Roman" w:hAnsi="Times New Roman" w:cs="Times New Roman"/>
              </w:rPr>
              <w:t>:</w:t>
            </w:r>
          </w:p>
        </w:tc>
        <w:tc>
          <w:tcPr>
            <w:tcW w:w="1695" w:type="dxa"/>
            <w:tcBorders>
              <w:top w:val="single" w:sz="4" w:space="0" w:color="auto"/>
              <w:left w:val="single" w:sz="4" w:space="0" w:color="auto"/>
              <w:bottom w:val="single" w:sz="4" w:space="0" w:color="auto"/>
              <w:right w:val="single" w:sz="4" w:space="0" w:color="auto"/>
            </w:tcBorders>
            <w:vAlign w:val="center"/>
          </w:tcPr>
          <w:p w14:paraId="3D2CC41F" w14:textId="2DBF4A50" w:rsidR="005C35EF" w:rsidRPr="00A16144" w:rsidRDefault="005C35EF" w:rsidP="005C35EF">
            <w:pPr>
              <w:jc w:val="both"/>
              <w:rPr>
                <w:rFonts w:ascii="Times New Roman" w:hAnsi="Times New Roman" w:cs="Times New Roman"/>
                <w:b/>
                <w:bCs/>
              </w:rPr>
            </w:pPr>
            <w:r w:rsidRPr="00A16144">
              <w:rPr>
                <w:rFonts w:ascii="Times New Roman" w:hAnsi="Times New Roman" w:cs="Times New Roman"/>
                <w:b/>
                <w:bCs/>
              </w:rPr>
              <w:t>10</w:t>
            </w:r>
          </w:p>
        </w:tc>
      </w:tr>
      <w:tr w:rsidR="005C35EF" w:rsidRPr="00A16144" w14:paraId="441D88EC" w14:textId="77777777" w:rsidTr="001A7D8A">
        <w:trPr>
          <w:trHeight w:val="101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0C25E3CB" w14:textId="2B31516F" w:rsidR="005C35EF" w:rsidRPr="00A16144" w:rsidRDefault="005C35EF" w:rsidP="00344341">
            <w:pPr>
              <w:jc w:val="both"/>
              <w:rPr>
                <w:rFonts w:ascii="Times New Roman" w:hAnsi="Times New Roman" w:cs="Times New Roman"/>
                <w:b/>
                <w:bCs/>
              </w:rPr>
            </w:pPr>
            <w:r w:rsidRPr="00A16144">
              <w:rPr>
                <w:rFonts w:ascii="Times New Roman" w:hAnsi="Times New Roman" w:cs="Times New Roman"/>
                <w:b/>
                <w:bCs/>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4A0ABF4" w14:textId="7B226C12" w:rsidR="005C35EF" w:rsidRPr="00A16144" w:rsidRDefault="005C35EF" w:rsidP="00344341">
            <w:pPr>
              <w:jc w:val="both"/>
              <w:rPr>
                <w:rFonts w:ascii="Times New Roman" w:hAnsi="Times New Roman" w:cs="Times New Roman"/>
              </w:rPr>
            </w:pPr>
            <w:r w:rsidRPr="006D7D0B">
              <w:rPr>
                <w:rFonts w:ascii="Times New Roman" w:hAnsi="Times New Roman" w:cs="Times New Roman"/>
                <w:b/>
                <w:bCs/>
                <w:i/>
              </w:rPr>
              <w:t>Parametras</w:t>
            </w:r>
            <w:r w:rsidRPr="006D7D0B">
              <w:rPr>
                <w:rFonts w:ascii="Times New Roman" w:hAnsi="Times New Roman" w:cs="Times New Roman"/>
                <w:b/>
                <w:bCs/>
              </w:rPr>
              <w:t xml:space="preserve"> (</w:t>
            </w:r>
            <w:r w:rsidR="00967DF3" w:rsidRPr="006D7D0B">
              <w:rPr>
                <w:rFonts w:ascii="Times New Roman" w:hAnsi="Times New Roman" w:cs="Times New Roman"/>
                <w:b/>
                <w:bCs/>
              </w:rPr>
              <w:t>P2</w:t>
            </w:r>
            <w:r w:rsidRPr="006D7D0B">
              <w:rPr>
                <w:rFonts w:ascii="Times New Roman" w:hAnsi="Times New Roman" w:cs="Times New Roman"/>
                <w:b/>
                <w:bCs/>
              </w:rPr>
              <w:t>)</w:t>
            </w:r>
            <w:r w:rsidRPr="00A16144">
              <w:rPr>
                <w:rFonts w:ascii="Times New Roman" w:hAnsi="Times New Roman" w:cs="Times New Roman"/>
              </w:rPr>
              <w:t xml:space="preserve"> </w:t>
            </w:r>
            <w:r w:rsidR="00B932FA" w:rsidRPr="00A16144">
              <w:rPr>
                <w:rFonts w:ascii="Times New Roman" w:hAnsi="Times New Roman" w:cs="Times New Roman"/>
                <w:b/>
                <w:bCs/>
                <w:i/>
                <w:iCs/>
              </w:rPr>
              <w:t xml:space="preserve">– </w:t>
            </w:r>
            <w:r w:rsidR="00B932FA" w:rsidRPr="00A16144">
              <w:rPr>
                <w:rFonts w:ascii="Times New Roman" w:hAnsi="Times New Roman" w:cs="Times New Roman"/>
              </w:rPr>
              <w:t xml:space="preserve">per pastaruosius </w:t>
            </w:r>
            <w:r w:rsidR="00C81218">
              <w:rPr>
                <w:rFonts w:ascii="Times New Roman" w:hAnsi="Times New Roman" w:cs="Times New Roman"/>
              </w:rPr>
              <w:t>1</w:t>
            </w:r>
            <w:r w:rsidR="00B932FA" w:rsidRPr="00A16144">
              <w:rPr>
                <w:rFonts w:ascii="Times New Roman" w:hAnsi="Times New Roman" w:cs="Times New Roman"/>
              </w:rPr>
              <w:t xml:space="preserve"> metus </w:t>
            </w:r>
            <w:r w:rsidR="002977B5" w:rsidRPr="00A16144">
              <w:rPr>
                <w:rFonts w:ascii="Times New Roman" w:hAnsi="Times New Roman" w:cs="Times New Roman"/>
              </w:rPr>
              <w:t>(202</w:t>
            </w:r>
            <w:r w:rsidR="009B569E">
              <w:rPr>
                <w:rFonts w:ascii="Times New Roman" w:hAnsi="Times New Roman" w:cs="Times New Roman"/>
              </w:rPr>
              <w:t>5</w:t>
            </w:r>
            <w:r w:rsidR="002977B5" w:rsidRPr="00A16144">
              <w:rPr>
                <w:rFonts w:ascii="Times New Roman" w:hAnsi="Times New Roman" w:cs="Times New Roman"/>
              </w:rPr>
              <w:t>-0</w:t>
            </w:r>
            <w:r w:rsidR="009B569E">
              <w:rPr>
                <w:rFonts w:ascii="Times New Roman" w:hAnsi="Times New Roman" w:cs="Times New Roman"/>
              </w:rPr>
              <w:t>3</w:t>
            </w:r>
            <w:r w:rsidR="002977B5" w:rsidRPr="00A16144">
              <w:rPr>
                <w:rFonts w:ascii="Times New Roman" w:hAnsi="Times New Roman" w:cs="Times New Roman"/>
              </w:rPr>
              <w:t xml:space="preserve">-01 – 2026-04-01) </w:t>
            </w:r>
            <w:r w:rsidR="00B932FA" w:rsidRPr="00A16144">
              <w:rPr>
                <w:rFonts w:ascii="Times New Roman" w:hAnsi="Times New Roman" w:cs="Times New Roman"/>
              </w:rPr>
              <w:t xml:space="preserve">tinkamai** parengtų </w:t>
            </w:r>
            <w:r w:rsidR="00FB56B7">
              <w:rPr>
                <w:rFonts w:ascii="Times New Roman" w:hAnsi="Times New Roman" w:cs="Times New Roman"/>
              </w:rPr>
              <w:t xml:space="preserve">žemės sklypų </w:t>
            </w:r>
            <w:r w:rsidR="00B932FA" w:rsidRPr="00A16144">
              <w:rPr>
                <w:rFonts w:ascii="Times New Roman" w:hAnsi="Times New Roman" w:cs="Times New Roman"/>
              </w:rPr>
              <w:t>kadastro duomenų nustatymo bylų skaičius</w:t>
            </w:r>
            <w:r w:rsidRPr="00A16144">
              <w:rPr>
                <w:rFonts w:ascii="Times New Roman" w:hAnsi="Times New Roman" w:cs="Times New Roman"/>
              </w:rPr>
              <w:t>:</w:t>
            </w:r>
          </w:p>
        </w:tc>
        <w:tc>
          <w:tcPr>
            <w:tcW w:w="169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2F174E0" w14:textId="77777777" w:rsidR="005C35EF" w:rsidRPr="00A16144" w:rsidRDefault="005C35EF" w:rsidP="00344341">
            <w:pPr>
              <w:jc w:val="both"/>
              <w:rPr>
                <w:rFonts w:ascii="Times New Roman" w:hAnsi="Times New Roman" w:cs="Times New Roman"/>
                <w:b/>
                <w:bCs/>
              </w:rPr>
            </w:pPr>
          </w:p>
        </w:tc>
      </w:tr>
      <w:tr w:rsidR="00B932FA" w:rsidRPr="00A16144" w14:paraId="4256C7ED" w14:textId="77777777" w:rsidTr="001A7D8A">
        <w:trPr>
          <w:trHeight w:val="400"/>
          <w:jc w:val="center"/>
        </w:trPr>
        <w:tc>
          <w:tcPr>
            <w:tcW w:w="850" w:type="dxa"/>
            <w:tcBorders>
              <w:top w:val="single" w:sz="4" w:space="0" w:color="auto"/>
              <w:left w:val="single" w:sz="4" w:space="0" w:color="auto"/>
              <w:bottom w:val="single" w:sz="4" w:space="0" w:color="auto"/>
              <w:right w:val="single" w:sz="4" w:space="0" w:color="auto"/>
            </w:tcBorders>
            <w:vAlign w:val="center"/>
          </w:tcPr>
          <w:p w14:paraId="416BB30E" w14:textId="6D103123" w:rsidR="00B932FA" w:rsidRPr="00A16144" w:rsidRDefault="00B932FA" w:rsidP="00B932FA">
            <w:pPr>
              <w:jc w:val="both"/>
              <w:rPr>
                <w:rFonts w:ascii="Times New Roman" w:hAnsi="Times New Roman" w:cs="Times New Roman"/>
                <w:b/>
                <w:bCs/>
              </w:rPr>
            </w:pPr>
            <w:r w:rsidRPr="00A16144">
              <w:rPr>
                <w:rFonts w:ascii="Times New Roman" w:hAnsi="Times New Roman" w:cs="Times New Roman"/>
                <w:b/>
                <w:bCs/>
              </w:rPr>
              <w:t>5.1</w:t>
            </w:r>
          </w:p>
        </w:tc>
        <w:tc>
          <w:tcPr>
            <w:tcW w:w="6662" w:type="dxa"/>
            <w:tcBorders>
              <w:top w:val="single" w:sz="4" w:space="0" w:color="auto"/>
              <w:left w:val="single" w:sz="4" w:space="0" w:color="auto"/>
              <w:bottom w:val="single" w:sz="4" w:space="0" w:color="auto"/>
              <w:right w:val="single" w:sz="4" w:space="0" w:color="auto"/>
            </w:tcBorders>
            <w:vAlign w:val="center"/>
          </w:tcPr>
          <w:p w14:paraId="5BC0FD5F" w14:textId="494311D9" w:rsidR="00B932FA" w:rsidRPr="00A16144" w:rsidRDefault="00B932FA" w:rsidP="00B932FA">
            <w:pPr>
              <w:jc w:val="both"/>
              <w:rPr>
                <w:rFonts w:ascii="Times New Roman" w:hAnsi="Times New Roman" w:cs="Times New Roman"/>
              </w:rPr>
            </w:pPr>
            <w:r w:rsidRPr="00A16144">
              <w:rPr>
                <w:rFonts w:ascii="Times New Roman" w:hAnsi="Times New Roman" w:cs="Times New Roman"/>
              </w:rPr>
              <w:t>Parengt</w:t>
            </w:r>
            <w:r w:rsidR="002977B5" w:rsidRPr="00A16144">
              <w:rPr>
                <w:rFonts w:ascii="Times New Roman" w:hAnsi="Times New Roman" w:cs="Times New Roman"/>
              </w:rPr>
              <w:t xml:space="preserve">os </w:t>
            </w:r>
            <w:r w:rsidR="008E42BB">
              <w:rPr>
                <w:rFonts w:ascii="Times New Roman" w:hAnsi="Times New Roman" w:cs="Times New Roman"/>
              </w:rPr>
              <w:t xml:space="preserve">1 </w:t>
            </w:r>
            <w:r w:rsidR="002977B5" w:rsidRPr="00A16144">
              <w:rPr>
                <w:rFonts w:ascii="Times New Roman" w:hAnsi="Times New Roman" w:cs="Times New Roman"/>
              </w:rPr>
              <w:t>– 9 bylos</w:t>
            </w:r>
          </w:p>
        </w:tc>
        <w:tc>
          <w:tcPr>
            <w:tcW w:w="1695" w:type="dxa"/>
            <w:tcBorders>
              <w:top w:val="single" w:sz="4" w:space="0" w:color="auto"/>
              <w:left w:val="single" w:sz="4" w:space="0" w:color="auto"/>
              <w:bottom w:val="single" w:sz="4" w:space="0" w:color="auto"/>
              <w:right w:val="single" w:sz="4" w:space="0" w:color="auto"/>
            </w:tcBorders>
            <w:vAlign w:val="center"/>
          </w:tcPr>
          <w:p w14:paraId="15C504D3" w14:textId="16B606CA" w:rsidR="00B932FA" w:rsidRPr="00A16144" w:rsidRDefault="00B932FA" w:rsidP="00B932FA">
            <w:pPr>
              <w:jc w:val="both"/>
              <w:rPr>
                <w:rFonts w:ascii="Times New Roman" w:hAnsi="Times New Roman" w:cs="Times New Roman"/>
                <w:b/>
                <w:bCs/>
              </w:rPr>
            </w:pPr>
            <w:r w:rsidRPr="00A16144">
              <w:rPr>
                <w:rFonts w:ascii="Times New Roman" w:hAnsi="Times New Roman" w:cs="Times New Roman"/>
                <w:b/>
                <w:bCs/>
              </w:rPr>
              <w:t>0,2</w:t>
            </w:r>
          </w:p>
        </w:tc>
      </w:tr>
      <w:tr w:rsidR="00B932FA" w:rsidRPr="00A16144" w14:paraId="77396D59" w14:textId="77777777" w:rsidTr="001A7D8A">
        <w:trPr>
          <w:trHeight w:val="400"/>
          <w:jc w:val="center"/>
        </w:trPr>
        <w:tc>
          <w:tcPr>
            <w:tcW w:w="850" w:type="dxa"/>
            <w:tcBorders>
              <w:top w:val="single" w:sz="4" w:space="0" w:color="auto"/>
              <w:left w:val="single" w:sz="4" w:space="0" w:color="auto"/>
              <w:bottom w:val="single" w:sz="4" w:space="0" w:color="auto"/>
              <w:right w:val="single" w:sz="4" w:space="0" w:color="auto"/>
            </w:tcBorders>
            <w:vAlign w:val="center"/>
          </w:tcPr>
          <w:p w14:paraId="4CD4D290" w14:textId="4AF66765" w:rsidR="00B932FA" w:rsidRPr="00A16144" w:rsidRDefault="00B932FA" w:rsidP="00B932FA">
            <w:pPr>
              <w:jc w:val="both"/>
              <w:rPr>
                <w:rFonts w:ascii="Times New Roman" w:hAnsi="Times New Roman" w:cs="Times New Roman"/>
                <w:b/>
                <w:bCs/>
              </w:rPr>
            </w:pPr>
            <w:r w:rsidRPr="00A16144">
              <w:rPr>
                <w:rFonts w:ascii="Times New Roman" w:hAnsi="Times New Roman" w:cs="Times New Roman"/>
                <w:b/>
                <w:bCs/>
              </w:rPr>
              <w:t>5.2</w:t>
            </w:r>
          </w:p>
        </w:tc>
        <w:tc>
          <w:tcPr>
            <w:tcW w:w="6662" w:type="dxa"/>
            <w:tcBorders>
              <w:top w:val="single" w:sz="4" w:space="0" w:color="auto"/>
              <w:left w:val="single" w:sz="4" w:space="0" w:color="auto"/>
              <w:bottom w:val="single" w:sz="4" w:space="0" w:color="auto"/>
              <w:right w:val="single" w:sz="4" w:space="0" w:color="auto"/>
            </w:tcBorders>
            <w:vAlign w:val="center"/>
          </w:tcPr>
          <w:p w14:paraId="1B9EB216" w14:textId="61A8CDFF" w:rsidR="00B932FA" w:rsidRPr="00A16144" w:rsidRDefault="002977B5" w:rsidP="00B932FA">
            <w:pPr>
              <w:jc w:val="both"/>
              <w:rPr>
                <w:rFonts w:ascii="Times New Roman" w:hAnsi="Times New Roman" w:cs="Times New Roman"/>
              </w:rPr>
            </w:pPr>
            <w:r w:rsidRPr="00A16144">
              <w:rPr>
                <w:rFonts w:ascii="Times New Roman" w:hAnsi="Times New Roman" w:cs="Times New Roman"/>
              </w:rPr>
              <w:t xml:space="preserve">Parengtos </w:t>
            </w:r>
            <w:r w:rsidR="008E42BB">
              <w:rPr>
                <w:rFonts w:ascii="Times New Roman" w:hAnsi="Times New Roman" w:cs="Times New Roman"/>
              </w:rPr>
              <w:t>1</w:t>
            </w:r>
            <w:r w:rsidRPr="00A16144">
              <w:rPr>
                <w:rFonts w:ascii="Times New Roman" w:hAnsi="Times New Roman" w:cs="Times New Roman"/>
              </w:rPr>
              <w:t xml:space="preserve">0 – </w:t>
            </w:r>
            <w:r w:rsidR="008E42BB">
              <w:rPr>
                <w:rFonts w:ascii="Times New Roman" w:hAnsi="Times New Roman" w:cs="Times New Roman"/>
              </w:rPr>
              <w:t>1</w:t>
            </w:r>
            <w:r w:rsidRPr="00A16144">
              <w:rPr>
                <w:rFonts w:ascii="Times New Roman" w:hAnsi="Times New Roman" w:cs="Times New Roman"/>
              </w:rPr>
              <w:t>9 bylos</w:t>
            </w:r>
          </w:p>
        </w:tc>
        <w:tc>
          <w:tcPr>
            <w:tcW w:w="1695" w:type="dxa"/>
            <w:tcBorders>
              <w:top w:val="single" w:sz="4" w:space="0" w:color="auto"/>
              <w:left w:val="single" w:sz="4" w:space="0" w:color="auto"/>
              <w:bottom w:val="single" w:sz="4" w:space="0" w:color="auto"/>
              <w:right w:val="single" w:sz="4" w:space="0" w:color="auto"/>
            </w:tcBorders>
            <w:vAlign w:val="center"/>
          </w:tcPr>
          <w:p w14:paraId="3222AC51" w14:textId="602F38FD" w:rsidR="00B932FA" w:rsidRPr="00A16144" w:rsidRDefault="00B932FA" w:rsidP="00B932FA">
            <w:pPr>
              <w:jc w:val="both"/>
              <w:rPr>
                <w:rFonts w:ascii="Times New Roman" w:hAnsi="Times New Roman" w:cs="Times New Roman"/>
                <w:b/>
                <w:bCs/>
              </w:rPr>
            </w:pPr>
            <w:r w:rsidRPr="00A16144">
              <w:rPr>
                <w:rFonts w:ascii="Times New Roman" w:hAnsi="Times New Roman" w:cs="Times New Roman"/>
                <w:b/>
                <w:bCs/>
              </w:rPr>
              <w:t>0,4</w:t>
            </w:r>
          </w:p>
        </w:tc>
      </w:tr>
      <w:tr w:rsidR="00B932FA" w:rsidRPr="00A16144" w14:paraId="10EE314F" w14:textId="77777777" w:rsidTr="001A7D8A">
        <w:trPr>
          <w:trHeight w:val="400"/>
          <w:jc w:val="center"/>
        </w:trPr>
        <w:tc>
          <w:tcPr>
            <w:tcW w:w="850" w:type="dxa"/>
            <w:tcBorders>
              <w:top w:val="single" w:sz="4" w:space="0" w:color="auto"/>
              <w:left w:val="single" w:sz="4" w:space="0" w:color="auto"/>
              <w:bottom w:val="single" w:sz="4" w:space="0" w:color="auto"/>
              <w:right w:val="single" w:sz="4" w:space="0" w:color="auto"/>
            </w:tcBorders>
            <w:vAlign w:val="center"/>
          </w:tcPr>
          <w:p w14:paraId="7124EBEF" w14:textId="3CCDA034" w:rsidR="00B932FA" w:rsidRPr="00A16144" w:rsidRDefault="00B932FA" w:rsidP="00B932FA">
            <w:pPr>
              <w:jc w:val="both"/>
              <w:rPr>
                <w:rFonts w:ascii="Times New Roman" w:hAnsi="Times New Roman" w:cs="Times New Roman"/>
                <w:b/>
                <w:bCs/>
              </w:rPr>
            </w:pPr>
            <w:r w:rsidRPr="00A16144">
              <w:rPr>
                <w:rFonts w:ascii="Times New Roman" w:hAnsi="Times New Roman" w:cs="Times New Roman"/>
                <w:b/>
                <w:bCs/>
              </w:rPr>
              <w:lastRenderedPageBreak/>
              <w:t>5.3</w:t>
            </w:r>
          </w:p>
        </w:tc>
        <w:tc>
          <w:tcPr>
            <w:tcW w:w="6662" w:type="dxa"/>
            <w:tcBorders>
              <w:top w:val="single" w:sz="4" w:space="0" w:color="auto"/>
              <w:left w:val="single" w:sz="4" w:space="0" w:color="auto"/>
              <w:bottom w:val="single" w:sz="4" w:space="0" w:color="auto"/>
              <w:right w:val="single" w:sz="4" w:space="0" w:color="auto"/>
            </w:tcBorders>
            <w:vAlign w:val="center"/>
          </w:tcPr>
          <w:p w14:paraId="307C32BA" w14:textId="7CECFCA8" w:rsidR="00B932FA" w:rsidRPr="00A16144" w:rsidRDefault="002977B5" w:rsidP="00B932FA">
            <w:pPr>
              <w:jc w:val="both"/>
              <w:rPr>
                <w:rFonts w:ascii="Times New Roman" w:hAnsi="Times New Roman" w:cs="Times New Roman"/>
              </w:rPr>
            </w:pPr>
            <w:r w:rsidRPr="00A16144">
              <w:rPr>
                <w:rFonts w:ascii="Times New Roman" w:hAnsi="Times New Roman" w:cs="Times New Roman"/>
              </w:rPr>
              <w:t xml:space="preserve">Parengtos </w:t>
            </w:r>
            <w:r w:rsidR="008E42BB">
              <w:rPr>
                <w:rFonts w:ascii="Times New Roman" w:hAnsi="Times New Roman" w:cs="Times New Roman"/>
              </w:rPr>
              <w:t>2</w:t>
            </w:r>
            <w:r w:rsidRPr="00A16144">
              <w:rPr>
                <w:rFonts w:ascii="Times New Roman" w:hAnsi="Times New Roman" w:cs="Times New Roman"/>
              </w:rPr>
              <w:t xml:space="preserve">0 – </w:t>
            </w:r>
            <w:r w:rsidR="008E42BB">
              <w:rPr>
                <w:rFonts w:ascii="Times New Roman" w:hAnsi="Times New Roman" w:cs="Times New Roman"/>
              </w:rPr>
              <w:t>2</w:t>
            </w:r>
            <w:r w:rsidRPr="00A16144">
              <w:rPr>
                <w:rFonts w:ascii="Times New Roman" w:hAnsi="Times New Roman" w:cs="Times New Roman"/>
              </w:rPr>
              <w:t>9 bylos</w:t>
            </w:r>
          </w:p>
        </w:tc>
        <w:tc>
          <w:tcPr>
            <w:tcW w:w="1695" w:type="dxa"/>
            <w:tcBorders>
              <w:top w:val="single" w:sz="4" w:space="0" w:color="auto"/>
              <w:left w:val="single" w:sz="4" w:space="0" w:color="auto"/>
              <w:bottom w:val="single" w:sz="4" w:space="0" w:color="auto"/>
              <w:right w:val="single" w:sz="4" w:space="0" w:color="auto"/>
            </w:tcBorders>
            <w:vAlign w:val="center"/>
          </w:tcPr>
          <w:p w14:paraId="27B2C9A3" w14:textId="0EAA384D" w:rsidR="00B932FA" w:rsidRPr="00A16144" w:rsidRDefault="00B932FA" w:rsidP="00B932FA">
            <w:pPr>
              <w:jc w:val="both"/>
              <w:rPr>
                <w:rFonts w:ascii="Times New Roman" w:hAnsi="Times New Roman" w:cs="Times New Roman"/>
                <w:b/>
                <w:bCs/>
              </w:rPr>
            </w:pPr>
            <w:r w:rsidRPr="00A16144">
              <w:rPr>
                <w:rFonts w:ascii="Times New Roman" w:hAnsi="Times New Roman" w:cs="Times New Roman"/>
                <w:b/>
                <w:bCs/>
              </w:rPr>
              <w:t>0,6</w:t>
            </w:r>
          </w:p>
        </w:tc>
      </w:tr>
      <w:tr w:rsidR="00B932FA" w:rsidRPr="00A16144" w14:paraId="78598464" w14:textId="77777777" w:rsidTr="001A7D8A">
        <w:trPr>
          <w:trHeight w:val="400"/>
          <w:jc w:val="center"/>
        </w:trPr>
        <w:tc>
          <w:tcPr>
            <w:tcW w:w="850" w:type="dxa"/>
            <w:tcBorders>
              <w:top w:val="single" w:sz="4" w:space="0" w:color="auto"/>
              <w:left w:val="single" w:sz="4" w:space="0" w:color="auto"/>
              <w:bottom w:val="single" w:sz="4" w:space="0" w:color="auto"/>
              <w:right w:val="single" w:sz="4" w:space="0" w:color="auto"/>
            </w:tcBorders>
            <w:vAlign w:val="center"/>
          </w:tcPr>
          <w:p w14:paraId="155C9AA8" w14:textId="70ABE2F7" w:rsidR="00B932FA" w:rsidRPr="00A16144" w:rsidRDefault="00B932FA" w:rsidP="00B932FA">
            <w:pPr>
              <w:jc w:val="both"/>
              <w:rPr>
                <w:rFonts w:ascii="Times New Roman" w:hAnsi="Times New Roman" w:cs="Times New Roman"/>
                <w:b/>
                <w:bCs/>
              </w:rPr>
            </w:pPr>
            <w:r w:rsidRPr="00A16144">
              <w:rPr>
                <w:rFonts w:ascii="Times New Roman" w:hAnsi="Times New Roman" w:cs="Times New Roman"/>
                <w:b/>
                <w:bCs/>
              </w:rPr>
              <w:t>5.4</w:t>
            </w:r>
          </w:p>
        </w:tc>
        <w:tc>
          <w:tcPr>
            <w:tcW w:w="6662" w:type="dxa"/>
            <w:tcBorders>
              <w:top w:val="single" w:sz="4" w:space="0" w:color="auto"/>
              <w:left w:val="single" w:sz="4" w:space="0" w:color="auto"/>
              <w:bottom w:val="single" w:sz="4" w:space="0" w:color="auto"/>
              <w:right w:val="single" w:sz="4" w:space="0" w:color="auto"/>
            </w:tcBorders>
            <w:vAlign w:val="center"/>
          </w:tcPr>
          <w:p w14:paraId="1CA5EA30" w14:textId="54C47597" w:rsidR="00B932FA" w:rsidRPr="00A16144" w:rsidRDefault="002977B5" w:rsidP="00B932FA">
            <w:pPr>
              <w:jc w:val="both"/>
              <w:rPr>
                <w:rFonts w:ascii="Times New Roman" w:hAnsi="Times New Roman" w:cs="Times New Roman"/>
              </w:rPr>
            </w:pPr>
            <w:r w:rsidRPr="00A16144">
              <w:rPr>
                <w:rFonts w:ascii="Times New Roman" w:hAnsi="Times New Roman" w:cs="Times New Roman"/>
              </w:rPr>
              <w:t xml:space="preserve">Parengtos </w:t>
            </w:r>
            <w:r w:rsidR="008E42BB">
              <w:rPr>
                <w:rFonts w:ascii="Times New Roman" w:hAnsi="Times New Roman" w:cs="Times New Roman"/>
              </w:rPr>
              <w:t>3</w:t>
            </w:r>
            <w:r w:rsidRPr="00A16144">
              <w:rPr>
                <w:rFonts w:ascii="Times New Roman" w:hAnsi="Times New Roman" w:cs="Times New Roman"/>
              </w:rPr>
              <w:t xml:space="preserve">0 – </w:t>
            </w:r>
            <w:r w:rsidR="008E42BB">
              <w:rPr>
                <w:rFonts w:ascii="Times New Roman" w:hAnsi="Times New Roman" w:cs="Times New Roman"/>
              </w:rPr>
              <w:t>39</w:t>
            </w:r>
            <w:r w:rsidRPr="00A16144">
              <w:rPr>
                <w:rFonts w:ascii="Times New Roman" w:hAnsi="Times New Roman" w:cs="Times New Roman"/>
              </w:rPr>
              <w:t xml:space="preserve"> bylos</w:t>
            </w:r>
          </w:p>
        </w:tc>
        <w:tc>
          <w:tcPr>
            <w:tcW w:w="1695" w:type="dxa"/>
            <w:tcBorders>
              <w:top w:val="single" w:sz="4" w:space="0" w:color="auto"/>
              <w:left w:val="single" w:sz="4" w:space="0" w:color="auto"/>
              <w:bottom w:val="single" w:sz="4" w:space="0" w:color="auto"/>
              <w:right w:val="single" w:sz="4" w:space="0" w:color="auto"/>
            </w:tcBorders>
            <w:vAlign w:val="center"/>
          </w:tcPr>
          <w:p w14:paraId="2415EE09" w14:textId="02ECAEF8" w:rsidR="00B932FA" w:rsidRPr="00A16144" w:rsidRDefault="00B932FA" w:rsidP="00B932FA">
            <w:pPr>
              <w:jc w:val="both"/>
              <w:rPr>
                <w:rFonts w:ascii="Times New Roman" w:hAnsi="Times New Roman" w:cs="Times New Roman"/>
                <w:b/>
                <w:bCs/>
              </w:rPr>
            </w:pPr>
            <w:r w:rsidRPr="00A16144">
              <w:rPr>
                <w:rFonts w:ascii="Times New Roman" w:hAnsi="Times New Roman" w:cs="Times New Roman"/>
                <w:b/>
                <w:bCs/>
              </w:rPr>
              <w:t>0,8</w:t>
            </w:r>
          </w:p>
        </w:tc>
      </w:tr>
      <w:tr w:rsidR="00B932FA" w:rsidRPr="00A16144" w14:paraId="35F87CA6" w14:textId="77777777" w:rsidTr="001A7D8A">
        <w:trPr>
          <w:trHeight w:val="400"/>
          <w:jc w:val="center"/>
        </w:trPr>
        <w:tc>
          <w:tcPr>
            <w:tcW w:w="850" w:type="dxa"/>
            <w:tcBorders>
              <w:top w:val="single" w:sz="4" w:space="0" w:color="auto"/>
              <w:left w:val="single" w:sz="4" w:space="0" w:color="auto"/>
              <w:bottom w:val="single" w:sz="4" w:space="0" w:color="auto"/>
              <w:right w:val="single" w:sz="4" w:space="0" w:color="auto"/>
            </w:tcBorders>
            <w:vAlign w:val="center"/>
          </w:tcPr>
          <w:p w14:paraId="2A1BD700" w14:textId="34BD6074" w:rsidR="00B932FA" w:rsidRPr="00A16144" w:rsidRDefault="00B932FA" w:rsidP="00B932FA">
            <w:pPr>
              <w:jc w:val="both"/>
              <w:rPr>
                <w:rFonts w:ascii="Times New Roman" w:hAnsi="Times New Roman" w:cs="Times New Roman"/>
                <w:b/>
                <w:bCs/>
              </w:rPr>
            </w:pPr>
            <w:r w:rsidRPr="00A16144">
              <w:rPr>
                <w:rFonts w:ascii="Times New Roman" w:hAnsi="Times New Roman" w:cs="Times New Roman"/>
                <w:b/>
                <w:bCs/>
              </w:rPr>
              <w:t>5.5</w:t>
            </w:r>
          </w:p>
        </w:tc>
        <w:tc>
          <w:tcPr>
            <w:tcW w:w="6662" w:type="dxa"/>
            <w:tcBorders>
              <w:top w:val="single" w:sz="4" w:space="0" w:color="auto"/>
              <w:left w:val="single" w:sz="4" w:space="0" w:color="auto"/>
              <w:bottom w:val="single" w:sz="4" w:space="0" w:color="auto"/>
              <w:right w:val="single" w:sz="4" w:space="0" w:color="auto"/>
            </w:tcBorders>
            <w:vAlign w:val="center"/>
          </w:tcPr>
          <w:p w14:paraId="0913D29A" w14:textId="31C95A0D" w:rsidR="00B932FA" w:rsidRPr="00A16144" w:rsidRDefault="002977B5" w:rsidP="00B932FA">
            <w:pPr>
              <w:jc w:val="both"/>
              <w:rPr>
                <w:rFonts w:ascii="Times New Roman" w:hAnsi="Times New Roman" w:cs="Times New Roman"/>
              </w:rPr>
            </w:pPr>
            <w:r w:rsidRPr="00A16144">
              <w:rPr>
                <w:rFonts w:ascii="Times New Roman" w:hAnsi="Times New Roman" w:cs="Times New Roman"/>
              </w:rPr>
              <w:t xml:space="preserve">Parengta </w:t>
            </w:r>
            <w:r w:rsidR="008E42BB">
              <w:rPr>
                <w:rFonts w:ascii="Times New Roman" w:hAnsi="Times New Roman" w:cs="Times New Roman"/>
              </w:rPr>
              <w:t>40</w:t>
            </w:r>
            <w:r w:rsidRPr="00A16144">
              <w:rPr>
                <w:rFonts w:ascii="Times New Roman" w:hAnsi="Times New Roman" w:cs="Times New Roman"/>
              </w:rPr>
              <w:t xml:space="preserve"> bylų ir daugiau</w:t>
            </w:r>
          </w:p>
        </w:tc>
        <w:tc>
          <w:tcPr>
            <w:tcW w:w="1695" w:type="dxa"/>
            <w:tcBorders>
              <w:top w:val="single" w:sz="4" w:space="0" w:color="auto"/>
              <w:left w:val="single" w:sz="4" w:space="0" w:color="auto"/>
              <w:bottom w:val="single" w:sz="4" w:space="0" w:color="auto"/>
              <w:right w:val="single" w:sz="4" w:space="0" w:color="auto"/>
            </w:tcBorders>
            <w:vAlign w:val="center"/>
          </w:tcPr>
          <w:p w14:paraId="588308E1" w14:textId="3FBFBE0A" w:rsidR="00B932FA" w:rsidRPr="00A16144" w:rsidRDefault="00B932FA" w:rsidP="00B932FA">
            <w:pPr>
              <w:jc w:val="both"/>
              <w:rPr>
                <w:rFonts w:ascii="Times New Roman" w:hAnsi="Times New Roman" w:cs="Times New Roman"/>
                <w:b/>
                <w:bCs/>
              </w:rPr>
            </w:pPr>
            <w:r w:rsidRPr="00A16144">
              <w:rPr>
                <w:rFonts w:ascii="Times New Roman" w:hAnsi="Times New Roman" w:cs="Times New Roman"/>
                <w:b/>
                <w:bCs/>
              </w:rPr>
              <w:t>1</w:t>
            </w:r>
          </w:p>
        </w:tc>
      </w:tr>
    </w:tbl>
    <w:p w14:paraId="193DDE97" w14:textId="0ACB84A7" w:rsidR="00B047F9" w:rsidRPr="00483034" w:rsidRDefault="00B047F9" w:rsidP="00483034">
      <w:pPr>
        <w:spacing w:after="0"/>
        <w:ind w:firstLine="1296"/>
        <w:jc w:val="both"/>
        <w:rPr>
          <w:rFonts w:ascii="Times New Roman" w:hAnsi="Times New Roman" w:cs="Times New Roman"/>
          <w:sz w:val="22"/>
          <w:szCs w:val="22"/>
        </w:rPr>
      </w:pPr>
      <w:bookmarkStart w:id="2" w:name="_Hlk225499070"/>
      <w:r w:rsidRPr="00483034">
        <w:rPr>
          <w:rFonts w:ascii="Times New Roman" w:hAnsi="Times New Roman" w:cs="Times New Roman"/>
          <w:sz w:val="22"/>
          <w:szCs w:val="22"/>
        </w:rPr>
        <w:t>* Pastaba. Tinkamai parengtais žemės sklypų formavimo ir pertvarkymo projektais ir ar žemės paėmimo visuomenės poreikiams projektais ir/ar karinės infrastruktūros projektais laikomi projektai, kurie teisės aktų nustatyta tvarka patvirtinti. Pagrindžiant atitikimą reikalavimui turi būti pateikiamas sąrašas projektų, nurodant projektų pilną pavadinimą, projektą patvirtinusios institucijos pavadinimas ir sprendimo dėl projekto patvirtinimo data ir numeris.</w:t>
      </w:r>
    </w:p>
    <w:p w14:paraId="2C8D03DD" w14:textId="483A497A" w:rsidR="00A16144" w:rsidRPr="00A16144" w:rsidRDefault="00831A58" w:rsidP="00483034">
      <w:pPr>
        <w:spacing w:after="0"/>
        <w:ind w:firstLine="1296"/>
        <w:jc w:val="both"/>
        <w:rPr>
          <w:rFonts w:ascii="Times New Roman" w:hAnsi="Times New Roman" w:cs="Times New Roman"/>
          <w:sz w:val="22"/>
          <w:szCs w:val="22"/>
        </w:rPr>
      </w:pPr>
      <w:r w:rsidRPr="00483034">
        <w:rPr>
          <w:rFonts w:ascii="Times New Roman" w:hAnsi="Times New Roman" w:cs="Times New Roman"/>
          <w:sz w:val="22"/>
          <w:szCs w:val="22"/>
        </w:rPr>
        <w:t xml:space="preserve">**Pastaba. </w:t>
      </w:r>
      <w:r w:rsidR="00452F5D" w:rsidRPr="00483034">
        <w:rPr>
          <w:rFonts w:ascii="Times New Roman" w:hAnsi="Times New Roman" w:cs="Times New Roman"/>
          <w:sz w:val="22"/>
          <w:szCs w:val="22"/>
        </w:rPr>
        <w:t xml:space="preserve">Tinkamai parengtomis </w:t>
      </w:r>
      <w:r w:rsidR="00452F5D">
        <w:rPr>
          <w:rFonts w:ascii="Times New Roman" w:hAnsi="Times New Roman" w:cs="Times New Roman"/>
          <w:sz w:val="22"/>
          <w:szCs w:val="22"/>
        </w:rPr>
        <w:t xml:space="preserve">žemės sklypų </w:t>
      </w:r>
      <w:r w:rsidR="00452F5D" w:rsidRPr="00483034">
        <w:rPr>
          <w:rFonts w:ascii="Times New Roman" w:hAnsi="Times New Roman" w:cs="Times New Roman"/>
          <w:sz w:val="22"/>
          <w:szCs w:val="22"/>
        </w:rPr>
        <w:t>kadastro duomenų bylomis laikomos bylos, kuri</w:t>
      </w:r>
      <w:r w:rsidR="00452F5D">
        <w:rPr>
          <w:rFonts w:ascii="Times New Roman" w:hAnsi="Times New Roman" w:cs="Times New Roman"/>
          <w:sz w:val="22"/>
          <w:szCs w:val="22"/>
        </w:rPr>
        <w:t>as patikrino ir suderino</w:t>
      </w:r>
      <w:r w:rsidR="00452F5D" w:rsidRPr="00FB56B7">
        <w:rPr>
          <w:color w:val="000000"/>
          <w:shd w:val="clear" w:color="auto" w:fill="FFFFFF"/>
        </w:rPr>
        <w:t xml:space="preserve"> </w:t>
      </w:r>
      <w:r w:rsidR="00452F5D" w:rsidRPr="00FB56B7">
        <w:rPr>
          <w:rFonts w:ascii="Times New Roman" w:hAnsi="Times New Roman" w:cs="Times New Roman"/>
          <w:sz w:val="22"/>
          <w:szCs w:val="22"/>
        </w:rPr>
        <w:t xml:space="preserve">valstybės įmonė Registrų centras </w:t>
      </w:r>
      <w:r w:rsidR="00452F5D">
        <w:rPr>
          <w:rFonts w:ascii="Times New Roman" w:hAnsi="Times New Roman" w:cs="Times New Roman"/>
          <w:sz w:val="22"/>
          <w:szCs w:val="22"/>
        </w:rPr>
        <w:t>arba Nacionalinė žemės tarnyba prie Aplinkos ministerijos</w:t>
      </w:r>
      <w:r w:rsidR="00452F5D" w:rsidRPr="00483034">
        <w:rPr>
          <w:rFonts w:ascii="Times New Roman" w:hAnsi="Times New Roman" w:cs="Times New Roman"/>
          <w:sz w:val="22"/>
          <w:szCs w:val="22"/>
        </w:rPr>
        <w:t xml:space="preserve">. </w:t>
      </w:r>
      <w:r w:rsidR="00452F5D" w:rsidRPr="00A16144">
        <w:rPr>
          <w:rFonts w:ascii="Times New Roman" w:hAnsi="Times New Roman" w:cs="Times New Roman"/>
          <w:sz w:val="22"/>
          <w:szCs w:val="22"/>
        </w:rPr>
        <w:t xml:space="preserve">Pagrindžiant atitikimą reikalavimui turi būti pateikiamas sąrašas </w:t>
      </w:r>
      <w:r w:rsidR="00452F5D">
        <w:rPr>
          <w:rFonts w:ascii="Times New Roman" w:hAnsi="Times New Roman" w:cs="Times New Roman"/>
          <w:sz w:val="22"/>
          <w:szCs w:val="22"/>
        </w:rPr>
        <w:t xml:space="preserve">žemės sklypų </w:t>
      </w:r>
      <w:r w:rsidR="00452F5D" w:rsidRPr="00483034">
        <w:rPr>
          <w:rFonts w:ascii="Times New Roman" w:hAnsi="Times New Roman" w:cs="Times New Roman"/>
          <w:sz w:val="22"/>
          <w:szCs w:val="22"/>
        </w:rPr>
        <w:t>kadastro duomenų bylų</w:t>
      </w:r>
      <w:r w:rsidR="00452F5D" w:rsidRPr="00A16144">
        <w:rPr>
          <w:rFonts w:ascii="Times New Roman" w:hAnsi="Times New Roman" w:cs="Times New Roman"/>
          <w:sz w:val="22"/>
          <w:szCs w:val="22"/>
        </w:rPr>
        <w:t>, nurodant</w:t>
      </w:r>
      <w:r w:rsidR="00452F5D" w:rsidRPr="009B569E">
        <w:rPr>
          <w:rFonts w:ascii="Times New Roman" w:hAnsi="Times New Roman" w:cs="Times New Roman"/>
          <w:sz w:val="22"/>
          <w:szCs w:val="22"/>
        </w:rPr>
        <w:t xml:space="preserve"> žemės sklyp</w:t>
      </w:r>
      <w:r w:rsidR="00452F5D">
        <w:rPr>
          <w:rFonts w:ascii="Times New Roman" w:hAnsi="Times New Roman" w:cs="Times New Roman"/>
          <w:sz w:val="22"/>
          <w:szCs w:val="22"/>
        </w:rPr>
        <w:t>o</w:t>
      </w:r>
      <w:r w:rsidR="00452F5D" w:rsidRPr="009B569E">
        <w:rPr>
          <w:rFonts w:ascii="Times New Roman" w:hAnsi="Times New Roman" w:cs="Times New Roman"/>
          <w:sz w:val="22"/>
          <w:szCs w:val="22"/>
        </w:rPr>
        <w:t xml:space="preserve"> unikalų numerį</w:t>
      </w:r>
      <w:r w:rsidR="00452F5D">
        <w:rPr>
          <w:rFonts w:ascii="Times New Roman" w:hAnsi="Times New Roman" w:cs="Times New Roman"/>
          <w:sz w:val="22"/>
          <w:szCs w:val="22"/>
        </w:rPr>
        <w:t>, žemės sklypo</w:t>
      </w:r>
      <w:r w:rsidR="00452F5D" w:rsidRPr="00A16144">
        <w:rPr>
          <w:rFonts w:ascii="Times New Roman" w:hAnsi="Times New Roman" w:cs="Times New Roman"/>
          <w:sz w:val="22"/>
          <w:szCs w:val="22"/>
        </w:rPr>
        <w:t xml:space="preserve"> </w:t>
      </w:r>
      <w:r w:rsidR="00452F5D" w:rsidRPr="00483034">
        <w:rPr>
          <w:rFonts w:ascii="Times New Roman" w:hAnsi="Times New Roman" w:cs="Times New Roman"/>
          <w:sz w:val="22"/>
          <w:szCs w:val="22"/>
        </w:rPr>
        <w:t>kadastro duomenų bylos parengimo da</w:t>
      </w:r>
      <w:r w:rsidR="00452F5D">
        <w:rPr>
          <w:rFonts w:ascii="Times New Roman" w:hAnsi="Times New Roman" w:cs="Times New Roman"/>
          <w:sz w:val="22"/>
          <w:szCs w:val="22"/>
        </w:rPr>
        <w:t>t</w:t>
      </w:r>
      <w:r w:rsidR="00452F5D" w:rsidRPr="00483034">
        <w:rPr>
          <w:rFonts w:ascii="Times New Roman" w:hAnsi="Times New Roman" w:cs="Times New Roman"/>
          <w:sz w:val="22"/>
          <w:szCs w:val="22"/>
        </w:rPr>
        <w:t>ą</w:t>
      </w:r>
      <w:r w:rsidR="00452F5D">
        <w:rPr>
          <w:rFonts w:ascii="Times New Roman" w:hAnsi="Times New Roman" w:cs="Times New Roman"/>
          <w:sz w:val="22"/>
          <w:szCs w:val="22"/>
        </w:rPr>
        <w:t>, institucijos suderinusios kadastro duomenų bylą pavadinimas ir suderinimo data</w:t>
      </w:r>
      <w:r w:rsidR="00452F5D" w:rsidRPr="00483034">
        <w:rPr>
          <w:rFonts w:ascii="Times New Roman" w:hAnsi="Times New Roman" w:cs="Times New Roman"/>
          <w:sz w:val="22"/>
          <w:szCs w:val="22"/>
        </w:rPr>
        <w:t xml:space="preserve">. </w:t>
      </w:r>
      <w:bookmarkStart w:id="3" w:name="_GoBack"/>
      <w:bookmarkEnd w:id="3"/>
    </w:p>
    <w:bookmarkEnd w:id="2"/>
    <w:p w14:paraId="704A198E" w14:textId="26868904" w:rsidR="005C35EF" w:rsidRPr="00A16144" w:rsidRDefault="005C35EF" w:rsidP="001A7D8A">
      <w:pPr>
        <w:pStyle w:val="ListParagraph"/>
        <w:numPr>
          <w:ilvl w:val="0"/>
          <w:numId w:val="1"/>
        </w:numPr>
        <w:spacing w:after="0"/>
        <w:jc w:val="both"/>
        <w:rPr>
          <w:rFonts w:ascii="Times New Roman" w:hAnsi="Times New Roman" w:cs="Times New Roman"/>
        </w:rPr>
      </w:pPr>
      <w:r w:rsidRPr="00A16144">
        <w:rPr>
          <w:rFonts w:ascii="Times New Roman" w:hAnsi="Times New Roman" w:cs="Times New Roman"/>
        </w:rPr>
        <w:t>Pasiūlymo ekonominis naudingumas (S) apskaičiuojamas, sudedant tiekėjo pasiūlymo kainos (C) ir kitų kriterijų (</w:t>
      </w:r>
      <w:r w:rsidR="00862903" w:rsidRPr="00A16144">
        <w:rPr>
          <w:rFonts w:ascii="Times New Roman" w:hAnsi="Times New Roman" w:cs="Times New Roman"/>
        </w:rPr>
        <w:t>T)</w:t>
      </w:r>
      <w:r w:rsidRPr="00A16144">
        <w:rPr>
          <w:rFonts w:ascii="Times New Roman" w:hAnsi="Times New Roman" w:cs="Times New Roman"/>
        </w:rPr>
        <w:t xml:space="preserve"> balus pagal šią formulę:</w:t>
      </w:r>
    </w:p>
    <w:p w14:paraId="65C35705" w14:textId="580C3F37" w:rsidR="005C35EF" w:rsidRPr="00A16144" w:rsidRDefault="00967DF3" w:rsidP="001A7D8A">
      <w:pPr>
        <w:spacing w:after="0"/>
        <w:jc w:val="both"/>
        <w:rPr>
          <w:rFonts w:ascii="Times New Roman" w:hAnsi="Times New Roman" w:cs="Times New Roman"/>
        </w:rPr>
      </w:pPr>
      <w:r w:rsidRPr="00A16144">
        <w:rPr>
          <w:rFonts w:ascii="Times New Roman" w:hAnsi="Times New Roman" w:cs="Times New Roman"/>
          <w:i/>
          <w:iCs/>
        </w:rPr>
        <w:t>S</w:t>
      </w:r>
      <w:r w:rsidRPr="00A16144">
        <w:rPr>
          <w:rFonts w:ascii="Times New Roman" w:hAnsi="Times New Roman" w:cs="Times New Roman"/>
          <w:i/>
          <w:iCs/>
          <w:lang w:val="en-US"/>
        </w:rPr>
        <w:t>= C+T1+T2</w:t>
      </w:r>
      <w:r w:rsidRPr="00A16144">
        <w:rPr>
          <w:rFonts w:ascii="Times New Roman" w:hAnsi="Times New Roman" w:cs="Times New Roman"/>
          <w:lang w:val="en-US"/>
        </w:rPr>
        <w:t xml:space="preserve"> </w:t>
      </w:r>
      <w:r w:rsidR="005C35EF" w:rsidRPr="00A16144">
        <w:rPr>
          <w:rFonts w:ascii="Times New Roman" w:hAnsi="Times New Roman" w:cs="Times New Roman"/>
        </w:rPr>
        <w:t>(1 formulė).</w:t>
      </w:r>
    </w:p>
    <w:p w14:paraId="11EE388E" w14:textId="690F6B92" w:rsidR="005C35EF" w:rsidRPr="00A16144" w:rsidRDefault="005C35EF" w:rsidP="001A7D8A">
      <w:pPr>
        <w:pStyle w:val="ListParagraph"/>
        <w:numPr>
          <w:ilvl w:val="0"/>
          <w:numId w:val="1"/>
        </w:numPr>
        <w:spacing w:after="0"/>
        <w:jc w:val="both"/>
        <w:rPr>
          <w:rFonts w:ascii="Times New Roman" w:hAnsi="Times New Roman" w:cs="Times New Roman"/>
        </w:rPr>
      </w:pPr>
      <w:r w:rsidRPr="00A16144">
        <w:rPr>
          <w:rFonts w:ascii="Times New Roman" w:hAnsi="Times New Roman" w:cs="Times New Roman"/>
        </w:rPr>
        <w:t>Pasiūlymo kainos (C) balai apskaičiuojami mažiausios pasiūlytos kainos (C</w:t>
      </w:r>
      <w:r w:rsidRPr="00A16144">
        <w:rPr>
          <w:rFonts w:ascii="Times New Roman" w:hAnsi="Times New Roman" w:cs="Times New Roman"/>
          <w:vertAlign w:val="subscript"/>
        </w:rPr>
        <w:t>min</w:t>
      </w:r>
      <w:r w:rsidRPr="00A16144">
        <w:rPr>
          <w:rFonts w:ascii="Times New Roman" w:hAnsi="Times New Roman" w:cs="Times New Roman"/>
        </w:rPr>
        <w:t>) ir vertinamo pasiūlymo kainos (C</w:t>
      </w:r>
      <w:r w:rsidRPr="00A16144">
        <w:rPr>
          <w:rFonts w:ascii="Times New Roman" w:hAnsi="Times New Roman" w:cs="Times New Roman"/>
          <w:vertAlign w:val="subscript"/>
        </w:rPr>
        <w:t>p</w:t>
      </w:r>
      <w:r w:rsidRPr="00A16144">
        <w:rPr>
          <w:rFonts w:ascii="Times New Roman" w:hAnsi="Times New Roman" w:cs="Times New Roman"/>
        </w:rPr>
        <w:t>) santykį padauginant iš kainos lyginamojo svorio (80):</w:t>
      </w:r>
    </w:p>
    <w:p w14:paraId="7AFC5BFA" w14:textId="2B289906" w:rsidR="005C35EF" w:rsidRPr="00A16144" w:rsidRDefault="00967DF3" w:rsidP="001A7D8A">
      <w:pPr>
        <w:spacing w:after="0"/>
        <w:jc w:val="both"/>
        <w:rPr>
          <w:rFonts w:ascii="Times New Roman" w:hAnsi="Times New Roman" w:cs="Times New Roman"/>
        </w:rPr>
      </w:pPr>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⋅80</m:t>
        </m:r>
      </m:oMath>
      <w:r w:rsidR="005C35EF" w:rsidRPr="00A16144">
        <w:rPr>
          <w:rFonts w:ascii="Times New Roman" w:hAnsi="Times New Roman" w:cs="Times New Roman"/>
        </w:rPr>
        <w:t xml:space="preserve"> (2 formulė).</w:t>
      </w:r>
    </w:p>
    <w:p w14:paraId="3E616F18" w14:textId="7A315FF5" w:rsidR="005C35EF" w:rsidRPr="00776637" w:rsidRDefault="005C35EF" w:rsidP="001A7D8A">
      <w:pPr>
        <w:pStyle w:val="ListParagraph"/>
        <w:numPr>
          <w:ilvl w:val="0"/>
          <w:numId w:val="1"/>
        </w:numPr>
        <w:spacing w:after="0"/>
        <w:jc w:val="both"/>
        <w:rPr>
          <w:rFonts w:ascii="Times New Roman" w:hAnsi="Times New Roman" w:cs="Times New Roman"/>
        </w:rPr>
      </w:pPr>
      <w:r w:rsidRPr="00776637">
        <w:rPr>
          <w:rFonts w:ascii="Times New Roman" w:hAnsi="Times New Roman" w:cs="Times New Roman"/>
        </w:rPr>
        <w:t>Kriterijaus (T</w:t>
      </w:r>
      <w:r w:rsidR="00967DF3" w:rsidRPr="00776637">
        <w:rPr>
          <w:rFonts w:ascii="Times New Roman" w:hAnsi="Times New Roman" w:cs="Times New Roman"/>
        </w:rPr>
        <w:t>1</w:t>
      </w:r>
      <w:r w:rsidRPr="00776637">
        <w:rPr>
          <w:rFonts w:ascii="Times New Roman" w:hAnsi="Times New Roman" w:cs="Times New Roman"/>
        </w:rPr>
        <w:t>) balai pasiūlymui apskaičiuojami šio kriterijaus parametro (P</w:t>
      </w:r>
      <w:r w:rsidR="00967DF3" w:rsidRPr="00776637">
        <w:rPr>
          <w:rFonts w:ascii="Times New Roman" w:hAnsi="Times New Roman" w:cs="Times New Roman"/>
        </w:rPr>
        <w:t>1</w:t>
      </w:r>
      <w:r w:rsidRPr="00776637">
        <w:rPr>
          <w:rFonts w:ascii="Times New Roman" w:hAnsi="Times New Roman" w:cs="Times New Roman"/>
        </w:rPr>
        <w:t>) balus padauginant iš vertinamo kriterijaus lyginamojo svorio (</w:t>
      </w:r>
      <w:r w:rsidR="00967DF3" w:rsidRPr="00776637">
        <w:rPr>
          <w:rFonts w:ascii="Times New Roman" w:hAnsi="Times New Roman" w:cs="Times New Roman"/>
        </w:rPr>
        <w:t>10</w:t>
      </w:r>
      <w:r w:rsidRPr="00776637">
        <w:rPr>
          <w:rFonts w:ascii="Times New Roman" w:hAnsi="Times New Roman" w:cs="Times New Roman"/>
        </w:rPr>
        <w:t>) pagal šią formulę:</w:t>
      </w:r>
    </w:p>
    <w:p w14:paraId="3AEFCD80" w14:textId="433C4727" w:rsidR="005C35EF" w:rsidRPr="00776637" w:rsidRDefault="00967DF3" w:rsidP="001A7D8A">
      <w:pPr>
        <w:spacing w:after="0"/>
        <w:jc w:val="both"/>
        <w:rPr>
          <w:rFonts w:ascii="Times New Roman" w:hAnsi="Times New Roman" w:cs="Times New Roman"/>
          <w:iCs/>
        </w:rPr>
      </w:pPr>
      <m:oMath>
        <m:r>
          <w:rPr>
            <w:rFonts w:ascii="Cambria Math" w:hAnsi="Cambria Math" w:cs="Times New Roman"/>
          </w:rPr>
          <m:t>T1=P1 ⋅ 10</m:t>
        </m:r>
      </m:oMath>
      <w:r w:rsidR="005C35EF" w:rsidRPr="00776637">
        <w:rPr>
          <w:rFonts w:ascii="Times New Roman" w:hAnsi="Times New Roman" w:cs="Times New Roman"/>
          <w:i/>
          <w:iCs/>
        </w:rPr>
        <w:t xml:space="preserve"> </w:t>
      </w:r>
      <w:r w:rsidR="005C35EF" w:rsidRPr="00776637">
        <w:rPr>
          <w:rFonts w:ascii="Times New Roman" w:hAnsi="Times New Roman" w:cs="Times New Roman"/>
          <w:iCs/>
        </w:rPr>
        <w:t>(3 formulė).</w:t>
      </w:r>
    </w:p>
    <w:p w14:paraId="54478B51" w14:textId="77C4722F" w:rsidR="00967DF3" w:rsidRPr="00776637" w:rsidRDefault="00967DF3" w:rsidP="001A7D8A">
      <w:pPr>
        <w:pStyle w:val="ListParagraph"/>
        <w:numPr>
          <w:ilvl w:val="0"/>
          <w:numId w:val="1"/>
        </w:numPr>
        <w:spacing w:after="0"/>
        <w:jc w:val="both"/>
        <w:rPr>
          <w:rFonts w:ascii="Times New Roman" w:hAnsi="Times New Roman" w:cs="Times New Roman"/>
        </w:rPr>
      </w:pPr>
      <w:r w:rsidRPr="00776637">
        <w:rPr>
          <w:rFonts w:ascii="Times New Roman" w:hAnsi="Times New Roman" w:cs="Times New Roman"/>
        </w:rPr>
        <w:t>Kriterijaus (T2) balai pasiūlymui apskaičiuojami šio kriterijaus parametro (P2) balus padauginant iš vertinamo kriterijaus lyginamojo svorio (10) pagal šią formulę:</w:t>
      </w:r>
    </w:p>
    <w:p w14:paraId="57B88927" w14:textId="79BF7D0A" w:rsidR="00967DF3" w:rsidRPr="00967DF3" w:rsidRDefault="00967DF3" w:rsidP="001A7D8A">
      <w:pPr>
        <w:spacing w:after="0"/>
        <w:jc w:val="both"/>
        <w:rPr>
          <w:rFonts w:ascii="Times New Roman" w:hAnsi="Times New Roman" w:cs="Times New Roman"/>
          <w:iCs/>
        </w:rPr>
      </w:pPr>
      <m:oMath>
        <m:r>
          <w:rPr>
            <w:rFonts w:ascii="Cambria Math" w:hAnsi="Cambria Math" w:cs="Times New Roman"/>
          </w:rPr>
          <m:t>T2=P2 ⋅ 10</m:t>
        </m:r>
      </m:oMath>
      <w:r w:rsidRPr="00967DF3">
        <w:rPr>
          <w:rFonts w:ascii="Times New Roman" w:hAnsi="Times New Roman" w:cs="Times New Roman"/>
          <w:i/>
          <w:iCs/>
        </w:rPr>
        <w:t xml:space="preserve"> </w:t>
      </w:r>
      <w:r w:rsidRPr="00967DF3">
        <w:rPr>
          <w:rFonts w:ascii="Times New Roman" w:hAnsi="Times New Roman" w:cs="Times New Roman"/>
          <w:iCs/>
        </w:rPr>
        <w:t>(</w:t>
      </w:r>
      <w:r w:rsidR="00483034" w:rsidRPr="00776637">
        <w:rPr>
          <w:rFonts w:ascii="Times New Roman" w:hAnsi="Times New Roman" w:cs="Times New Roman"/>
          <w:iCs/>
        </w:rPr>
        <w:t>4</w:t>
      </w:r>
      <w:r w:rsidRPr="00967DF3">
        <w:rPr>
          <w:rFonts w:ascii="Times New Roman" w:hAnsi="Times New Roman" w:cs="Times New Roman"/>
          <w:iCs/>
        </w:rPr>
        <w:t xml:space="preserve"> formulė).</w:t>
      </w:r>
    </w:p>
    <w:p w14:paraId="6EA7E6AB" w14:textId="3A49215D" w:rsidR="001A7D8A" w:rsidRPr="00776637" w:rsidRDefault="005C35EF" w:rsidP="001A7D8A">
      <w:pPr>
        <w:pStyle w:val="ListParagraph"/>
        <w:numPr>
          <w:ilvl w:val="0"/>
          <w:numId w:val="1"/>
        </w:numPr>
        <w:spacing w:after="0"/>
        <w:jc w:val="both"/>
        <w:rPr>
          <w:rFonts w:ascii="Times New Roman" w:hAnsi="Times New Roman" w:cs="Times New Roman"/>
        </w:rPr>
      </w:pPr>
      <w:r w:rsidRPr="00776637">
        <w:rPr>
          <w:rFonts w:ascii="Times New Roman" w:hAnsi="Times New Roman" w:cs="Times New Roman"/>
        </w:rPr>
        <w:t>Pirkimą laimi tas tiekėjas, kurio pasiūlymas įvertinamas kaip ekonomiškai naudingiausias, t. y. pasiūlymo ekonominio naudingumo (S) balų suma yra didžiausia.</w:t>
      </w:r>
    </w:p>
    <w:p w14:paraId="168BB472" w14:textId="3A73E9D7" w:rsidR="007D6101" w:rsidRDefault="007D6101" w:rsidP="001A7D8A">
      <w:pPr>
        <w:pStyle w:val="ListParagraph"/>
        <w:numPr>
          <w:ilvl w:val="0"/>
          <w:numId w:val="1"/>
        </w:numPr>
        <w:spacing w:after="0"/>
        <w:jc w:val="both"/>
        <w:rPr>
          <w:rFonts w:ascii="Times New Roman" w:hAnsi="Times New Roman" w:cs="Times New Roman"/>
        </w:rPr>
      </w:pPr>
      <w:r w:rsidRPr="007D6101">
        <w:rPr>
          <w:rFonts w:ascii="Times New Roman" w:hAnsi="Times New Roman" w:cs="Times New Roman"/>
        </w:rPr>
        <w:t>Jei tiekėjų pasiūlymai surenka vienodą ekonominio naudingumo (S) balų sumą laimėjusiu laikomas anksčiau pasiūlymą pateikęs tiekėjas.</w:t>
      </w:r>
    </w:p>
    <w:p w14:paraId="7ACA158F" w14:textId="51BE8F49" w:rsidR="005C35EF" w:rsidRPr="001A7D8A" w:rsidRDefault="005C35EF" w:rsidP="001A7D8A">
      <w:pPr>
        <w:pStyle w:val="ListParagraph"/>
        <w:numPr>
          <w:ilvl w:val="0"/>
          <w:numId w:val="1"/>
        </w:numPr>
        <w:spacing w:after="0"/>
        <w:jc w:val="both"/>
        <w:rPr>
          <w:rFonts w:ascii="Times New Roman" w:hAnsi="Times New Roman" w:cs="Times New Roman"/>
        </w:rPr>
      </w:pPr>
      <w:r w:rsidRPr="00776637">
        <w:rPr>
          <w:rFonts w:ascii="Times New Roman" w:hAnsi="Times New Roman" w:cs="Times New Roman"/>
        </w:rPr>
        <w:t>Jeigu pasiūlymą pateikia tik vienas tiekėjas, kokybės balų skaičiavimas nebus atliekamas, o tiekėjo pasiūlymas bus pripažintas laimėjusiu, jeigu atitiks visus kitus reikalavimus ir atlikus vertinimą bus pripažintas priimtinu (nėra tiekėjo</w:t>
      </w:r>
      <w:r w:rsidRPr="001A7D8A">
        <w:rPr>
          <w:rFonts w:ascii="Times New Roman" w:hAnsi="Times New Roman" w:cs="Times New Roman"/>
        </w:rPr>
        <w:t xml:space="preserve">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51A78456" w14:textId="77777777" w:rsidR="005C35EF" w:rsidRPr="001A7D8A" w:rsidRDefault="005C35EF" w:rsidP="001A7D8A">
      <w:pPr>
        <w:spacing w:after="0"/>
        <w:jc w:val="both"/>
        <w:rPr>
          <w:rFonts w:ascii="Times New Roman" w:hAnsi="Times New Roman" w:cs="Times New Roman"/>
        </w:rPr>
      </w:pPr>
    </w:p>
    <w:sectPr w:rsidR="005C35EF" w:rsidRPr="001A7D8A" w:rsidSect="00A2711E">
      <w:pgSz w:w="11906" w:h="16838"/>
      <w:pgMar w:top="86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EE965" w14:textId="77777777" w:rsidR="004F1D52" w:rsidRDefault="004F1D52" w:rsidP="00A2711E">
      <w:pPr>
        <w:spacing w:after="0" w:line="240" w:lineRule="auto"/>
      </w:pPr>
      <w:r>
        <w:separator/>
      </w:r>
    </w:p>
  </w:endnote>
  <w:endnote w:type="continuationSeparator" w:id="0">
    <w:p w14:paraId="0602B761" w14:textId="77777777" w:rsidR="004F1D52" w:rsidRDefault="004F1D52" w:rsidP="00A2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E5DB3" w14:textId="77777777" w:rsidR="004F1D52" w:rsidRDefault="004F1D52" w:rsidP="00A2711E">
      <w:pPr>
        <w:spacing w:after="0" w:line="240" w:lineRule="auto"/>
      </w:pPr>
      <w:r>
        <w:separator/>
      </w:r>
    </w:p>
  </w:footnote>
  <w:footnote w:type="continuationSeparator" w:id="0">
    <w:p w14:paraId="1A5F88AB" w14:textId="77777777" w:rsidR="004F1D52" w:rsidRDefault="004F1D52" w:rsidP="00A27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2C1"/>
    <w:multiLevelType w:val="hybridMultilevel"/>
    <w:tmpl w:val="664286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2266044"/>
    <w:multiLevelType w:val="hybridMultilevel"/>
    <w:tmpl w:val="8752E850"/>
    <w:lvl w:ilvl="0" w:tplc="4016036C">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12240C"/>
    <w:multiLevelType w:val="multilevel"/>
    <w:tmpl w:val="5E9270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8CA350E"/>
    <w:multiLevelType w:val="hybridMultilevel"/>
    <w:tmpl w:val="19182D60"/>
    <w:lvl w:ilvl="0" w:tplc="EBCC707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B74459"/>
    <w:multiLevelType w:val="multilevel"/>
    <w:tmpl w:val="5E9270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E1A5F4F"/>
    <w:multiLevelType w:val="multilevel"/>
    <w:tmpl w:val="5E9270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D0C0844"/>
    <w:multiLevelType w:val="hybridMultilevel"/>
    <w:tmpl w:val="8098CABC"/>
    <w:lvl w:ilvl="0" w:tplc="7F1E1EE4">
      <w:start w:val="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D9"/>
    <w:rsid w:val="000B3787"/>
    <w:rsid w:val="001A7D8A"/>
    <w:rsid w:val="001C2170"/>
    <w:rsid w:val="001C51A4"/>
    <w:rsid w:val="00274145"/>
    <w:rsid w:val="002977B5"/>
    <w:rsid w:val="00297AD9"/>
    <w:rsid w:val="002A5F0F"/>
    <w:rsid w:val="0032149C"/>
    <w:rsid w:val="003403D3"/>
    <w:rsid w:val="00343C1B"/>
    <w:rsid w:val="003C5479"/>
    <w:rsid w:val="00413CE3"/>
    <w:rsid w:val="00452F5D"/>
    <w:rsid w:val="00483034"/>
    <w:rsid w:val="004F1D52"/>
    <w:rsid w:val="00577036"/>
    <w:rsid w:val="005C35EF"/>
    <w:rsid w:val="0060664C"/>
    <w:rsid w:val="006129F3"/>
    <w:rsid w:val="006330B8"/>
    <w:rsid w:val="00661131"/>
    <w:rsid w:val="006B1651"/>
    <w:rsid w:val="006D7D0B"/>
    <w:rsid w:val="00707556"/>
    <w:rsid w:val="00721D59"/>
    <w:rsid w:val="00753482"/>
    <w:rsid w:val="007765C3"/>
    <w:rsid w:val="00776637"/>
    <w:rsid w:val="007D6101"/>
    <w:rsid w:val="00817C8B"/>
    <w:rsid w:val="00831A58"/>
    <w:rsid w:val="00831E51"/>
    <w:rsid w:val="0085226A"/>
    <w:rsid w:val="008563C7"/>
    <w:rsid w:val="00862903"/>
    <w:rsid w:val="008A74FF"/>
    <w:rsid w:val="008E14D0"/>
    <w:rsid w:val="008E42BB"/>
    <w:rsid w:val="00967DF3"/>
    <w:rsid w:val="009725F3"/>
    <w:rsid w:val="00985E65"/>
    <w:rsid w:val="009B569E"/>
    <w:rsid w:val="009C1D5B"/>
    <w:rsid w:val="009C7FEB"/>
    <w:rsid w:val="00A16144"/>
    <w:rsid w:val="00A2711E"/>
    <w:rsid w:val="00A47C20"/>
    <w:rsid w:val="00A672E9"/>
    <w:rsid w:val="00A87A5B"/>
    <w:rsid w:val="00AB6DF6"/>
    <w:rsid w:val="00AC31B1"/>
    <w:rsid w:val="00AD499E"/>
    <w:rsid w:val="00AE7897"/>
    <w:rsid w:val="00B007C6"/>
    <w:rsid w:val="00B047F9"/>
    <w:rsid w:val="00B70F19"/>
    <w:rsid w:val="00B734E5"/>
    <w:rsid w:val="00B932FA"/>
    <w:rsid w:val="00BC7844"/>
    <w:rsid w:val="00BD671E"/>
    <w:rsid w:val="00C028F9"/>
    <w:rsid w:val="00C81218"/>
    <w:rsid w:val="00D03143"/>
    <w:rsid w:val="00D2487A"/>
    <w:rsid w:val="00D32631"/>
    <w:rsid w:val="00D879FD"/>
    <w:rsid w:val="00E03FC5"/>
    <w:rsid w:val="00E84FEB"/>
    <w:rsid w:val="00EB4400"/>
    <w:rsid w:val="00F151CB"/>
    <w:rsid w:val="00FB56B7"/>
    <w:rsid w:val="00FE5A1C"/>
    <w:rsid w:val="00FF2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9C2BD"/>
  <w15:chartTrackingRefBased/>
  <w15:docId w15:val="{6EAEA7A7-08EC-4B05-B65D-F5FB4D62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4E5"/>
  </w:style>
  <w:style w:type="paragraph" w:styleId="Heading1">
    <w:name w:val="heading 1"/>
    <w:basedOn w:val="Normal"/>
    <w:next w:val="Normal"/>
    <w:link w:val="Heading1Char"/>
    <w:uiPriority w:val="9"/>
    <w:qFormat/>
    <w:rsid w:val="00297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AD9"/>
    <w:rPr>
      <w:rFonts w:eastAsiaTheme="majorEastAsia" w:cstheme="majorBidi"/>
      <w:color w:val="272727" w:themeColor="text1" w:themeTint="D8"/>
    </w:rPr>
  </w:style>
  <w:style w:type="paragraph" w:styleId="Title">
    <w:name w:val="Title"/>
    <w:basedOn w:val="Normal"/>
    <w:next w:val="Normal"/>
    <w:link w:val="TitleChar"/>
    <w:uiPriority w:val="10"/>
    <w:qFormat/>
    <w:rsid w:val="00297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AD9"/>
    <w:pPr>
      <w:spacing w:before="160"/>
      <w:jc w:val="center"/>
    </w:pPr>
    <w:rPr>
      <w:i/>
      <w:iCs/>
      <w:color w:val="404040" w:themeColor="text1" w:themeTint="BF"/>
    </w:rPr>
  </w:style>
  <w:style w:type="character" w:customStyle="1" w:styleId="QuoteChar">
    <w:name w:val="Quote Char"/>
    <w:basedOn w:val="DefaultParagraphFont"/>
    <w:link w:val="Quote"/>
    <w:uiPriority w:val="29"/>
    <w:rsid w:val="00297AD9"/>
    <w:rPr>
      <w:i/>
      <w:iCs/>
      <w:color w:val="404040" w:themeColor="text1" w:themeTint="BF"/>
    </w:rPr>
  </w:style>
  <w:style w:type="paragraph" w:styleId="ListParagraph">
    <w:name w:val="List Paragraph"/>
    <w:basedOn w:val="Normal"/>
    <w:uiPriority w:val="34"/>
    <w:qFormat/>
    <w:rsid w:val="00297AD9"/>
    <w:pPr>
      <w:ind w:left="720"/>
      <w:contextualSpacing/>
    </w:pPr>
  </w:style>
  <w:style w:type="character" w:styleId="IntenseEmphasis">
    <w:name w:val="Intense Emphasis"/>
    <w:basedOn w:val="DefaultParagraphFont"/>
    <w:uiPriority w:val="21"/>
    <w:qFormat/>
    <w:rsid w:val="00297AD9"/>
    <w:rPr>
      <w:i/>
      <w:iCs/>
      <w:color w:val="0F4761" w:themeColor="accent1" w:themeShade="BF"/>
    </w:rPr>
  </w:style>
  <w:style w:type="paragraph" w:styleId="IntenseQuote">
    <w:name w:val="Intense Quote"/>
    <w:basedOn w:val="Normal"/>
    <w:next w:val="Normal"/>
    <w:link w:val="IntenseQuoteChar"/>
    <w:uiPriority w:val="30"/>
    <w:qFormat/>
    <w:rsid w:val="00297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AD9"/>
    <w:rPr>
      <w:i/>
      <w:iCs/>
      <w:color w:val="0F4761" w:themeColor="accent1" w:themeShade="BF"/>
    </w:rPr>
  </w:style>
  <w:style w:type="character" w:styleId="IntenseReference">
    <w:name w:val="Intense Reference"/>
    <w:basedOn w:val="DefaultParagraphFont"/>
    <w:uiPriority w:val="32"/>
    <w:qFormat/>
    <w:rsid w:val="00297AD9"/>
    <w:rPr>
      <w:b/>
      <w:bCs/>
      <w:smallCaps/>
      <w:color w:val="0F4761" w:themeColor="accent1" w:themeShade="BF"/>
      <w:spacing w:val="5"/>
    </w:rPr>
  </w:style>
  <w:style w:type="character" w:styleId="Hyperlink">
    <w:name w:val="Hyperlink"/>
    <w:basedOn w:val="DefaultParagraphFont"/>
    <w:uiPriority w:val="99"/>
    <w:unhideWhenUsed/>
    <w:rsid w:val="00D32631"/>
    <w:rPr>
      <w:color w:val="467886" w:themeColor="hyperlink"/>
      <w:u w:val="single"/>
    </w:rPr>
  </w:style>
  <w:style w:type="character" w:customStyle="1" w:styleId="UnresolvedMention1">
    <w:name w:val="Unresolved Mention1"/>
    <w:basedOn w:val="DefaultParagraphFont"/>
    <w:uiPriority w:val="99"/>
    <w:semiHidden/>
    <w:unhideWhenUsed/>
    <w:rsid w:val="00D32631"/>
    <w:rPr>
      <w:color w:val="605E5C"/>
      <w:shd w:val="clear" w:color="auto" w:fill="E1DFDD"/>
    </w:rPr>
  </w:style>
  <w:style w:type="character" w:styleId="FollowedHyperlink">
    <w:name w:val="FollowedHyperlink"/>
    <w:basedOn w:val="DefaultParagraphFont"/>
    <w:uiPriority w:val="99"/>
    <w:semiHidden/>
    <w:unhideWhenUsed/>
    <w:rsid w:val="00FB56B7"/>
    <w:rPr>
      <w:color w:val="96607D" w:themeColor="followedHyperlink"/>
      <w:u w:val="single"/>
    </w:rPr>
  </w:style>
  <w:style w:type="paragraph" w:styleId="BalloonText">
    <w:name w:val="Balloon Text"/>
    <w:basedOn w:val="Normal"/>
    <w:link w:val="BalloonTextChar"/>
    <w:uiPriority w:val="99"/>
    <w:semiHidden/>
    <w:unhideWhenUsed/>
    <w:rsid w:val="00AC3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1B1"/>
    <w:rPr>
      <w:rFonts w:ascii="Segoe UI" w:hAnsi="Segoe UI" w:cs="Segoe UI"/>
      <w:sz w:val="18"/>
      <w:szCs w:val="18"/>
    </w:rPr>
  </w:style>
  <w:style w:type="paragraph" w:styleId="Revision">
    <w:name w:val="Revision"/>
    <w:hidden/>
    <w:uiPriority w:val="99"/>
    <w:semiHidden/>
    <w:rsid w:val="00985E65"/>
    <w:pPr>
      <w:spacing w:after="0" w:line="240" w:lineRule="auto"/>
    </w:pPr>
  </w:style>
  <w:style w:type="paragraph" w:styleId="Header">
    <w:name w:val="header"/>
    <w:basedOn w:val="Normal"/>
    <w:link w:val="HeaderChar"/>
    <w:uiPriority w:val="99"/>
    <w:unhideWhenUsed/>
    <w:rsid w:val="00A2711E"/>
    <w:pPr>
      <w:tabs>
        <w:tab w:val="center" w:pos="4986"/>
        <w:tab w:val="right" w:pos="9972"/>
      </w:tabs>
      <w:spacing w:after="0" w:line="240" w:lineRule="auto"/>
    </w:pPr>
  </w:style>
  <w:style w:type="character" w:customStyle="1" w:styleId="HeaderChar">
    <w:name w:val="Header Char"/>
    <w:basedOn w:val="DefaultParagraphFont"/>
    <w:link w:val="Header"/>
    <w:uiPriority w:val="99"/>
    <w:rsid w:val="00A2711E"/>
  </w:style>
  <w:style w:type="paragraph" w:styleId="Footer">
    <w:name w:val="footer"/>
    <w:basedOn w:val="Normal"/>
    <w:link w:val="FooterChar"/>
    <w:uiPriority w:val="99"/>
    <w:unhideWhenUsed/>
    <w:rsid w:val="00A2711E"/>
    <w:pPr>
      <w:tabs>
        <w:tab w:val="center" w:pos="4986"/>
        <w:tab w:val="right" w:pos="9972"/>
      </w:tabs>
      <w:spacing w:after="0" w:line="240" w:lineRule="auto"/>
    </w:pPr>
  </w:style>
  <w:style w:type="character" w:customStyle="1" w:styleId="FooterChar">
    <w:name w:val="Footer Char"/>
    <w:basedOn w:val="DefaultParagraphFont"/>
    <w:link w:val="Footer"/>
    <w:uiPriority w:val="99"/>
    <w:rsid w:val="00A27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736">
      <w:bodyDiv w:val="1"/>
      <w:marLeft w:val="0"/>
      <w:marRight w:val="0"/>
      <w:marTop w:val="0"/>
      <w:marBottom w:val="0"/>
      <w:divBdr>
        <w:top w:val="none" w:sz="0" w:space="0" w:color="auto"/>
        <w:left w:val="none" w:sz="0" w:space="0" w:color="auto"/>
        <w:bottom w:val="none" w:sz="0" w:space="0" w:color="auto"/>
        <w:right w:val="none" w:sz="0" w:space="0" w:color="auto"/>
      </w:divBdr>
    </w:div>
    <w:div w:id="338429176">
      <w:bodyDiv w:val="1"/>
      <w:marLeft w:val="0"/>
      <w:marRight w:val="0"/>
      <w:marTop w:val="0"/>
      <w:marBottom w:val="0"/>
      <w:divBdr>
        <w:top w:val="none" w:sz="0" w:space="0" w:color="auto"/>
        <w:left w:val="none" w:sz="0" w:space="0" w:color="auto"/>
        <w:bottom w:val="none" w:sz="0" w:space="0" w:color="auto"/>
        <w:right w:val="none" w:sz="0" w:space="0" w:color="auto"/>
      </w:divBdr>
    </w:div>
    <w:div w:id="503933612">
      <w:bodyDiv w:val="1"/>
      <w:marLeft w:val="0"/>
      <w:marRight w:val="0"/>
      <w:marTop w:val="0"/>
      <w:marBottom w:val="0"/>
      <w:divBdr>
        <w:top w:val="none" w:sz="0" w:space="0" w:color="auto"/>
        <w:left w:val="none" w:sz="0" w:space="0" w:color="auto"/>
        <w:bottom w:val="none" w:sz="0" w:space="0" w:color="auto"/>
        <w:right w:val="none" w:sz="0" w:space="0" w:color="auto"/>
      </w:divBdr>
    </w:div>
    <w:div w:id="952591269">
      <w:bodyDiv w:val="1"/>
      <w:marLeft w:val="0"/>
      <w:marRight w:val="0"/>
      <w:marTop w:val="0"/>
      <w:marBottom w:val="0"/>
      <w:divBdr>
        <w:top w:val="none" w:sz="0" w:space="0" w:color="auto"/>
        <w:left w:val="none" w:sz="0" w:space="0" w:color="auto"/>
        <w:bottom w:val="none" w:sz="0" w:space="0" w:color="auto"/>
        <w:right w:val="none" w:sz="0" w:space="0" w:color="auto"/>
      </w:divBdr>
    </w:div>
    <w:div w:id="1085952785">
      <w:bodyDiv w:val="1"/>
      <w:marLeft w:val="0"/>
      <w:marRight w:val="0"/>
      <w:marTop w:val="0"/>
      <w:marBottom w:val="0"/>
      <w:divBdr>
        <w:top w:val="none" w:sz="0" w:space="0" w:color="auto"/>
        <w:left w:val="none" w:sz="0" w:space="0" w:color="auto"/>
        <w:bottom w:val="none" w:sz="0" w:space="0" w:color="auto"/>
        <w:right w:val="none" w:sz="0" w:space="0" w:color="auto"/>
      </w:divBdr>
    </w:div>
    <w:div w:id="2060859326">
      <w:bodyDiv w:val="1"/>
      <w:marLeft w:val="0"/>
      <w:marRight w:val="0"/>
      <w:marTop w:val="0"/>
      <w:marBottom w:val="0"/>
      <w:divBdr>
        <w:top w:val="none" w:sz="0" w:space="0" w:color="auto"/>
        <w:left w:val="none" w:sz="0" w:space="0" w:color="auto"/>
        <w:bottom w:val="none" w:sz="0" w:space="0" w:color="auto"/>
        <w:right w:val="none" w:sz="0" w:space="0" w:color="auto"/>
      </w:divBdr>
      <w:divsChild>
        <w:div w:id="1969823423">
          <w:marLeft w:val="0"/>
          <w:marRight w:val="0"/>
          <w:marTop w:val="0"/>
          <w:marBottom w:val="0"/>
          <w:divBdr>
            <w:top w:val="none" w:sz="0" w:space="0" w:color="auto"/>
            <w:left w:val="none" w:sz="0" w:space="0" w:color="auto"/>
            <w:bottom w:val="none" w:sz="0" w:space="0" w:color="auto"/>
            <w:right w:val="none" w:sz="0" w:space="0" w:color="auto"/>
          </w:divBdr>
        </w:div>
        <w:div w:id="369916099">
          <w:marLeft w:val="0"/>
          <w:marRight w:val="0"/>
          <w:marTop w:val="0"/>
          <w:marBottom w:val="0"/>
          <w:divBdr>
            <w:top w:val="none" w:sz="0" w:space="0" w:color="auto"/>
            <w:left w:val="none" w:sz="0" w:space="0" w:color="auto"/>
            <w:bottom w:val="none" w:sz="0" w:space="0" w:color="auto"/>
            <w:right w:val="none" w:sz="0" w:space="0" w:color="auto"/>
          </w:divBdr>
        </w:div>
      </w:divsChild>
    </w:div>
    <w:div w:id="2124223343">
      <w:bodyDiv w:val="1"/>
      <w:marLeft w:val="0"/>
      <w:marRight w:val="0"/>
      <w:marTop w:val="0"/>
      <w:marBottom w:val="0"/>
      <w:divBdr>
        <w:top w:val="none" w:sz="0" w:space="0" w:color="auto"/>
        <w:left w:val="none" w:sz="0" w:space="0" w:color="auto"/>
        <w:bottom w:val="none" w:sz="0" w:space="0" w:color="auto"/>
        <w:right w:val="none" w:sz="0" w:space="0" w:color="auto"/>
      </w:divBdr>
      <w:divsChild>
        <w:div w:id="777218951">
          <w:marLeft w:val="0"/>
          <w:marRight w:val="0"/>
          <w:marTop w:val="0"/>
          <w:marBottom w:val="0"/>
          <w:divBdr>
            <w:top w:val="none" w:sz="0" w:space="0" w:color="auto"/>
            <w:left w:val="none" w:sz="0" w:space="0" w:color="auto"/>
            <w:bottom w:val="none" w:sz="0" w:space="0" w:color="auto"/>
            <w:right w:val="none" w:sz="0" w:space="0" w:color="auto"/>
          </w:divBdr>
          <w:divsChild>
            <w:div w:id="1570001295">
              <w:marLeft w:val="0"/>
              <w:marRight w:val="0"/>
              <w:marTop w:val="0"/>
              <w:marBottom w:val="0"/>
              <w:divBdr>
                <w:top w:val="none" w:sz="0" w:space="0" w:color="auto"/>
                <w:left w:val="none" w:sz="0" w:space="0" w:color="auto"/>
                <w:bottom w:val="none" w:sz="0" w:space="0" w:color="auto"/>
                <w:right w:val="none" w:sz="0" w:space="0" w:color="auto"/>
              </w:divBdr>
            </w:div>
            <w:div w:id="1810320817">
              <w:marLeft w:val="0"/>
              <w:marRight w:val="0"/>
              <w:marTop w:val="0"/>
              <w:marBottom w:val="0"/>
              <w:divBdr>
                <w:top w:val="none" w:sz="0" w:space="0" w:color="auto"/>
                <w:left w:val="none" w:sz="0" w:space="0" w:color="auto"/>
                <w:bottom w:val="none" w:sz="0" w:space="0" w:color="auto"/>
                <w:right w:val="none" w:sz="0" w:space="0" w:color="auto"/>
              </w:divBdr>
            </w:div>
            <w:div w:id="534582364">
              <w:marLeft w:val="0"/>
              <w:marRight w:val="0"/>
              <w:marTop w:val="0"/>
              <w:marBottom w:val="0"/>
              <w:divBdr>
                <w:top w:val="none" w:sz="0" w:space="0" w:color="auto"/>
                <w:left w:val="none" w:sz="0" w:space="0" w:color="auto"/>
                <w:bottom w:val="none" w:sz="0" w:space="0" w:color="auto"/>
                <w:right w:val="none" w:sz="0" w:space="0" w:color="auto"/>
              </w:divBdr>
            </w:div>
          </w:divsChild>
        </w:div>
        <w:div w:id="837770781">
          <w:marLeft w:val="0"/>
          <w:marRight w:val="0"/>
          <w:marTop w:val="0"/>
          <w:marBottom w:val="0"/>
          <w:divBdr>
            <w:top w:val="none" w:sz="0" w:space="0" w:color="auto"/>
            <w:left w:val="none" w:sz="0" w:space="0" w:color="auto"/>
            <w:bottom w:val="none" w:sz="0" w:space="0" w:color="auto"/>
            <w:right w:val="none" w:sz="0" w:space="0" w:color="auto"/>
          </w:divBdr>
        </w:div>
        <w:div w:id="279924434">
          <w:marLeft w:val="0"/>
          <w:marRight w:val="0"/>
          <w:marTop w:val="0"/>
          <w:marBottom w:val="0"/>
          <w:divBdr>
            <w:top w:val="none" w:sz="0" w:space="0" w:color="auto"/>
            <w:left w:val="none" w:sz="0" w:space="0" w:color="auto"/>
            <w:bottom w:val="none" w:sz="0" w:space="0" w:color="auto"/>
            <w:right w:val="none" w:sz="0" w:space="0" w:color="auto"/>
          </w:divBdr>
        </w:div>
        <w:div w:id="1691835257">
          <w:marLeft w:val="0"/>
          <w:marRight w:val="0"/>
          <w:marTop w:val="0"/>
          <w:marBottom w:val="0"/>
          <w:divBdr>
            <w:top w:val="none" w:sz="0" w:space="0" w:color="auto"/>
            <w:left w:val="none" w:sz="0" w:space="0" w:color="auto"/>
            <w:bottom w:val="none" w:sz="0" w:space="0" w:color="auto"/>
            <w:right w:val="none" w:sz="0" w:space="0" w:color="auto"/>
          </w:divBdr>
        </w:div>
        <w:div w:id="1262759150">
          <w:marLeft w:val="0"/>
          <w:marRight w:val="0"/>
          <w:marTop w:val="0"/>
          <w:marBottom w:val="0"/>
          <w:divBdr>
            <w:top w:val="none" w:sz="0" w:space="0" w:color="auto"/>
            <w:left w:val="none" w:sz="0" w:space="0" w:color="auto"/>
            <w:bottom w:val="none" w:sz="0" w:space="0" w:color="auto"/>
            <w:right w:val="none" w:sz="0" w:space="0" w:color="auto"/>
          </w:divBdr>
        </w:div>
        <w:div w:id="1188789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329</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Leimontaitė-Mačiulienė</dc:creator>
  <cp:keywords/>
  <dc:description/>
  <cp:lastModifiedBy>Windows User</cp:lastModifiedBy>
  <cp:revision>10</cp:revision>
  <cp:lastPrinted>2026-04-22T10:17:00Z</cp:lastPrinted>
  <dcterms:created xsi:type="dcterms:W3CDTF">2026-04-17T06:00:00Z</dcterms:created>
  <dcterms:modified xsi:type="dcterms:W3CDTF">2026-04-28T04:50:00Z</dcterms:modified>
</cp:coreProperties>
</file>