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0DC3" w14:textId="31BADF41" w:rsidR="00787948" w:rsidRPr="0081659F" w:rsidRDefault="0081659F" w:rsidP="00787948">
      <w:pPr>
        <w:pStyle w:val="Heading2"/>
        <w:tabs>
          <w:tab w:val="left" w:pos="5812"/>
          <w:tab w:val="left" w:pos="7655"/>
          <w:tab w:val="left" w:pos="7938"/>
          <w:tab w:val="left" w:pos="8364"/>
        </w:tabs>
        <w:spacing w:before="0"/>
        <w:jc w:val="right"/>
        <w:rPr>
          <w:rFonts w:ascii="Times New Roman" w:eastAsia="Times New Roman" w:hAnsi="Times New Roman" w:cs="Times New Roman"/>
          <w:color w:val="auto"/>
          <w:sz w:val="24"/>
          <w:szCs w:val="24"/>
          <w:lang w:val="sv-SE"/>
        </w:rPr>
      </w:pPr>
      <w:bookmarkStart w:id="0" w:name="_Toc195190052"/>
      <w:bookmarkStart w:id="1" w:name="_Ref38885053"/>
      <w:bookmarkStart w:id="2" w:name="_Ref38899023"/>
      <w:bookmarkStart w:id="3" w:name="_Ref38539939"/>
      <w:bookmarkStart w:id="4" w:name="_Ref38541068"/>
      <w:r w:rsidRPr="0081659F">
        <w:rPr>
          <w:rFonts w:ascii="Times New Roman" w:eastAsia="Times New Roman" w:hAnsi="Times New Roman" w:cs="Times New Roman"/>
          <w:color w:val="auto"/>
          <w:sz w:val="24"/>
          <w:szCs w:val="24"/>
          <w:lang w:val="sv-SE"/>
        </w:rPr>
        <w:t>Rinkos konsultac</w:t>
      </w:r>
      <w:r>
        <w:rPr>
          <w:rFonts w:ascii="Times New Roman" w:eastAsia="Times New Roman" w:hAnsi="Times New Roman" w:cs="Times New Roman"/>
          <w:color w:val="auto"/>
          <w:sz w:val="24"/>
          <w:szCs w:val="24"/>
          <w:lang w:val="sv-SE"/>
        </w:rPr>
        <w:t>ijos 1</w:t>
      </w:r>
      <w:r w:rsidR="00787948" w:rsidRPr="0081659F">
        <w:rPr>
          <w:rFonts w:ascii="Times New Roman" w:eastAsia="Times New Roman" w:hAnsi="Times New Roman" w:cs="Times New Roman"/>
          <w:color w:val="auto"/>
          <w:sz w:val="24"/>
          <w:szCs w:val="24"/>
          <w:lang w:val="sv-SE"/>
        </w:rPr>
        <w:t xml:space="preserve"> priedas „Techninė specifikacija“</w:t>
      </w:r>
    </w:p>
    <w:bookmarkEnd w:id="0"/>
    <w:bookmarkEnd w:id="1"/>
    <w:bookmarkEnd w:id="2"/>
    <w:bookmarkEnd w:id="3"/>
    <w:bookmarkEnd w:id="4"/>
    <w:p w14:paraId="4943DAE4" w14:textId="77777777" w:rsidR="00787948" w:rsidRPr="004B0A84" w:rsidRDefault="00787948" w:rsidP="00787948">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4B3129C7" w14:textId="77777777" w:rsidR="00787948" w:rsidRPr="004B0A84" w:rsidRDefault="00787948" w:rsidP="00787948">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737E1249" w14:textId="498CEA46" w:rsidR="00787948" w:rsidRDefault="00787948" w:rsidP="00787948">
      <w:pPr>
        <w:tabs>
          <w:tab w:val="left" w:pos="5387"/>
        </w:tabs>
        <w:spacing w:after="0" w:line="240" w:lineRule="auto"/>
        <w:jc w:val="center"/>
        <w:rPr>
          <w:rFonts w:ascii="Times New Roman" w:hAnsi="Times New Roman" w:cs="Times New Roman"/>
          <w:b/>
          <w:sz w:val="24"/>
          <w:szCs w:val="24"/>
        </w:rPr>
      </w:pPr>
      <w:r w:rsidRPr="00787948">
        <w:rPr>
          <w:rFonts w:ascii="Times New Roman" w:hAnsi="Times New Roman" w:cs="Times New Roman"/>
          <w:b/>
          <w:sz w:val="24"/>
          <w:szCs w:val="24"/>
        </w:rPr>
        <w:t xml:space="preserve">LIETUVOS RESPUBLIKOS ŽEMĖS ĮSTATYME NR. I-446 NUSTATYTO GALIOJANČIO TEISINIO REGULIAVIMO POVEIKIO EX POST VERTINIMO </w:t>
      </w:r>
      <w:r w:rsidR="00B3201D">
        <w:rPr>
          <w:rFonts w:ascii="Times New Roman" w:hAnsi="Times New Roman" w:cs="Times New Roman"/>
          <w:b/>
          <w:sz w:val="24"/>
          <w:szCs w:val="24"/>
        </w:rPr>
        <w:t xml:space="preserve">PASLAUGOS </w:t>
      </w:r>
      <w:r>
        <w:rPr>
          <w:rFonts w:ascii="Times New Roman" w:hAnsi="Times New Roman" w:cs="Times New Roman"/>
          <w:b/>
          <w:sz w:val="24"/>
          <w:szCs w:val="24"/>
        </w:rPr>
        <w:t>PIRKIMO</w:t>
      </w:r>
    </w:p>
    <w:p w14:paraId="3E1A92F1" w14:textId="42BD4E9F" w:rsidR="00787948" w:rsidRPr="004B0A84" w:rsidRDefault="00787948" w:rsidP="00787948">
      <w:pPr>
        <w:tabs>
          <w:tab w:val="left" w:pos="5387"/>
        </w:tabs>
        <w:spacing w:after="0" w:line="240" w:lineRule="auto"/>
        <w:jc w:val="center"/>
        <w:rPr>
          <w:rFonts w:ascii="Times New Roman" w:hAnsi="Times New Roman" w:cs="Times New Roman"/>
          <w:b/>
          <w:bCs/>
          <w:caps/>
          <w:sz w:val="24"/>
          <w:szCs w:val="24"/>
        </w:rPr>
      </w:pPr>
      <w:r w:rsidRPr="004B0A84">
        <w:rPr>
          <w:rFonts w:ascii="Times New Roman" w:hAnsi="Times New Roman" w:cs="Times New Roman"/>
          <w:b/>
          <w:bCs/>
          <w:caps/>
          <w:sz w:val="24"/>
          <w:szCs w:val="24"/>
        </w:rPr>
        <w:t>techninė specifikacijA</w:t>
      </w:r>
    </w:p>
    <w:p w14:paraId="1C840211" w14:textId="77777777" w:rsidR="00787948" w:rsidRPr="004B0A84" w:rsidRDefault="00787948" w:rsidP="00787948">
      <w:pPr>
        <w:tabs>
          <w:tab w:val="left" w:pos="5387"/>
        </w:tabs>
        <w:spacing w:after="0" w:line="240" w:lineRule="auto"/>
        <w:jc w:val="center"/>
        <w:rPr>
          <w:rFonts w:ascii="Times New Roman" w:hAnsi="Times New Roman" w:cs="Times New Roman"/>
          <w:caps/>
          <w:sz w:val="24"/>
          <w:szCs w:val="24"/>
        </w:rPr>
      </w:pPr>
    </w:p>
    <w:p w14:paraId="0F5009D7" w14:textId="77777777" w:rsidR="00787948" w:rsidRPr="004B0A84" w:rsidRDefault="00787948" w:rsidP="00787948">
      <w:pPr>
        <w:spacing w:after="0" w:line="240" w:lineRule="auto"/>
        <w:jc w:val="center"/>
        <w:outlineLvl w:val="1"/>
        <w:rPr>
          <w:rFonts w:ascii="Times New Roman" w:eastAsia="Nunito Sans" w:hAnsi="Times New Roman" w:cs="Times New Roman"/>
          <w:b/>
          <w:bCs/>
          <w:sz w:val="24"/>
          <w:szCs w:val="24"/>
        </w:rPr>
      </w:pPr>
      <w:bookmarkStart w:id="5" w:name="_Toc25138952"/>
      <w:r w:rsidRPr="004B0A84">
        <w:rPr>
          <w:rFonts w:ascii="Times New Roman" w:eastAsia="Nunito Sans" w:hAnsi="Times New Roman" w:cs="Times New Roman"/>
          <w:b/>
          <w:bCs/>
          <w:sz w:val="24"/>
          <w:szCs w:val="24"/>
        </w:rPr>
        <w:t>I SKYRIUS</w:t>
      </w:r>
    </w:p>
    <w:p w14:paraId="0C963169" w14:textId="77777777" w:rsidR="00787948" w:rsidRPr="004B0A84" w:rsidRDefault="00787948" w:rsidP="00787948">
      <w:pPr>
        <w:spacing w:after="0" w:line="240" w:lineRule="auto"/>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PERKANČIOJI ORGANIZACIJA</w:t>
      </w:r>
      <w:bookmarkEnd w:id="5"/>
    </w:p>
    <w:p w14:paraId="78F23460" w14:textId="77777777" w:rsidR="00787948" w:rsidRPr="004B0A84" w:rsidRDefault="00787948" w:rsidP="00787948">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1.1. Lietuvos Respublikos aplinkos ministerija, A. Jakšto g. 4, LT-01105 Vilnius (toliau – Pirkėjas).</w:t>
      </w:r>
    </w:p>
    <w:p w14:paraId="7ED03FA8" w14:textId="77777777" w:rsidR="00787948" w:rsidRPr="004B0A84" w:rsidRDefault="00787948" w:rsidP="00787948">
      <w:pPr>
        <w:spacing w:after="0" w:line="240" w:lineRule="auto"/>
        <w:ind w:firstLine="567"/>
        <w:jc w:val="both"/>
        <w:outlineLvl w:val="1"/>
        <w:rPr>
          <w:rFonts w:ascii="Times New Roman" w:eastAsia="Nunito Sans" w:hAnsi="Times New Roman" w:cs="Times New Roman"/>
          <w:sz w:val="24"/>
          <w:szCs w:val="24"/>
        </w:rPr>
      </w:pPr>
    </w:p>
    <w:p w14:paraId="162708BE" w14:textId="77777777" w:rsidR="00787948" w:rsidRPr="004B0A84" w:rsidRDefault="00787948" w:rsidP="00787948">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II SKYRIUS</w:t>
      </w:r>
    </w:p>
    <w:p w14:paraId="72872C79" w14:textId="456221D0" w:rsidR="00787948" w:rsidRPr="004B0A84" w:rsidRDefault="00787948" w:rsidP="00787948">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PAVADINIMAS</w:t>
      </w:r>
      <w:r w:rsidR="00B3201D">
        <w:rPr>
          <w:rFonts w:ascii="Times New Roman" w:eastAsia="Nunito Sans" w:hAnsi="Times New Roman" w:cs="Times New Roman"/>
          <w:b/>
          <w:bCs/>
          <w:sz w:val="24"/>
          <w:szCs w:val="24"/>
        </w:rPr>
        <w:t xml:space="preserve"> IR SĄLYGOS</w:t>
      </w:r>
    </w:p>
    <w:p w14:paraId="46C21ACA" w14:textId="327EB7A5" w:rsidR="00787948" w:rsidRDefault="00787948" w:rsidP="00787948">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2.1. </w:t>
      </w:r>
      <w:r w:rsidR="00E670F7" w:rsidRPr="00E670F7">
        <w:rPr>
          <w:rFonts w:ascii="Times New Roman" w:eastAsia="Nunito Sans" w:hAnsi="Times New Roman" w:cs="Times New Roman"/>
          <w:sz w:val="24"/>
          <w:szCs w:val="24"/>
        </w:rPr>
        <w:t>Lietuvos Respublikos žemės įstatym</w:t>
      </w:r>
      <w:r w:rsidR="00BB3F1F">
        <w:rPr>
          <w:rFonts w:ascii="Times New Roman" w:eastAsia="Nunito Sans" w:hAnsi="Times New Roman" w:cs="Times New Roman"/>
          <w:sz w:val="24"/>
          <w:szCs w:val="24"/>
        </w:rPr>
        <w:t>o</w:t>
      </w:r>
      <w:r w:rsidR="00E670F7" w:rsidRPr="00E670F7">
        <w:rPr>
          <w:rFonts w:ascii="Times New Roman" w:eastAsia="Nunito Sans" w:hAnsi="Times New Roman" w:cs="Times New Roman"/>
          <w:sz w:val="24"/>
          <w:szCs w:val="24"/>
        </w:rPr>
        <w:t xml:space="preserve"> Nr. I-446 </w:t>
      </w:r>
      <w:r w:rsidR="00BB3F1F" w:rsidRPr="001B7107">
        <w:rPr>
          <w:rFonts w:ascii="Times New Roman" w:eastAsia="Nunito Sans" w:hAnsi="Times New Roman" w:cs="Times New Roman"/>
          <w:sz w:val="24"/>
          <w:szCs w:val="24"/>
        </w:rPr>
        <w:t xml:space="preserve">66 straipsnyje </w:t>
      </w:r>
      <w:r w:rsidR="00E670F7" w:rsidRPr="00E670F7">
        <w:rPr>
          <w:rFonts w:ascii="Times New Roman" w:eastAsia="Nunito Sans" w:hAnsi="Times New Roman" w:cs="Times New Roman"/>
          <w:sz w:val="24"/>
          <w:szCs w:val="24"/>
        </w:rPr>
        <w:t xml:space="preserve">nustatyto galiojančio teisinio reguliavimo poveikio </w:t>
      </w:r>
      <w:proofErr w:type="spellStart"/>
      <w:r w:rsidR="00E670F7" w:rsidRPr="00E670F7">
        <w:rPr>
          <w:rFonts w:ascii="Times New Roman" w:eastAsia="Nunito Sans" w:hAnsi="Times New Roman" w:cs="Times New Roman"/>
          <w:i/>
          <w:iCs/>
          <w:sz w:val="24"/>
          <w:szCs w:val="24"/>
        </w:rPr>
        <w:t>ex</w:t>
      </w:r>
      <w:proofErr w:type="spellEnd"/>
      <w:r w:rsidR="00E670F7" w:rsidRPr="00E670F7">
        <w:rPr>
          <w:rFonts w:ascii="Times New Roman" w:eastAsia="Nunito Sans" w:hAnsi="Times New Roman" w:cs="Times New Roman"/>
          <w:i/>
          <w:iCs/>
          <w:sz w:val="24"/>
          <w:szCs w:val="24"/>
        </w:rPr>
        <w:t xml:space="preserve"> </w:t>
      </w:r>
      <w:proofErr w:type="spellStart"/>
      <w:r w:rsidR="00E670F7" w:rsidRPr="00E670F7">
        <w:rPr>
          <w:rFonts w:ascii="Times New Roman" w:eastAsia="Nunito Sans" w:hAnsi="Times New Roman" w:cs="Times New Roman"/>
          <w:i/>
          <w:iCs/>
          <w:sz w:val="24"/>
          <w:szCs w:val="24"/>
        </w:rPr>
        <w:t>post</w:t>
      </w:r>
      <w:proofErr w:type="spellEnd"/>
      <w:r w:rsidR="00E670F7" w:rsidRPr="00E670F7">
        <w:rPr>
          <w:rFonts w:ascii="Times New Roman" w:eastAsia="Nunito Sans" w:hAnsi="Times New Roman" w:cs="Times New Roman"/>
          <w:sz w:val="24"/>
          <w:szCs w:val="24"/>
        </w:rPr>
        <w:t xml:space="preserve"> vertinimo</w:t>
      </w:r>
      <w:r w:rsidRPr="004B0A84">
        <w:rPr>
          <w:rFonts w:ascii="Times New Roman" w:eastAsia="Nunito Sans" w:hAnsi="Times New Roman" w:cs="Times New Roman"/>
          <w:sz w:val="24"/>
          <w:szCs w:val="24"/>
        </w:rPr>
        <w:t xml:space="preserve"> paslaugos (toliau – Paslaugos).</w:t>
      </w:r>
    </w:p>
    <w:p w14:paraId="11161FAA" w14:textId="54348107" w:rsidR="00423830" w:rsidRPr="004B19C6" w:rsidRDefault="00B3201D" w:rsidP="004B19C6">
      <w:pPr>
        <w:spacing w:after="0" w:line="240" w:lineRule="auto"/>
        <w:ind w:firstLine="567"/>
        <w:jc w:val="both"/>
        <w:outlineLvl w:val="1"/>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 xml:space="preserve">2.2. </w:t>
      </w:r>
      <w:r w:rsidRPr="00B3201D">
        <w:rPr>
          <w:rFonts w:ascii="Times New Roman" w:eastAsia="Nunito Sans" w:hAnsi="Times New Roman" w:cs="Times New Roman"/>
          <w:sz w:val="24"/>
          <w:szCs w:val="24"/>
        </w:rPr>
        <w:t xml:space="preserve">Vengiant galimo interesų konflikto ir siekiant objektyvaus </w:t>
      </w:r>
      <w:proofErr w:type="spellStart"/>
      <w:r w:rsidRPr="00B3201D">
        <w:rPr>
          <w:rFonts w:ascii="Times New Roman" w:eastAsia="Nunito Sans" w:hAnsi="Times New Roman" w:cs="Times New Roman"/>
          <w:i/>
          <w:iCs/>
          <w:sz w:val="24"/>
          <w:szCs w:val="24"/>
        </w:rPr>
        <w:t>ex</w:t>
      </w:r>
      <w:proofErr w:type="spellEnd"/>
      <w:r w:rsidRPr="00B3201D">
        <w:rPr>
          <w:rFonts w:ascii="Times New Roman" w:eastAsia="Nunito Sans" w:hAnsi="Times New Roman" w:cs="Times New Roman"/>
          <w:i/>
          <w:iCs/>
          <w:sz w:val="24"/>
          <w:szCs w:val="24"/>
        </w:rPr>
        <w:t xml:space="preserve"> </w:t>
      </w:r>
      <w:proofErr w:type="spellStart"/>
      <w:r w:rsidRPr="00B3201D">
        <w:rPr>
          <w:rFonts w:ascii="Times New Roman" w:eastAsia="Nunito Sans" w:hAnsi="Times New Roman" w:cs="Times New Roman"/>
          <w:i/>
          <w:iCs/>
          <w:sz w:val="24"/>
          <w:szCs w:val="24"/>
        </w:rPr>
        <w:t>post</w:t>
      </w:r>
      <w:proofErr w:type="spellEnd"/>
      <w:r w:rsidRPr="00B3201D">
        <w:rPr>
          <w:rFonts w:ascii="Times New Roman" w:eastAsia="Nunito Sans" w:hAnsi="Times New Roman" w:cs="Times New Roman"/>
          <w:sz w:val="24"/>
          <w:szCs w:val="24"/>
        </w:rPr>
        <w:t xml:space="preserve"> vertinimo, </w:t>
      </w:r>
      <w:proofErr w:type="spellStart"/>
      <w:r w:rsidRPr="00B3201D">
        <w:rPr>
          <w:rFonts w:ascii="Times New Roman" w:eastAsia="Nunito Sans" w:hAnsi="Times New Roman" w:cs="Times New Roman"/>
          <w:i/>
          <w:iCs/>
          <w:sz w:val="24"/>
          <w:szCs w:val="24"/>
        </w:rPr>
        <w:t>ex</w:t>
      </w:r>
      <w:proofErr w:type="spellEnd"/>
      <w:r w:rsidRPr="00B3201D">
        <w:rPr>
          <w:rFonts w:ascii="Times New Roman" w:eastAsia="Nunito Sans" w:hAnsi="Times New Roman" w:cs="Times New Roman"/>
          <w:i/>
          <w:iCs/>
          <w:sz w:val="24"/>
          <w:szCs w:val="24"/>
        </w:rPr>
        <w:t xml:space="preserve"> </w:t>
      </w:r>
      <w:proofErr w:type="spellStart"/>
      <w:r w:rsidRPr="00B3201D">
        <w:rPr>
          <w:rFonts w:ascii="Times New Roman" w:eastAsia="Nunito Sans" w:hAnsi="Times New Roman" w:cs="Times New Roman"/>
          <w:i/>
          <w:iCs/>
          <w:sz w:val="24"/>
          <w:szCs w:val="24"/>
        </w:rPr>
        <w:t>post</w:t>
      </w:r>
      <w:proofErr w:type="spellEnd"/>
      <w:r w:rsidRPr="00B3201D">
        <w:rPr>
          <w:rFonts w:ascii="Times New Roman" w:eastAsia="Nunito Sans" w:hAnsi="Times New Roman" w:cs="Times New Roman"/>
          <w:sz w:val="24"/>
          <w:szCs w:val="24"/>
        </w:rPr>
        <w:t xml:space="preserve"> vertin</w:t>
      </w:r>
      <w:r w:rsidR="00982345">
        <w:rPr>
          <w:rFonts w:ascii="Times New Roman" w:eastAsia="Nunito Sans" w:hAnsi="Times New Roman" w:cs="Times New Roman"/>
          <w:sz w:val="24"/>
          <w:szCs w:val="24"/>
        </w:rPr>
        <w:t>imo paslauga negali būti atliekama asmenų, kurie</w:t>
      </w:r>
      <w:r w:rsidRPr="00B3201D">
        <w:rPr>
          <w:rFonts w:ascii="Times New Roman" w:eastAsia="Nunito Sans" w:hAnsi="Times New Roman" w:cs="Times New Roman"/>
          <w:sz w:val="24"/>
          <w:szCs w:val="24"/>
        </w:rPr>
        <w:t xml:space="preserve"> rengė </w:t>
      </w:r>
      <w:r w:rsidR="00982345" w:rsidRPr="00982345">
        <w:rPr>
          <w:rFonts w:ascii="Times New Roman" w:eastAsia="Nunito Sans" w:hAnsi="Times New Roman" w:cs="Times New Roman"/>
          <w:sz w:val="24"/>
          <w:szCs w:val="24"/>
        </w:rPr>
        <w:t xml:space="preserve">Lietuvos Respublikos </w:t>
      </w:r>
      <w:r w:rsidR="00982345">
        <w:rPr>
          <w:rFonts w:ascii="Times New Roman" w:eastAsia="Nunito Sans" w:hAnsi="Times New Roman" w:cs="Times New Roman"/>
          <w:sz w:val="24"/>
          <w:szCs w:val="24"/>
        </w:rPr>
        <w:t>ž</w:t>
      </w:r>
      <w:r w:rsidR="00982345" w:rsidRPr="00982345">
        <w:rPr>
          <w:rFonts w:ascii="Times New Roman" w:eastAsia="Nunito Sans" w:hAnsi="Times New Roman" w:cs="Times New Roman"/>
          <w:sz w:val="24"/>
          <w:szCs w:val="24"/>
        </w:rPr>
        <w:t>emės įstatymo Nr. I-446 2, 7, 10, 11, 12, 13, 22, 27, 30, 34, 35, 37, 39, 40, 41, 43, 45, 46, 47, 48, 49, 50, 51, 52 straipsnių pakeitimo ir Įstatymo papildymo 30</w:t>
      </w:r>
      <w:r w:rsidR="00982345" w:rsidRPr="00BC6701">
        <w:rPr>
          <w:rFonts w:ascii="Times New Roman" w:eastAsia="Nunito Sans" w:hAnsi="Times New Roman" w:cs="Times New Roman"/>
          <w:sz w:val="24"/>
          <w:szCs w:val="24"/>
          <w:vertAlign w:val="superscript"/>
        </w:rPr>
        <w:t>1</w:t>
      </w:r>
      <w:r w:rsidR="00982345" w:rsidRPr="00982345">
        <w:rPr>
          <w:rFonts w:ascii="Times New Roman" w:eastAsia="Nunito Sans" w:hAnsi="Times New Roman" w:cs="Times New Roman"/>
          <w:sz w:val="24"/>
          <w:szCs w:val="24"/>
        </w:rPr>
        <w:t>, 35</w:t>
      </w:r>
      <w:r w:rsidR="00982345" w:rsidRPr="00BC6701">
        <w:rPr>
          <w:rFonts w:ascii="Times New Roman" w:eastAsia="Nunito Sans" w:hAnsi="Times New Roman" w:cs="Times New Roman"/>
          <w:sz w:val="24"/>
          <w:szCs w:val="24"/>
          <w:vertAlign w:val="superscript"/>
        </w:rPr>
        <w:t>1</w:t>
      </w:r>
      <w:r w:rsidR="00982345" w:rsidRPr="00982345">
        <w:rPr>
          <w:rFonts w:ascii="Times New Roman" w:eastAsia="Nunito Sans" w:hAnsi="Times New Roman" w:cs="Times New Roman"/>
          <w:sz w:val="24"/>
          <w:szCs w:val="24"/>
        </w:rPr>
        <w:t>, 35</w:t>
      </w:r>
      <w:r w:rsidR="00982345" w:rsidRPr="00BC6701">
        <w:rPr>
          <w:rFonts w:ascii="Times New Roman" w:eastAsia="Nunito Sans" w:hAnsi="Times New Roman" w:cs="Times New Roman"/>
          <w:sz w:val="24"/>
          <w:szCs w:val="24"/>
          <w:vertAlign w:val="superscript"/>
        </w:rPr>
        <w:t>2</w:t>
      </w:r>
      <w:r w:rsidR="00982345" w:rsidRPr="00982345">
        <w:rPr>
          <w:rFonts w:ascii="Times New Roman" w:eastAsia="Nunito Sans" w:hAnsi="Times New Roman" w:cs="Times New Roman"/>
          <w:sz w:val="24"/>
          <w:szCs w:val="24"/>
        </w:rPr>
        <w:t xml:space="preserve"> ir 66 straipsniais įstatymo Nr. XIV-2114</w:t>
      </w:r>
      <w:r w:rsidR="00982345">
        <w:rPr>
          <w:rFonts w:ascii="Times New Roman" w:eastAsia="Nunito Sans" w:hAnsi="Times New Roman" w:cs="Times New Roman"/>
          <w:sz w:val="24"/>
          <w:szCs w:val="24"/>
        </w:rPr>
        <w:t xml:space="preserve"> </w:t>
      </w:r>
      <w:r w:rsidRPr="00B3201D">
        <w:rPr>
          <w:rFonts w:ascii="Times New Roman" w:eastAsia="Nunito Sans" w:hAnsi="Times New Roman" w:cs="Times New Roman"/>
          <w:sz w:val="24"/>
          <w:szCs w:val="24"/>
        </w:rPr>
        <w:t>projektą.</w:t>
      </w:r>
    </w:p>
    <w:p w14:paraId="1F8A828A" w14:textId="77777777" w:rsidR="00787948" w:rsidRPr="004B0A84" w:rsidRDefault="00787948" w:rsidP="00787948">
      <w:pPr>
        <w:spacing w:after="0" w:line="240" w:lineRule="auto"/>
        <w:ind w:firstLine="567"/>
        <w:jc w:val="both"/>
        <w:outlineLvl w:val="1"/>
        <w:rPr>
          <w:rFonts w:ascii="Times New Roman" w:eastAsia="Nunito Sans" w:hAnsi="Times New Roman" w:cs="Times New Roman"/>
          <w:sz w:val="24"/>
          <w:szCs w:val="24"/>
        </w:rPr>
      </w:pPr>
    </w:p>
    <w:p w14:paraId="1FBEA2BB" w14:textId="77777777" w:rsidR="00787948" w:rsidRPr="004B0A84" w:rsidRDefault="00787948" w:rsidP="00787948">
      <w:pPr>
        <w:spacing w:after="0" w:line="240" w:lineRule="auto"/>
        <w:ind w:firstLine="567"/>
        <w:jc w:val="center"/>
        <w:outlineLvl w:val="1"/>
        <w:rPr>
          <w:rFonts w:ascii="Times New Roman" w:eastAsia="Nunito Sans" w:hAnsi="Times New Roman" w:cs="Times New Roman"/>
          <w:b/>
          <w:bCs/>
          <w:sz w:val="24"/>
          <w:szCs w:val="24"/>
        </w:rPr>
      </w:pPr>
      <w:bookmarkStart w:id="6" w:name="_Toc25138953"/>
      <w:r w:rsidRPr="004B0A84">
        <w:rPr>
          <w:rFonts w:ascii="Times New Roman" w:eastAsia="Nunito Sans" w:hAnsi="Times New Roman" w:cs="Times New Roman"/>
          <w:b/>
          <w:bCs/>
          <w:sz w:val="24"/>
          <w:szCs w:val="24"/>
        </w:rPr>
        <w:t>III SKYRIUS</w:t>
      </w:r>
    </w:p>
    <w:p w14:paraId="6F75950E" w14:textId="77777777" w:rsidR="00787948" w:rsidRDefault="00787948" w:rsidP="00787948">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ĮGYVENDINIMO TIKSLAI</w:t>
      </w:r>
      <w:bookmarkEnd w:id="6"/>
    </w:p>
    <w:p w14:paraId="608913BF" w14:textId="77777777" w:rsidR="00D9635A" w:rsidRPr="004B0A84" w:rsidRDefault="00D9635A" w:rsidP="00787948">
      <w:pPr>
        <w:spacing w:after="0" w:line="240" w:lineRule="auto"/>
        <w:ind w:firstLine="567"/>
        <w:jc w:val="center"/>
        <w:outlineLvl w:val="1"/>
        <w:rPr>
          <w:rFonts w:ascii="Times New Roman" w:eastAsia="Nunito Sans" w:hAnsi="Times New Roman" w:cs="Times New Roman"/>
          <w:b/>
          <w:bCs/>
          <w:sz w:val="24"/>
          <w:szCs w:val="24"/>
        </w:rPr>
      </w:pPr>
    </w:p>
    <w:p w14:paraId="3B04A7DB" w14:textId="42A7005D" w:rsidR="00757228" w:rsidRPr="00757228" w:rsidRDefault="00787948" w:rsidP="00D06589">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 xml:space="preserve">3.1. </w:t>
      </w:r>
      <w:r w:rsidR="00757228" w:rsidRPr="00757228">
        <w:rPr>
          <w:rFonts w:ascii="Times New Roman" w:eastAsia="Nunito Sans" w:hAnsi="Times New Roman" w:cs="Times New Roman"/>
          <w:sz w:val="24"/>
          <w:szCs w:val="24"/>
        </w:rPr>
        <w:t xml:space="preserve">Galiojančio teisinio reguliavimo poveikio </w:t>
      </w:r>
      <w:proofErr w:type="spellStart"/>
      <w:r w:rsidR="00757228" w:rsidRPr="00BC6701">
        <w:rPr>
          <w:rFonts w:ascii="Times New Roman" w:eastAsia="Nunito Sans" w:hAnsi="Times New Roman" w:cs="Times New Roman"/>
          <w:i/>
          <w:iCs/>
          <w:sz w:val="24"/>
          <w:szCs w:val="24"/>
        </w:rPr>
        <w:t>ex</w:t>
      </w:r>
      <w:proofErr w:type="spellEnd"/>
      <w:r w:rsidR="00757228" w:rsidRPr="00BC6701">
        <w:rPr>
          <w:rFonts w:ascii="Times New Roman" w:eastAsia="Nunito Sans" w:hAnsi="Times New Roman" w:cs="Times New Roman"/>
          <w:i/>
          <w:iCs/>
          <w:sz w:val="24"/>
          <w:szCs w:val="24"/>
        </w:rPr>
        <w:t xml:space="preserve"> </w:t>
      </w:r>
      <w:proofErr w:type="spellStart"/>
      <w:r w:rsidR="00757228" w:rsidRPr="00BC6701">
        <w:rPr>
          <w:rFonts w:ascii="Times New Roman" w:eastAsia="Nunito Sans" w:hAnsi="Times New Roman" w:cs="Times New Roman"/>
          <w:i/>
          <w:iCs/>
          <w:sz w:val="24"/>
          <w:szCs w:val="24"/>
        </w:rPr>
        <w:t>post</w:t>
      </w:r>
      <w:proofErr w:type="spellEnd"/>
      <w:r w:rsidR="00757228" w:rsidRPr="00757228">
        <w:rPr>
          <w:rFonts w:ascii="Times New Roman" w:eastAsia="Nunito Sans" w:hAnsi="Times New Roman" w:cs="Times New Roman"/>
          <w:sz w:val="24"/>
          <w:szCs w:val="24"/>
        </w:rPr>
        <w:t xml:space="preserve"> vertinimo tikslai:</w:t>
      </w:r>
    </w:p>
    <w:p w14:paraId="209FDD62" w14:textId="506384F4" w:rsidR="00757228" w:rsidRPr="00757228" w:rsidRDefault="00757228" w:rsidP="00757228">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3.1</w:t>
      </w:r>
      <w:r w:rsidRPr="00757228">
        <w:rPr>
          <w:rFonts w:ascii="Times New Roman" w:eastAsia="Nunito Sans" w:hAnsi="Times New Roman" w:cs="Times New Roman"/>
          <w:sz w:val="24"/>
          <w:szCs w:val="24"/>
        </w:rPr>
        <w:t>.</w:t>
      </w:r>
      <w:r w:rsidR="00D06589">
        <w:rPr>
          <w:rFonts w:ascii="Times New Roman" w:eastAsia="Nunito Sans" w:hAnsi="Times New Roman" w:cs="Times New Roman"/>
          <w:sz w:val="24"/>
          <w:szCs w:val="24"/>
        </w:rPr>
        <w:t>1</w:t>
      </w:r>
      <w:r w:rsidRPr="00757228">
        <w:rPr>
          <w:rFonts w:ascii="Times New Roman" w:eastAsia="Nunito Sans" w:hAnsi="Times New Roman" w:cs="Times New Roman"/>
          <w:sz w:val="24"/>
          <w:szCs w:val="24"/>
        </w:rPr>
        <w:t>.</w:t>
      </w:r>
      <w:r w:rsidR="00D06589">
        <w:rPr>
          <w:rFonts w:ascii="Times New Roman" w:eastAsia="Nunito Sans" w:hAnsi="Times New Roman" w:cs="Times New Roman"/>
          <w:sz w:val="24"/>
          <w:szCs w:val="24"/>
        </w:rPr>
        <w:t xml:space="preserve"> </w:t>
      </w:r>
      <w:r w:rsidRPr="00757228">
        <w:rPr>
          <w:rFonts w:ascii="Times New Roman" w:eastAsia="Nunito Sans" w:hAnsi="Times New Roman" w:cs="Times New Roman"/>
          <w:sz w:val="24"/>
          <w:szCs w:val="24"/>
        </w:rPr>
        <w:t xml:space="preserve">nustatyti galiojančio </w:t>
      </w:r>
      <w:r w:rsidR="00185DDB">
        <w:rPr>
          <w:rFonts w:ascii="Times New Roman" w:eastAsia="Nunito Sans" w:hAnsi="Times New Roman" w:cs="Times New Roman"/>
          <w:sz w:val="24"/>
          <w:szCs w:val="24"/>
        </w:rPr>
        <w:t xml:space="preserve">Žemės įstatymo </w:t>
      </w:r>
      <w:r w:rsidRPr="00757228">
        <w:rPr>
          <w:rFonts w:ascii="Times New Roman" w:eastAsia="Nunito Sans" w:hAnsi="Times New Roman" w:cs="Times New Roman"/>
          <w:sz w:val="24"/>
          <w:szCs w:val="24"/>
        </w:rPr>
        <w:t>teisinio reguliavimo veikimo sukeltas teigiamas ir neigiamas pasekmes vertinamo</w:t>
      </w:r>
      <w:r w:rsidR="00185DDB">
        <w:rPr>
          <w:rFonts w:ascii="Times New Roman" w:eastAsia="Nunito Sans" w:hAnsi="Times New Roman" w:cs="Times New Roman"/>
          <w:sz w:val="24"/>
          <w:szCs w:val="24"/>
        </w:rPr>
        <w:t xml:space="preserve"> žemės</w:t>
      </w:r>
      <w:r w:rsidRPr="00757228">
        <w:rPr>
          <w:rFonts w:ascii="Times New Roman" w:eastAsia="Nunito Sans" w:hAnsi="Times New Roman" w:cs="Times New Roman"/>
          <w:sz w:val="24"/>
          <w:szCs w:val="24"/>
        </w:rPr>
        <w:t xml:space="preserve"> teisinio reguliavimo sričiai, </w:t>
      </w:r>
      <w:r w:rsidR="00E02D3F">
        <w:rPr>
          <w:rFonts w:ascii="Times New Roman" w:eastAsia="Nunito Sans" w:hAnsi="Times New Roman" w:cs="Times New Roman"/>
          <w:sz w:val="24"/>
          <w:szCs w:val="24"/>
        </w:rPr>
        <w:t xml:space="preserve">su žemės teisiniu reguliavimu susijusiems </w:t>
      </w:r>
      <w:r w:rsidR="00B56092">
        <w:rPr>
          <w:rFonts w:ascii="Times New Roman" w:eastAsia="Nunito Sans" w:hAnsi="Times New Roman" w:cs="Times New Roman"/>
          <w:sz w:val="24"/>
          <w:szCs w:val="24"/>
        </w:rPr>
        <w:t>procesams</w:t>
      </w:r>
      <w:r w:rsidRPr="00757228">
        <w:rPr>
          <w:rFonts w:ascii="Times New Roman" w:eastAsia="Nunito Sans" w:hAnsi="Times New Roman" w:cs="Times New Roman"/>
          <w:sz w:val="24"/>
          <w:szCs w:val="24"/>
        </w:rPr>
        <w:t xml:space="preserve">, identifikuoti </w:t>
      </w:r>
      <w:r w:rsidR="00185DDB">
        <w:rPr>
          <w:rFonts w:ascii="Times New Roman" w:eastAsia="Nunito Sans" w:hAnsi="Times New Roman" w:cs="Times New Roman"/>
          <w:sz w:val="24"/>
          <w:szCs w:val="24"/>
        </w:rPr>
        <w:t xml:space="preserve">žemės </w:t>
      </w:r>
      <w:r w:rsidRPr="00757228">
        <w:rPr>
          <w:rFonts w:ascii="Times New Roman" w:eastAsia="Nunito Sans" w:hAnsi="Times New Roman" w:cs="Times New Roman"/>
          <w:sz w:val="24"/>
          <w:szCs w:val="24"/>
        </w:rPr>
        <w:t>teisinio reguliavimo poveikio pasekmes nulėmusius veiksnius ir jų priežastis;</w:t>
      </w:r>
    </w:p>
    <w:p w14:paraId="2DF60939" w14:textId="63232BC0" w:rsidR="00757228" w:rsidRDefault="00757228" w:rsidP="00757228">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3.1</w:t>
      </w:r>
      <w:r w:rsidRPr="00757228">
        <w:rPr>
          <w:rFonts w:ascii="Times New Roman" w:eastAsia="Nunito Sans" w:hAnsi="Times New Roman" w:cs="Times New Roman"/>
          <w:sz w:val="24"/>
          <w:szCs w:val="24"/>
        </w:rPr>
        <w:t>.</w:t>
      </w:r>
      <w:r w:rsidR="00D06589">
        <w:rPr>
          <w:rFonts w:ascii="Times New Roman" w:eastAsia="Nunito Sans" w:hAnsi="Times New Roman" w:cs="Times New Roman"/>
          <w:sz w:val="24"/>
          <w:szCs w:val="24"/>
        </w:rPr>
        <w:t>2</w:t>
      </w:r>
      <w:r w:rsidRPr="00757228">
        <w:rPr>
          <w:rFonts w:ascii="Times New Roman" w:eastAsia="Nunito Sans" w:hAnsi="Times New Roman" w:cs="Times New Roman"/>
          <w:sz w:val="24"/>
          <w:szCs w:val="24"/>
        </w:rPr>
        <w:t>.</w:t>
      </w:r>
      <w:r w:rsidR="00D06589">
        <w:rPr>
          <w:rFonts w:ascii="Times New Roman" w:eastAsia="Nunito Sans" w:hAnsi="Times New Roman" w:cs="Times New Roman"/>
          <w:sz w:val="24"/>
          <w:szCs w:val="24"/>
        </w:rPr>
        <w:t xml:space="preserve"> </w:t>
      </w:r>
      <w:r w:rsidRPr="00757228">
        <w:rPr>
          <w:rFonts w:ascii="Times New Roman" w:eastAsia="Nunito Sans" w:hAnsi="Times New Roman" w:cs="Times New Roman"/>
          <w:sz w:val="24"/>
          <w:szCs w:val="24"/>
        </w:rPr>
        <w:t xml:space="preserve">nustatyti kitus vertinamo </w:t>
      </w:r>
      <w:r w:rsidR="00185DDB">
        <w:rPr>
          <w:rFonts w:ascii="Times New Roman" w:eastAsia="Nunito Sans" w:hAnsi="Times New Roman" w:cs="Times New Roman"/>
          <w:sz w:val="24"/>
          <w:szCs w:val="24"/>
        </w:rPr>
        <w:t xml:space="preserve">žemės </w:t>
      </w:r>
      <w:r w:rsidRPr="00757228">
        <w:rPr>
          <w:rFonts w:ascii="Times New Roman" w:eastAsia="Nunito Sans" w:hAnsi="Times New Roman" w:cs="Times New Roman"/>
          <w:sz w:val="24"/>
          <w:szCs w:val="24"/>
        </w:rPr>
        <w:t xml:space="preserve">teisinio reguliavimo srities pokyčius, įvykusius dėl papildomų aplinkybių, dariusių įtaką </w:t>
      </w:r>
      <w:r w:rsidR="00DE3C93" w:rsidRPr="00DE3C93">
        <w:rPr>
          <w:rFonts w:ascii="Times New Roman" w:eastAsia="Nunito Sans" w:hAnsi="Times New Roman" w:cs="Times New Roman"/>
          <w:sz w:val="24"/>
          <w:szCs w:val="24"/>
        </w:rPr>
        <w:t>su žemės teisiniu reguliavimu susijusiems procesams</w:t>
      </w:r>
      <w:r w:rsidRPr="00757228">
        <w:rPr>
          <w:rFonts w:ascii="Times New Roman" w:eastAsia="Nunito Sans" w:hAnsi="Times New Roman" w:cs="Times New Roman"/>
          <w:sz w:val="24"/>
          <w:szCs w:val="24"/>
        </w:rPr>
        <w:t>, identifikuoti šio poveikio pasekmes nulėmusius veiksnius ir jų priežastis.</w:t>
      </w:r>
    </w:p>
    <w:p w14:paraId="2FCA7AD5" w14:textId="1D0585F8" w:rsidR="18905C2D" w:rsidRDefault="00757228" w:rsidP="003B187C">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3.2. </w:t>
      </w:r>
      <w:r w:rsidR="00D9635A" w:rsidRPr="2FE21FE0">
        <w:rPr>
          <w:rFonts w:ascii="Times New Roman" w:eastAsia="Nunito Sans" w:hAnsi="Times New Roman" w:cs="Times New Roman"/>
          <w:sz w:val="24"/>
          <w:szCs w:val="24"/>
        </w:rPr>
        <w:t>Ataskaitoje turi būti įvertinta:</w:t>
      </w:r>
    </w:p>
    <w:p w14:paraId="348A193D" w14:textId="7EDE774E" w:rsidR="00D9635A" w:rsidRPr="00D9635A" w:rsidRDefault="00D9635A" w:rsidP="2FE21FE0">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3.</w:t>
      </w:r>
      <w:r w:rsidR="00C7384B" w:rsidRPr="001B7107">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w:t>
      </w:r>
      <w:r w:rsidR="003B187C">
        <w:rPr>
          <w:rFonts w:ascii="Times New Roman" w:eastAsia="Nunito Sans" w:hAnsi="Times New Roman" w:cs="Times New Roman"/>
          <w:sz w:val="24"/>
          <w:szCs w:val="24"/>
        </w:rPr>
        <w:t>1</w:t>
      </w:r>
      <w:r w:rsidRPr="2FE21FE0">
        <w:rPr>
          <w:rFonts w:ascii="Times New Roman" w:eastAsia="Nunito Sans" w:hAnsi="Times New Roman" w:cs="Times New Roman"/>
          <w:sz w:val="24"/>
          <w:szCs w:val="24"/>
        </w:rPr>
        <w:t xml:space="preserve">. ar valstybinę žemę perdavus patikėjimo teise miestų ir miestelių teritorijų ribose valdyti savivaldybėms pasikeitė valstybinės žemės naudojimo </w:t>
      </w:r>
      <w:r w:rsidR="3034F3EE" w:rsidRPr="2FE21FE0">
        <w:rPr>
          <w:rFonts w:ascii="Times New Roman" w:eastAsia="Nunito Sans" w:hAnsi="Times New Roman" w:cs="Times New Roman"/>
          <w:sz w:val="24"/>
          <w:szCs w:val="24"/>
        </w:rPr>
        <w:t>(nuoma, pardavimas</w:t>
      </w:r>
      <w:r w:rsidR="0480F8D8" w:rsidRPr="2FE21FE0">
        <w:rPr>
          <w:rFonts w:ascii="Times New Roman" w:eastAsia="Nunito Sans" w:hAnsi="Times New Roman" w:cs="Times New Roman"/>
          <w:sz w:val="24"/>
          <w:szCs w:val="24"/>
        </w:rPr>
        <w:t>, sklypų formavimas</w:t>
      </w:r>
      <w:r w:rsidR="3034F3EE" w:rsidRPr="2FE21FE0">
        <w:rPr>
          <w:rFonts w:ascii="Times New Roman" w:eastAsia="Nunito Sans" w:hAnsi="Times New Roman" w:cs="Times New Roman"/>
          <w:sz w:val="24"/>
          <w:szCs w:val="24"/>
        </w:rPr>
        <w:t xml:space="preserve">) </w:t>
      </w:r>
      <w:r w:rsidRPr="2FE21FE0">
        <w:rPr>
          <w:rFonts w:ascii="Times New Roman" w:eastAsia="Nunito Sans" w:hAnsi="Times New Roman" w:cs="Times New Roman"/>
          <w:sz w:val="24"/>
          <w:szCs w:val="24"/>
        </w:rPr>
        <w:t>efektyvumas, ekonominė nauda valstybės biudžetui ir (ar) savivaldybių biudžetams</w:t>
      </w:r>
      <w:r w:rsidR="03903746" w:rsidRPr="2FE21FE0">
        <w:rPr>
          <w:rFonts w:ascii="Times New Roman" w:eastAsia="Nunito Sans" w:hAnsi="Times New Roman" w:cs="Times New Roman"/>
          <w:sz w:val="24"/>
          <w:szCs w:val="24"/>
        </w:rPr>
        <w:t>, patikėtinių sutikimų išdavimo sp</w:t>
      </w:r>
      <w:r w:rsidR="184A6C73" w:rsidRPr="2FE21FE0">
        <w:rPr>
          <w:rFonts w:ascii="Times New Roman" w:eastAsia="Nunito Sans" w:hAnsi="Times New Roman" w:cs="Times New Roman"/>
          <w:sz w:val="24"/>
          <w:szCs w:val="24"/>
        </w:rPr>
        <w:t>ar</w:t>
      </w:r>
      <w:r w:rsidR="03903746" w:rsidRPr="2FE21FE0">
        <w:rPr>
          <w:rFonts w:ascii="Times New Roman" w:eastAsia="Nunito Sans" w:hAnsi="Times New Roman" w:cs="Times New Roman"/>
          <w:sz w:val="24"/>
          <w:szCs w:val="24"/>
        </w:rPr>
        <w:t xml:space="preserve">ta </w:t>
      </w:r>
      <w:r w:rsidR="6B6369E1" w:rsidRPr="2FE21FE0">
        <w:rPr>
          <w:rFonts w:ascii="Times New Roman" w:eastAsia="Nunito Sans" w:hAnsi="Times New Roman" w:cs="Times New Roman"/>
          <w:sz w:val="24"/>
          <w:szCs w:val="24"/>
        </w:rPr>
        <w:t>statybą leidžiančio dokumento išdavimo</w:t>
      </w:r>
      <w:r w:rsidR="2512551D" w:rsidRPr="2FE21FE0">
        <w:rPr>
          <w:rFonts w:ascii="Times New Roman" w:eastAsia="Nunito Sans" w:hAnsi="Times New Roman" w:cs="Times New Roman"/>
          <w:sz w:val="24"/>
          <w:szCs w:val="24"/>
        </w:rPr>
        <w:t xml:space="preserve"> procese</w:t>
      </w:r>
      <w:r w:rsidRPr="2FE21FE0">
        <w:rPr>
          <w:rFonts w:ascii="Times New Roman" w:eastAsia="Nunito Sans" w:hAnsi="Times New Roman" w:cs="Times New Roman"/>
          <w:sz w:val="24"/>
          <w:szCs w:val="24"/>
        </w:rPr>
        <w:t>;</w:t>
      </w:r>
    </w:p>
    <w:p w14:paraId="0CE431FA" w14:textId="407AE1FC" w:rsidR="00787948" w:rsidRDefault="00D9635A" w:rsidP="2FE21FE0">
      <w:pPr>
        <w:spacing w:after="0" w:line="240" w:lineRule="auto"/>
        <w:ind w:firstLine="567"/>
        <w:contextualSpacing/>
        <w:jc w:val="both"/>
        <w:rPr>
          <w:rFonts w:ascii="Times New Roman" w:eastAsia="Nunito Sans" w:hAnsi="Times New Roman" w:cs="Times New Roman"/>
          <w:sz w:val="24"/>
          <w:szCs w:val="24"/>
        </w:rPr>
      </w:pPr>
      <w:r w:rsidRPr="2FE21FE0">
        <w:rPr>
          <w:rFonts w:ascii="Times New Roman" w:eastAsia="Nunito Sans" w:hAnsi="Times New Roman" w:cs="Times New Roman"/>
          <w:sz w:val="24"/>
          <w:szCs w:val="24"/>
        </w:rPr>
        <w:t>3.</w:t>
      </w:r>
      <w:r w:rsidR="00C7384B">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w:t>
      </w:r>
      <w:r w:rsidR="003B187C">
        <w:rPr>
          <w:rFonts w:ascii="Times New Roman" w:eastAsia="Nunito Sans" w:hAnsi="Times New Roman" w:cs="Times New Roman"/>
          <w:sz w:val="24"/>
          <w:szCs w:val="24"/>
        </w:rPr>
        <w:t>2</w:t>
      </w:r>
      <w:r w:rsidRPr="2FE21FE0">
        <w:rPr>
          <w:rFonts w:ascii="Times New Roman" w:eastAsia="Nunito Sans" w:hAnsi="Times New Roman" w:cs="Times New Roman"/>
          <w:sz w:val="24"/>
          <w:szCs w:val="24"/>
        </w:rPr>
        <w:t>. ar Valstybinei teritorijų planavimo ir statybos inspekcijai</w:t>
      </w:r>
      <w:r w:rsidR="00C7384B">
        <w:rPr>
          <w:rFonts w:ascii="Times New Roman" w:eastAsia="Nunito Sans" w:hAnsi="Times New Roman" w:cs="Times New Roman"/>
          <w:sz w:val="24"/>
          <w:szCs w:val="24"/>
        </w:rPr>
        <w:t xml:space="preserve"> prie Aplinkos ministerijos (toliau – VTPSI)</w:t>
      </w:r>
      <w:r w:rsidRPr="2FE21FE0">
        <w:rPr>
          <w:rFonts w:ascii="Times New Roman" w:eastAsia="Nunito Sans" w:hAnsi="Times New Roman" w:cs="Times New Roman"/>
          <w:sz w:val="24"/>
          <w:szCs w:val="24"/>
        </w:rPr>
        <w:t xml:space="preserve"> perdavus žemės naudojimo valstybinės priežiūros funkciją procesai tapo greitesni ir skaidresni.</w:t>
      </w:r>
    </w:p>
    <w:p w14:paraId="18C0E949" w14:textId="6990510C" w:rsidR="00757228" w:rsidRDefault="00757228" w:rsidP="00185DDB">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3.3. </w:t>
      </w:r>
      <w:r w:rsidRPr="00757228">
        <w:rPr>
          <w:rFonts w:ascii="Times New Roman" w:eastAsia="Nunito Sans" w:hAnsi="Times New Roman" w:cs="Times New Roman"/>
          <w:sz w:val="24"/>
          <w:szCs w:val="24"/>
        </w:rPr>
        <w:t>Atliekant galiojančio teisinio reguliavimo poveikio</w:t>
      </w:r>
      <w:r w:rsidRPr="00757228">
        <w:rPr>
          <w:rFonts w:ascii="Times New Roman" w:eastAsia="Nunito Sans" w:hAnsi="Times New Roman" w:cs="Times New Roman"/>
          <w:i/>
          <w:iCs/>
          <w:sz w:val="24"/>
          <w:szCs w:val="24"/>
        </w:rPr>
        <w:t xml:space="preserve"> </w:t>
      </w:r>
      <w:proofErr w:type="spellStart"/>
      <w:r w:rsidRPr="00757228">
        <w:rPr>
          <w:rFonts w:ascii="Times New Roman" w:eastAsia="Nunito Sans" w:hAnsi="Times New Roman" w:cs="Times New Roman"/>
          <w:i/>
          <w:iCs/>
          <w:sz w:val="24"/>
          <w:szCs w:val="24"/>
        </w:rPr>
        <w:t>ex</w:t>
      </w:r>
      <w:proofErr w:type="spellEnd"/>
      <w:r w:rsidRPr="00757228">
        <w:rPr>
          <w:rFonts w:ascii="Times New Roman" w:eastAsia="Nunito Sans" w:hAnsi="Times New Roman" w:cs="Times New Roman"/>
          <w:i/>
          <w:iCs/>
          <w:sz w:val="24"/>
          <w:szCs w:val="24"/>
        </w:rPr>
        <w:t xml:space="preserve"> </w:t>
      </w:r>
      <w:proofErr w:type="spellStart"/>
      <w:r w:rsidRPr="00757228">
        <w:rPr>
          <w:rFonts w:ascii="Times New Roman" w:eastAsia="Nunito Sans" w:hAnsi="Times New Roman" w:cs="Times New Roman"/>
          <w:i/>
          <w:iCs/>
          <w:sz w:val="24"/>
          <w:szCs w:val="24"/>
        </w:rPr>
        <w:t>post</w:t>
      </w:r>
      <w:proofErr w:type="spellEnd"/>
      <w:r w:rsidRPr="00757228">
        <w:rPr>
          <w:rFonts w:ascii="Times New Roman" w:eastAsia="Nunito Sans" w:hAnsi="Times New Roman" w:cs="Times New Roman"/>
          <w:sz w:val="24"/>
          <w:szCs w:val="24"/>
        </w:rPr>
        <w:t xml:space="preserve"> vertinimą surinkti duomenys turėtų būti pakankami, kad būtų galima objektyviai ir nešališkai įvertinti teisinio reguliavimo veikimo pasekmes, nustatyti, ar buvo pasiekti tikslai, kelti priimant </w:t>
      </w:r>
      <w:r w:rsidR="00185DDB" w:rsidRPr="00185DDB">
        <w:rPr>
          <w:rFonts w:ascii="Times New Roman" w:eastAsia="Nunito Sans" w:hAnsi="Times New Roman" w:cs="Times New Roman"/>
          <w:sz w:val="24"/>
          <w:szCs w:val="24"/>
        </w:rPr>
        <w:t>Žemės įstatymo Nr. I-446 2, 7, 10, 11, 12, 13, 22, 27, 30, 34, 35, 37, 39, 40, 41, 43, 45, 46, 47, 48, 49, 50, 51, 52 straipsnių pakeitimo ir Įstatymo papildymo 30</w:t>
      </w:r>
      <w:r w:rsidR="00185DDB" w:rsidRPr="00BC6701">
        <w:rPr>
          <w:rFonts w:ascii="Times New Roman" w:eastAsia="Nunito Sans" w:hAnsi="Times New Roman" w:cs="Times New Roman"/>
          <w:sz w:val="24"/>
          <w:szCs w:val="24"/>
          <w:vertAlign w:val="superscript"/>
        </w:rPr>
        <w:t>1</w:t>
      </w:r>
      <w:r w:rsidR="00185DDB" w:rsidRPr="00185DDB">
        <w:rPr>
          <w:rFonts w:ascii="Times New Roman" w:eastAsia="Nunito Sans" w:hAnsi="Times New Roman" w:cs="Times New Roman"/>
          <w:sz w:val="24"/>
          <w:szCs w:val="24"/>
        </w:rPr>
        <w:t>, 35</w:t>
      </w:r>
      <w:r w:rsidR="00185DDB" w:rsidRPr="00BC6701">
        <w:rPr>
          <w:rFonts w:ascii="Times New Roman" w:eastAsia="Nunito Sans" w:hAnsi="Times New Roman" w:cs="Times New Roman"/>
          <w:sz w:val="24"/>
          <w:szCs w:val="24"/>
          <w:vertAlign w:val="superscript"/>
        </w:rPr>
        <w:t>1</w:t>
      </w:r>
      <w:r w:rsidR="00185DDB" w:rsidRPr="00185DDB">
        <w:rPr>
          <w:rFonts w:ascii="Times New Roman" w:eastAsia="Nunito Sans" w:hAnsi="Times New Roman" w:cs="Times New Roman"/>
          <w:sz w:val="24"/>
          <w:szCs w:val="24"/>
        </w:rPr>
        <w:t>, 35</w:t>
      </w:r>
      <w:r w:rsidR="00185DDB" w:rsidRPr="00BC6701">
        <w:rPr>
          <w:rFonts w:ascii="Times New Roman" w:eastAsia="Nunito Sans" w:hAnsi="Times New Roman" w:cs="Times New Roman"/>
          <w:sz w:val="24"/>
          <w:szCs w:val="24"/>
          <w:vertAlign w:val="superscript"/>
        </w:rPr>
        <w:t>2</w:t>
      </w:r>
      <w:r w:rsidR="00185DDB" w:rsidRPr="00185DDB">
        <w:rPr>
          <w:rFonts w:ascii="Times New Roman" w:eastAsia="Nunito Sans" w:hAnsi="Times New Roman" w:cs="Times New Roman"/>
          <w:sz w:val="24"/>
          <w:szCs w:val="24"/>
        </w:rPr>
        <w:t xml:space="preserve"> ir 66 straipsniais įstatymo</w:t>
      </w:r>
      <w:r w:rsidR="00185DDB">
        <w:rPr>
          <w:rFonts w:ascii="Times New Roman" w:eastAsia="Nunito Sans" w:hAnsi="Times New Roman" w:cs="Times New Roman"/>
          <w:sz w:val="24"/>
          <w:szCs w:val="24"/>
        </w:rPr>
        <w:t xml:space="preserve"> </w:t>
      </w:r>
      <w:r w:rsidR="00185DDB" w:rsidRPr="00185DDB">
        <w:rPr>
          <w:rFonts w:ascii="Times New Roman" w:eastAsia="Nunito Sans" w:hAnsi="Times New Roman" w:cs="Times New Roman"/>
          <w:sz w:val="24"/>
          <w:szCs w:val="24"/>
        </w:rPr>
        <w:t xml:space="preserve">Nr. XIV-2114 įsigaliojimo dienos </w:t>
      </w:r>
      <w:r w:rsidRPr="00757228">
        <w:rPr>
          <w:rFonts w:ascii="Times New Roman" w:eastAsia="Nunito Sans" w:hAnsi="Times New Roman" w:cs="Times New Roman"/>
          <w:sz w:val="24"/>
          <w:szCs w:val="24"/>
        </w:rPr>
        <w:t>teisinį reguliavimą, kokiu mastu ir kokiomis sąnaudomis tai buvo padaryta, ir priimti įrodymais grįstus sprendimus pasirenkant priemones viešosios politikos sritims tobulinti ar jų nustatytoms problemoms spręsti.</w:t>
      </w:r>
    </w:p>
    <w:p w14:paraId="2AE4D3E6" w14:textId="30512F42" w:rsidR="00071375" w:rsidRDefault="00071375" w:rsidP="00757228">
      <w:pPr>
        <w:spacing w:after="0" w:line="240" w:lineRule="auto"/>
        <w:ind w:firstLine="567"/>
        <w:contextualSpacing/>
        <w:jc w:val="both"/>
        <w:rPr>
          <w:rFonts w:ascii="Times New Roman" w:eastAsia="Nunito Sans" w:hAnsi="Times New Roman" w:cs="Times New Roman"/>
          <w:sz w:val="24"/>
          <w:szCs w:val="24"/>
        </w:rPr>
      </w:pPr>
    </w:p>
    <w:p w14:paraId="640C16E4" w14:textId="77777777" w:rsidR="001B54F8" w:rsidRDefault="001B54F8" w:rsidP="00E670F7">
      <w:pPr>
        <w:spacing w:after="0" w:line="240" w:lineRule="auto"/>
        <w:ind w:firstLine="567"/>
        <w:contextualSpacing/>
        <w:jc w:val="both"/>
        <w:rPr>
          <w:rFonts w:ascii="Times New Roman" w:eastAsia="Nunito Sans" w:hAnsi="Times New Roman" w:cs="Times New Roman"/>
          <w:sz w:val="24"/>
          <w:szCs w:val="24"/>
        </w:rPr>
      </w:pPr>
    </w:p>
    <w:p w14:paraId="49DCB0F5" w14:textId="06450360" w:rsidR="00787948" w:rsidRPr="004B0A84" w:rsidRDefault="199FE20E" w:rsidP="76F8CC81">
      <w:pPr>
        <w:keepNext/>
        <w:widowControl w:val="0"/>
        <w:spacing w:after="0" w:line="240" w:lineRule="auto"/>
        <w:ind w:firstLine="567"/>
        <w:jc w:val="center"/>
        <w:outlineLvl w:val="3"/>
        <w:rPr>
          <w:rFonts w:ascii="Times New Roman" w:hAnsi="Times New Roman" w:cs="Times New Roman"/>
          <w:b/>
          <w:bCs/>
          <w:sz w:val="24"/>
          <w:szCs w:val="24"/>
        </w:rPr>
      </w:pPr>
      <w:bookmarkStart w:id="7" w:name="_Toc25138957"/>
      <w:r w:rsidRPr="76F8CC81">
        <w:rPr>
          <w:rFonts w:ascii="Times New Roman" w:hAnsi="Times New Roman" w:cs="Times New Roman"/>
          <w:b/>
          <w:bCs/>
          <w:sz w:val="24"/>
          <w:szCs w:val="24"/>
        </w:rPr>
        <w:t>I</w:t>
      </w:r>
      <w:r w:rsidR="00787948" w:rsidRPr="76F8CC81">
        <w:rPr>
          <w:rFonts w:ascii="Times New Roman" w:hAnsi="Times New Roman" w:cs="Times New Roman"/>
          <w:b/>
          <w:bCs/>
          <w:sz w:val="24"/>
          <w:szCs w:val="24"/>
        </w:rPr>
        <w:t>V SKYRIUS</w:t>
      </w:r>
    </w:p>
    <w:bookmarkEnd w:id="7"/>
    <w:p w14:paraId="327D832B" w14:textId="20C5FE07" w:rsidR="00787948" w:rsidRDefault="00E670F7" w:rsidP="00787948">
      <w:pPr>
        <w:keepNext/>
        <w:widowControl w:val="0"/>
        <w:spacing w:after="0" w:line="240" w:lineRule="auto"/>
        <w:ind w:firstLine="567"/>
        <w:jc w:val="center"/>
        <w:outlineLvl w:val="3"/>
        <w:rPr>
          <w:rFonts w:ascii="Times New Roman" w:hAnsi="Times New Roman" w:cs="Times New Roman"/>
          <w:b/>
          <w:bCs/>
          <w:sz w:val="24"/>
          <w:szCs w:val="24"/>
        </w:rPr>
      </w:pPr>
      <w:r>
        <w:rPr>
          <w:rFonts w:ascii="Times New Roman" w:hAnsi="Times New Roman" w:cs="Times New Roman"/>
          <w:b/>
          <w:bCs/>
          <w:sz w:val="24"/>
          <w:szCs w:val="24"/>
        </w:rPr>
        <w:t>PASLAUGOS REZULTATAS</w:t>
      </w:r>
    </w:p>
    <w:p w14:paraId="5EC84287" w14:textId="77777777" w:rsidR="00C75305" w:rsidRDefault="00C75305" w:rsidP="00787948">
      <w:pPr>
        <w:keepNext/>
        <w:widowControl w:val="0"/>
        <w:spacing w:after="0" w:line="240" w:lineRule="auto"/>
        <w:ind w:firstLine="567"/>
        <w:jc w:val="center"/>
        <w:outlineLvl w:val="3"/>
        <w:rPr>
          <w:rFonts w:ascii="Times New Roman" w:hAnsi="Times New Roman" w:cs="Times New Roman"/>
          <w:b/>
          <w:bCs/>
          <w:sz w:val="24"/>
          <w:szCs w:val="24"/>
        </w:rPr>
      </w:pPr>
    </w:p>
    <w:p w14:paraId="16564A0D" w14:textId="79265227" w:rsidR="004B19C6" w:rsidRPr="001B7107" w:rsidRDefault="1855BFCB" w:rsidP="00C9511D">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hAnsi="Times New Roman" w:cs="Times New Roman"/>
          <w:sz w:val="24"/>
          <w:szCs w:val="24"/>
        </w:rPr>
        <w:t>4</w:t>
      </w:r>
      <w:r w:rsidR="00C75305" w:rsidRPr="08A62AAE">
        <w:rPr>
          <w:rFonts w:ascii="Times New Roman" w:hAnsi="Times New Roman" w:cs="Times New Roman"/>
          <w:sz w:val="24"/>
          <w:szCs w:val="24"/>
        </w:rPr>
        <w:t>.1.</w:t>
      </w:r>
      <w:r w:rsidR="004B19C6" w:rsidRPr="08A62AAE">
        <w:rPr>
          <w:rFonts w:ascii="Times New Roman" w:eastAsia="Nunito Sans" w:hAnsi="Times New Roman" w:cs="Times New Roman"/>
          <w:sz w:val="24"/>
          <w:szCs w:val="24"/>
        </w:rPr>
        <w:t xml:space="preserve"> Paslaugų teikėjas (toliau – T</w:t>
      </w:r>
      <w:r w:rsidR="52EFFF13" w:rsidRPr="08A62AAE">
        <w:rPr>
          <w:rFonts w:ascii="Times New Roman" w:eastAsia="Nunito Sans" w:hAnsi="Times New Roman" w:cs="Times New Roman"/>
          <w:sz w:val="24"/>
          <w:szCs w:val="24"/>
        </w:rPr>
        <w:t>ie</w:t>
      </w:r>
      <w:r w:rsidR="004B19C6" w:rsidRPr="08A62AAE">
        <w:rPr>
          <w:rFonts w:ascii="Times New Roman" w:eastAsia="Nunito Sans" w:hAnsi="Times New Roman" w:cs="Times New Roman"/>
          <w:sz w:val="24"/>
          <w:szCs w:val="24"/>
        </w:rPr>
        <w:t>kėjas), teikdamas Paslaugas, įsipareigoja:</w:t>
      </w:r>
    </w:p>
    <w:p w14:paraId="07639E28" w14:textId="40959294" w:rsidR="004B19C6" w:rsidRPr="001B7107" w:rsidRDefault="004B19C6" w:rsidP="004B19C6">
      <w:pPr>
        <w:spacing w:after="0" w:line="240" w:lineRule="auto"/>
        <w:ind w:firstLine="567"/>
        <w:jc w:val="both"/>
        <w:outlineLvl w:val="1"/>
        <w:rPr>
          <w:rFonts w:ascii="Times New Roman" w:eastAsia="Nunito Sans" w:hAnsi="Times New Roman" w:cs="Times New Roman"/>
          <w:sz w:val="24"/>
          <w:szCs w:val="24"/>
        </w:rPr>
      </w:pPr>
      <w:r w:rsidRPr="001B7107">
        <w:rPr>
          <w:rFonts w:ascii="Times New Roman" w:eastAsia="Nunito Sans" w:hAnsi="Times New Roman" w:cs="Times New Roman"/>
          <w:sz w:val="24"/>
          <w:szCs w:val="24"/>
        </w:rPr>
        <w:lastRenderedPageBreak/>
        <w:t>4.1.</w:t>
      </w:r>
      <w:r w:rsidR="00C9511D" w:rsidRPr="001B7107">
        <w:rPr>
          <w:rFonts w:ascii="Times New Roman" w:eastAsia="Nunito Sans" w:hAnsi="Times New Roman" w:cs="Times New Roman"/>
          <w:sz w:val="24"/>
          <w:szCs w:val="24"/>
        </w:rPr>
        <w:t>1</w:t>
      </w:r>
      <w:r w:rsidRPr="001B7107">
        <w:rPr>
          <w:rFonts w:ascii="Times New Roman" w:eastAsia="Nunito Sans" w:hAnsi="Times New Roman" w:cs="Times New Roman"/>
          <w:sz w:val="24"/>
          <w:szCs w:val="24"/>
        </w:rPr>
        <w:t xml:space="preserve">. </w:t>
      </w:r>
      <w:r w:rsidR="006162D9" w:rsidRPr="001B7107">
        <w:rPr>
          <w:rFonts w:ascii="Times New Roman" w:eastAsia="Nunito Sans" w:hAnsi="Times New Roman" w:cs="Times New Roman"/>
          <w:sz w:val="24"/>
          <w:szCs w:val="24"/>
        </w:rPr>
        <w:t xml:space="preserve">ne vėliau kaip </w:t>
      </w:r>
      <w:r w:rsidR="001B7107">
        <w:rPr>
          <w:rFonts w:ascii="Times New Roman" w:eastAsia="Nunito Sans" w:hAnsi="Times New Roman" w:cs="Times New Roman"/>
          <w:sz w:val="24"/>
          <w:szCs w:val="24"/>
        </w:rPr>
        <w:t>per 3 mėnesius nuo paslaugų sutarties įsigaliojimo</w:t>
      </w:r>
      <w:r w:rsidR="006162D9" w:rsidRPr="001B7107">
        <w:rPr>
          <w:rFonts w:ascii="Times New Roman" w:eastAsia="Nunito Sans" w:hAnsi="Times New Roman" w:cs="Times New Roman"/>
          <w:sz w:val="24"/>
          <w:szCs w:val="24"/>
        </w:rPr>
        <w:t xml:space="preserve"> </w:t>
      </w:r>
      <w:r w:rsidRPr="001B7107">
        <w:rPr>
          <w:rFonts w:ascii="Times New Roman" w:eastAsia="Nunito Sans" w:hAnsi="Times New Roman" w:cs="Times New Roman"/>
          <w:sz w:val="24"/>
          <w:szCs w:val="24"/>
        </w:rPr>
        <w:t xml:space="preserve">padaryti pagrįstus apibendrinimus ir išvadas dėl </w:t>
      </w:r>
      <w:r>
        <w:rPr>
          <w:rFonts w:ascii="Times New Roman" w:eastAsia="Nunito Sans" w:hAnsi="Times New Roman" w:cs="Times New Roman"/>
          <w:sz w:val="24"/>
          <w:szCs w:val="24"/>
        </w:rPr>
        <w:t>žemės</w:t>
      </w:r>
      <w:r w:rsidRPr="001B7107">
        <w:rPr>
          <w:rFonts w:ascii="Times New Roman" w:eastAsia="Nunito Sans" w:hAnsi="Times New Roman" w:cs="Times New Roman"/>
          <w:sz w:val="24"/>
          <w:szCs w:val="24"/>
        </w:rPr>
        <w:t xml:space="preserve"> teisinio reguliavimo taikymo ir veikimo, atsakant į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plane, patvirtintame įgyvendinant Galiojančio teisinio reguliavimo poveikio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metodikos, patvirtintos Lietuvos Respublikos Vyriausybės 2021 m. gegužės 5 d. nutarimu Nr. 308 „Dėl Galiojančio teisinio reguliavimo poveikio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metodikos ir ataskaitos formos patvirtinimo“ (toliau – Metodika), 36 punktą (toliau – Planas), nurodytus </w:t>
      </w:r>
      <w:proofErr w:type="spellStart"/>
      <w:r w:rsidRPr="001B7107">
        <w:rPr>
          <w:rFonts w:ascii="Times New Roman" w:eastAsia="Nunito Sans" w:hAnsi="Times New Roman" w:cs="Times New Roman"/>
          <w:i/>
          <w:iCs/>
          <w:sz w:val="24"/>
          <w:szCs w:val="24"/>
        </w:rPr>
        <w:t>ex</w:t>
      </w:r>
      <w:proofErr w:type="spellEnd"/>
      <w:r w:rsidRPr="001B7107">
        <w:rPr>
          <w:rFonts w:ascii="Times New Roman" w:eastAsia="Nunito Sans" w:hAnsi="Times New Roman" w:cs="Times New Roman"/>
          <w:i/>
          <w:iCs/>
          <w:sz w:val="24"/>
          <w:szCs w:val="24"/>
        </w:rPr>
        <w:t xml:space="preserve"> </w:t>
      </w:r>
      <w:proofErr w:type="spellStart"/>
      <w:r w:rsidRPr="001B7107">
        <w:rPr>
          <w:rFonts w:ascii="Times New Roman" w:eastAsia="Nunito Sans" w:hAnsi="Times New Roman" w:cs="Times New Roman"/>
          <w:i/>
          <w:iCs/>
          <w:sz w:val="24"/>
          <w:szCs w:val="24"/>
        </w:rPr>
        <w:t>post</w:t>
      </w:r>
      <w:proofErr w:type="spellEnd"/>
      <w:r w:rsidRPr="001B7107">
        <w:rPr>
          <w:rFonts w:ascii="Times New Roman" w:eastAsia="Nunito Sans" w:hAnsi="Times New Roman" w:cs="Times New Roman"/>
          <w:sz w:val="24"/>
          <w:szCs w:val="24"/>
        </w:rPr>
        <w:t xml:space="preserve"> vertinimo klausimus;</w:t>
      </w:r>
    </w:p>
    <w:p w14:paraId="0326CE48" w14:textId="77777777" w:rsidR="00ED083B" w:rsidRDefault="004B19C6" w:rsidP="004B19C6">
      <w:pPr>
        <w:spacing w:after="0" w:line="240" w:lineRule="auto"/>
        <w:ind w:firstLine="567"/>
        <w:jc w:val="both"/>
        <w:outlineLvl w:val="1"/>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4.1.</w:t>
      </w:r>
      <w:r w:rsidR="00C9511D" w:rsidRPr="001B7107">
        <w:rPr>
          <w:rFonts w:ascii="Times New Roman" w:eastAsia="Nunito Sans" w:hAnsi="Times New Roman" w:cs="Times New Roman"/>
          <w:sz w:val="24"/>
          <w:szCs w:val="24"/>
        </w:rPr>
        <w:t>2</w:t>
      </w:r>
      <w:r w:rsidRPr="001B7107">
        <w:rPr>
          <w:rFonts w:ascii="Times New Roman" w:eastAsia="Nunito Sans" w:hAnsi="Times New Roman" w:cs="Times New Roman"/>
          <w:sz w:val="24"/>
          <w:szCs w:val="24"/>
        </w:rPr>
        <w:t xml:space="preserve">. </w:t>
      </w:r>
      <w:r w:rsidR="006162D9" w:rsidRPr="001B7107">
        <w:rPr>
          <w:rFonts w:ascii="Times New Roman" w:eastAsia="Nunito Sans" w:hAnsi="Times New Roman" w:cs="Times New Roman"/>
          <w:sz w:val="24"/>
          <w:szCs w:val="24"/>
        </w:rPr>
        <w:t>ne vėliau kaip iki 2027 m. balandžio 1 d.</w:t>
      </w:r>
      <w:r w:rsidR="00ED083B">
        <w:rPr>
          <w:rFonts w:ascii="Times New Roman" w:eastAsia="Nunito Sans" w:hAnsi="Times New Roman" w:cs="Times New Roman"/>
          <w:sz w:val="24"/>
          <w:szCs w:val="24"/>
        </w:rPr>
        <w:t>:</w:t>
      </w:r>
    </w:p>
    <w:p w14:paraId="321B608E" w14:textId="4AF251B9" w:rsidR="00ED083B" w:rsidRDefault="00ED083B" w:rsidP="004B19C6">
      <w:pPr>
        <w:spacing w:after="0" w:line="240" w:lineRule="auto"/>
        <w:ind w:firstLine="567"/>
        <w:jc w:val="both"/>
        <w:outlineLvl w:val="1"/>
        <w:rPr>
          <w:rFonts w:ascii="Times New Roman" w:eastAsia="Nunito Sans" w:hAnsi="Times New Roman" w:cs="Times New Roman"/>
          <w:sz w:val="24"/>
          <w:szCs w:val="24"/>
        </w:rPr>
      </w:pPr>
      <w:r>
        <w:rPr>
          <w:rFonts w:ascii="Times New Roman" w:eastAsia="Nunito Sans" w:hAnsi="Times New Roman" w:cs="Times New Roman"/>
          <w:sz w:val="24"/>
          <w:szCs w:val="24"/>
        </w:rPr>
        <w:t>4.1.2.1.</w:t>
      </w:r>
      <w:r w:rsidR="006162D9" w:rsidRPr="001B7107">
        <w:rPr>
          <w:rFonts w:ascii="Times New Roman" w:eastAsia="Nunito Sans" w:hAnsi="Times New Roman" w:cs="Times New Roman"/>
          <w:sz w:val="24"/>
          <w:szCs w:val="24"/>
        </w:rPr>
        <w:t xml:space="preserve"> </w:t>
      </w:r>
      <w:r w:rsidR="004B19C6" w:rsidRPr="001B7107">
        <w:rPr>
          <w:rFonts w:ascii="Times New Roman" w:eastAsia="Nunito Sans" w:hAnsi="Times New Roman" w:cs="Times New Roman"/>
          <w:sz w:val="24"/>
          <w:szCs w:val="24"/>
        </w:rPr>
        <w:t xml:space="preserve">parengti išsamų galutinės </w:t>
      </w:r>
      <w:proofErr w:type="spellStart"/>
      <w:r w:rsidR="004B19C6" w:rsidRPr="001B7107">
        <w:rPr>
          <w:rFonts w:ascii="Times New Roman" w:eastAsia="Nunito Sans" w:hAnsi="Times New Roman" w:cs="Times New Roman"/>
          <w:i/>
          <w:iCs/>
          <w:sz w:val="24"/>
          <w:szCs w:val="24"/>
        </w:rPr>
        <w:t>ex</w:t>
      </w:r>
      <w:proofErr w:type="spellEnd"/>
      <w:r w:rsidR="004B19C6" w:rsidRPr="001B7107">
        <w:rPr>
          <w:rFonts w:ascii="Times New Roman" w:eastAsia="Nunito Sans" w:hAnsi="Times New Roman" w:cs="Times New Roman"/>
          <w:i/>
          <w:iCs/>
          <w:sz w:val="24"/>
          <w:szCs w:val="24"/>
        </w:rPr>
        <w:t xml:space="preserve"> </w:t>
      </w:r>
      <w:proofErr w:type="spellStart"/>
      <w:r w:rsidR="004B19C6" w:rsidRPr="001B7107">
        <w:rPr>
          <w:rFonts w:ascii="Times New Roman" w:eastAsia="Nunito Sans" w:hAnsi="Times New Roman" w:cs="Times New Roman"/>
          <w:i/>
          <w:iCs/>
          <w:sz w:val="24"/>
          <w:szCs w:val="24"/>
        </w:rPr>
        <w:t>post</w:t>
      </w:r>
      <w:proofErr w:type="spellEnd"/>
      <w:r w:rsidR="004B19C6" w:rsidRPr="001B7107">
        <w:rPr>
          <w:rFonts w:ascii="Times New Roman" w:eastAsia="Nunito Sans" w:hAnsi="Times New Roman" w:cs="Times New Roman"/>
          <w:i/>
          <w:iCs/>
          <w:sz w:val="24"/>
          <w:szCs w:val="24"/>
        </w:rPr>
        <w:t xml:space="preserve"> </w:t>
      </w:r>
      <w:r w:rsidR="004B19C6" w:rsidRPr="001B7107">
        <w:rPr>
          <w:rFonts w:ascii="Times New Roman" w:eastAsia="Nunito Sans" w:hAnsi="Times New Roman" w:cs="Times New Roman"/>
          <w:sz w:val="24"/>
          <w:szCs w:val="24"/>
        </w:rPr>
        <w:t>vertinimo ataskaitos projektą, kuriame pristatomi vertinimo rezultatai</w:t>
      </w:r>
      <w:r w:rsidR="00186D0E">
        <w:rPr>
          <w:rFonts w:ascii="Times New Roman" w:eastAsia="Nunito Sans" w:hAnsi="Times New Roman" w:cs="Times New Roman"/>
          <w:sz w:val="24"/>
          <w:szCs w:val="24"/>
        </w:rPr>
        <w:t>;</w:t>
      </w:r>
    </w:p>
    <w:p w14:paraId="00B16CD4" w14:textId="1B58C26A" w:rsidR="00ED083B" w:rsidRDefault="00ED083B" w:rsidP="004B19C6">
      <w:pPr>
        <w:spacing w:after="0" w:line="240" w:lineRule="auto"/>
        <w:ind w:firstLine="567"/>
        <w:jc w:val="both"/>
        <w:outlineLvl w:val="1"/>
        <w:rPr>
          <w:rFonts w:ascii="Times New Roman" w:eastAsia="Nunito Sans" w:hAnsi="Times New Roman" w:cs="Times New Roman"/>
          <w:sz w:val="24"/>
          <w:szCs w:val="24"/>
        </w:rPr>
      </w:pPr>
      <w:r w:rsidRPr="00ED083B">
        <w:rPr>
          <w:rFonts w:ascii="Times New Roman" w:eastAsia="Nunito Sans" w:hAnsi="Times New Roman" w:cs="Times New Roman"/>
          <w:sz w:val="24"/>
          <w:szCs w:val="24"/>
        </w:rPr>
        <w:t>4.1.2.</w:t>
      </w:r>
      <w:r>
        <w:rPr>
          <w:rFonts w:ascii="Times New Roman" w:eastAsia="Nunito Sans" w:hAnsi="Times New Roman" w:cs="Times New Roman"/>
          <w:sz w:val="24"/>
          <w:szCs w:val="24"/>
        </w:rPr>
        <w:t>2</w:t>
      </w:r>
      <w:r w:rsidRPr="00ED083B">
        <w:rPr>
          <w:rFonts w:ascii="Times New Roman" w:eastAsia="Nunito Sans" w:hAnsi="Times New Roman" w:cs="Times New Roman"/>
          <w:sz w:val="24"/>
          <w:szCs w:val="24"/>
        </w:rPr>
        <w:t>.</w:t>
      </w:r>
      <w:r w:rsidR="004B19C6" w:rsidRPr="001B7107">
        <w:rPr>
          <w:rFonts w:ascii="Times New Roman" w:eastAsia="Nunito Sans" w:hAnsi="Times New Roman" w:cs="Times New Roman"/>
          <w:sz w:val="24"/>
          <w:szCs w:val="24"/>
        </w:rPr>
        <w:t xml:space="preserve"> užpildyti Galiojančio teisinio reguliavimo poveikio </w:t>
      </w:r>
      <w:proofErr w:type="spellStart"/>
      <w:r w:rsidR="004B19C6" w:rsidRPr="001B7107">
        <w:rPr>
          <w:rFonts w:ascii="Times New Roman" w:eastAsia="Nunito Sans" w:hAnsi="Times New Roman" w:cs="Times New Roman"/>
          <w:i/>
          <w:iCs/>
          <w:sz w:val="24"/>
          <w:szCs w:val="24"/>
        </w:rPr>
        <w:t>ex</w:t>
      </w:r>
      <w:proofErr w:type="spellEnd"/>
      <w:r w:rsidR="004B19C6" w:rsidRPr="001B7107">
        <w:rPr>
          <w:rFonts w:ascii="Times New Roman" w:eastAsia="Nunito Sans" w:hAnsi="Times New Roman" w:cs="Times New Roman"/>
          <w:i/>
          <w:iCs/>
          <w:sz w:val="24"/>
          <w:szCs w:val="24"/>
        </w:rPr>
        <w:t xml:space="preserve"> </w:t>
      </w:r>
      <w:proofErr w:type="spellStart"/>
      <w:r w:rsidR="004B19C6" w:rsidRPr="001B7107">
        <w:rPr>
          <w:rFonts w:ascii="Times New Roman" w:eastAsia="Nunito Sans" w:hAnsi="Times New Roman" w:cs="Times New Roman"/>
          <w:i/>
          <w:iCs/>
          <w:sz w:val="24"/>
          <w:szCs w:val="24"/>
        </w:rPr>
        <w:t>post</w:t>
      </w:r>
      <w:proofErr w:type="spellEnd"/>
      <w:r w:rsidR="004B19C6" w:rsidRPr="001B7107">
        <w:rPr>
          <w:rFonts w:ascii="Times New Roman" w:eastAsia="Nunito Sans" w:hAnsi="Times New Roman" w:cs="Times New Roman"/>
          <w:sz w:val="24"/>
          <w:szCs w:val="24"/>
        </w:rPr>
        <w:t xml:space="preserve"> vertinimo ataskaitos formą, patvirtintą Metodika, kurioje užfiksuojama esminė informacija apie </w:t>
      </w:r>
      <w:proofErr w:type="spellStart"/>
      <w:r w:rsidR="004B19C6" w:rsidRPr="001B7107">
        <w:rPr>
          <w:rFonts w:ascii="Times New Roman" w:eastAsia="Nunito Sans" w:hAnsi="Times New Roman" w:cs="Times New Roman"/>
          <w:i/>
          <w:iCs/>
          <w:sz w:val="24"/>
          <w:szCs w:val="24"/>
        </w:rPr>
        <w:t>ex</w:t>
      </w:r>
      <w:proofErr w:type="spellEnd"/>
      <w:r w:rsidR="004B19C6" w:rsidRPr="001B7107">
        <w:rPr>
          <w:rFonts w:ascii="Times New Roman" w:eastAsia="Nunito Sans" w:hAnsi="Times New Roman" w:cs="Times New Roman"/>
          <w:i/>
          <w:iCs/>
          <w:sz w:val="24"/>
          <w:szCs w:val="24"/>
        </w:rPr>
        <w:t xml:space="preserve"> </w:t>
      </w:r>
      <w:proofErr w:type="spellStart"/>
      <w:r w:rsidR="004B19C6" w:rsidRPr="001B7107">
        <w:rPr>
          <w:rFonts w:ascii="Times New Roman" w:eastAsia="Nunito Sans" w:hAnsi="Times New Roman" w:cs="Times New Roman"/>
          <w:i/>
          <w:iCs/>
          <w:sz w:val="24"/>
          <w:szCs w:val="24"/>
        </w:rPr>
        <w:t>post</w:t>
      </w:r>
      <w:proofErr w:type="spellEnd"/>
      <w:r w:rsidR="004B19C6" w:rsidRPr="001B7107">
        <w:rPr>
          <w:rFonts w:ascii="Times New Roman" w:eastAsia="Nunito Sans" w:hAnsi="Times New Roman" w:cs="Times New Roman"/>
          <w:sz w:val="24"/>
          <w:szCs w:val="24"/>
        </w:rPr>
        <w:t xml:space="preserve"> vertinimą, įskaitant išvadas</w:t>
      </w:r>
      <w:r w:rsidR="006162D9" w:rsidRPr="001B7107">
        <w:rPr>
          <w:rFonts w:ascii="Times New Roman" w:eastAsia="Nunito Sans" w:hAnsi="Times New Roman" w:cs="Times New Roman"/>
          <w:sz w:val="24"/>
          <w:szCs w:val="24"/>
        </w:rPr>
        <w:t xml:space="preserve">; </w:t>
      </w:r>
    </w:p>
    <w:p w14:paraId="13B7184F" w14:textId="55F1EEEB" w:rsidR="004B19C6" w:rsidRPr="001B7107" w:rsidRDefault="00ED083B" w:rsidP="004B19C6">
      <w:pPr>
        <w:spacing w:after="0" w:line="240" w:lineRule="auto"/>
        <w:ind w:firstLine="567"/>
        <w:jc w:val="both"/>
        <w:outlineLvl w:val="1"/>
        <w:rPr>
          <w:rFonts w:ascii="Times New Roman" w:eastAsia="Nunito Sans" w:hAnsi="Times New Roman" w:cs="Times New Roman"/>
          <w:sz w:val="24"/>
          <w:szCs w:val="24"/>
        </w:rPr>
      </w:pPr>
      <w:r w:rsidRPr="00ED083B">
        <w:rPr>
          <w:rFonts w:ascii="Times New Roman" w:eastAsia="Nunito Sans" w:hAnsi="Times New Roman" w:cs="Times New Roman"/>
          <w:sz w:val="24"/>
          <w:szCs w:val="24"/>
        </w:rPr>
        <w:t>4.1.2.</w:t>
      </w:r>
      <w:r>
        <w:rPr>
          <w:rFonts w:ascii="Times New Roman" w:eastAsia="Nunito Sans" w:hAnsi="Times New Roman" w:cs="Times New Roman"/>
          <w:sz w:val="24"/>
          <w:szCs w:val="24"/>
        </w:rPr>
        <w:t>3</w:t>
      </w:r>
      <w:r w:rsidRPr="00ED083B">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 xml:space="preserve">Pirkėjui </w:t>
      </w:r>
      <w:r w:rsidR="006162D9">
        <w:rPr>
          <w:rFonts w:ascii="Times New Roman" w:eastAsia="Nunito Sans" w:hAnsi="Times New Roman" w:cs="Times New Roman"/>
          <w:sz w:val="24"/>
          <w:szCs w:val="24"/>
        </w:rPr>
        <w:t>pristat</w:t>
      </w:r>
      <w:r w:rsidR="002D454E">
        <w:rPr>
          <w:rFonts w:ascii="Times New Roman" w:eastAsia="Nunito Sans" w:hAnsi="Times New Roman" w:cs="Times New Roman"/>
          <w:sz w:val="24"/>
          <w:szCs w:val="24"/>
        </w:rPr>
        <w:t>yti</w:t>
      </w:r>
      <w:r w:rsidRPr="00ED083B">
        <w:t xml:space="preserve"> </w:t>
      </w:r>
      <w:r w:rsidRPr="00ED083B">
        <w:rPr>
          <w:rFonts w:ascii="Times New Roman" w:eastAsia="Nunito Sans" w:hAnsi="Times New Roman" w:cs="Times New Roman"/>
          <w:sz w:val="24"/>
          <w:szCs w:val="24"/>
        </w:rPr>
        <w:t>rezultat</w:t>
      </w:r>
      <w:r>
        <w:rPr>
          <w:rFonts w:ascii="Times New Roman" w:eastAsia="Nunito Sans" w:hAnsi="Times New Roman" w:cs="Times New Roman"/>
          <w:sz w:val="24"/>
          <w:szCs w:val="24"/>
        </w:rPr>
        <w:t>us</w:t>
      </w:r>
      <w:r w:rsidR="006162D9" w:rsidRPr="76F8CC81">
        <w:rPr>
          <w:rFonts w:ascii="Times New Roman" w:eastAsia="Nunito Sans" w:hAnsi="Times New Roman" w:cs="Times New Roman"/>
          <w:sz w:val="24"/>
          <w:szCs w:val="24"/>
        </w:rPr>
        <w:t xml:space="preserve"> ir </w:t>
      </w:r>
      <w:r w:rsidRPr="76F8CC81">
        <w:rPr>
          <w:rFonts w:ascii="Times New Roman" w:eastAsia="Nunito Sans" w:hAnsi="Times New Roman" w:cs="Times New Roman"/>
          <w:sz w:val="24"/>
          <w:szCs w:val="24"/>
        </w:rPr>
        <w:t>pasiūlym</w:t>
      </w:r>
      <w:r>
        <w:rPr>
          <w:rFonts w:ascii="Times New Roman" w:eastAsia="Nunito Sans" w:hAnsi="Times New Roman" w:cs="Times New Roman"/>
          <w:sz w:val="24"/>
          <w:szCs w:val="24"/>
        </w:rPr>
        <w:t>us</w:t>
      </w:r>
      <w:r w:rsidRPr="76F8CC81">
        <w:rPr>
          <w:rFonts w:ascii="Times New Roman" w:eastAsia="Nunito Sans" w:hAnsi="Times New Roman" w:cs="Times New Roman"/>
          <w:sz w:val="24"/>
          <w:szCs w:val="24"/>
        </w:rPr>
        <w:t xml:space="preserve"> </w:t>
      </w:r>
      <w:r w:rsidR="006162D9" w:rsidRPr="76F8CC81">
        <w:rPr>
          <w:rFonts w:ascii="Times New Roman" w:eastAsia="Nunito Sans" w:hAnsi="Times New Roman" w:cs="Times New Roman"/>
          <w:sz w:val="24"/>
          <w:szCs w:val="24"/>
        </w:rPr>
        <w:t>dėl galimo teisinio reguliavimo pakeitimo</w:t>
      </w:r>
      <w:r w:rsidR="00186D0E">
        <w:rPr>
          <w:rFonts w:ascii="Times New Roman" w:eastAsia="Nunito Sans" w:hAnsi="Times New Roman" w:cs="Times New Roman"/>
          <w:sz w:val="24"/>
          <w:szCs w:val="24"/>
        </w:rPr>
        <w:t>;</w:t>
      </w:r>
    </w:p>
    <w:p w14:paraId="0ABB7744" w14:textId="5F14A118" w:rsidR="002D454E" w:rsidRPr="001B7107" w:rsidRDefault="004B19C6" w:rsidP="004B19C6">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4.1.</w:t>
      </w:r>
      <w:r w:rsidR="00C9511D" w:rsidRPr="08A62AAE">
        <w:rPr>
          <w:rFonts w:ascii="Times New Roman" w:eastAsia="Nunito Sans" w:hAnsi="Times New Roman" w:cs="Times New Roman"/>
          <w:sz w:val="24"/>
          <w:szCs w:val="24"/>
        </w:rPr>
        <w:t>3</w:t>
      </w:r>
      <w:r w:rsidRPr="08A62AAE">
        <w:rPr>
          <w:rFonts w:ascii="Times New Roman" w:eastAsia="Nunito Sans" w:hAnsi="Times New Roman" w:cs="Times New Roman"/>
          <w:sz w:val="24"/>
          <w:szCs w:val="24"/>
        </w:rPr>
        <w:t xml:space="preserve">. </w:t>
      </w:r>
      <w:r w:rsidR="0081659F">
        <w:rPr>
          <w:rFonts w:ascii="Times New Roman" w:eastAsia="Nunito Sans" w:hAnsi="Times New Roman" w:cs="Times New Roman"/>
          <w:sz w:val="24"/>
          <w:szCs w:val="24"/>
        </w:rPr>
        <w:t>J</w:t>
      </w:r>
      <w:r w:rsidR="002D454E" w:rsidRPr="08A62AAE">
        <w:rPr>
          <w:rFonts w:ascii="Times New Roman" w:eastAsia="Nunito Sans" w:hAnsi="Times New Roman" w:cs="Times New Roman"/>
          <w:sz w:val="24"/>
          <w:szCs w:val="24"/>
        </w:rPr>
        <w:t xml:space="preserve">ei </w:t>
      </w:r>
      <w:r w:rsidR="00041783" w:rsidRPr="08A62AAE">
        <w:rPr>
          <w:rFonts w:ascii="Times New Roman" w:eastAsia="Nunito Sans" w:hAnsi="Times New Roman" w:cs="Times New Roman"/>
          <w:sz w:val="24"/>
          <w:szCs w:val="24"/>
        </w:rPr>
        <w:t xml:space="preserve">bus </w:t>
      </w:r>
      <w:r w:rsidR="002D454E" w:rsidRPr="08A62AAE">
        <w:rPr>
          <w:rFonts w:ascii="Times New Roman" w:eastAsia="Nunito Sans" w:hAnsi="Times New Roman" w:cs="Times New Roman"/>
          <w:sz w:val="24"/>
          <w:szCs w:val="24"/>
        </w:rPr>
        <w:t>gauta</w:t>
      </w:r>
      <w:r w:rsidR="00041783" w:rsidRPr="08A62AAE">
        <w:rPr>
          <w:rFonts w:ascii="Times New Roman" w:eastAsia="Nunito Sans" w:hAnsi="Times New Roman" w:cs="Times New Roman"/>
          <w:sz w:val="24"/>
          <w:szCs w:val="24"/>
        </w:rPr>
        <w:t xml:space="preserve"> </w:t>
      </w:r>
      <w:proofErr w:type="spellStart"/>
      <w:r w:rsidR="00041783" w:rsidRPr="08A62AAE">
        <w:rPr>
          <w:rFonts w:ascii="Times New Roman" w:eastAsia="Nunito Sans" w:hAnsi="Times New Roman" w:cs="Times New Roman"/>
          <w:i/>
          <w:iCs/>
          <w:sz w:val="24"/>
          <w:szCs w:val="24"/>
        </w:rPr>
        <w:t>ex</w:t>
      </w:r>
      <w:proofErr w:type="spellEnd"/>
      <w:r w:rsidR="00041783" w:rsidRPr="08A62AAE">
        <w:rPr>
          <w:rFonts w:ascii="Times New Roman" w:eastAsia="Nunito Sans" w:hAnsi="Times New Roman" w:cs="Times New Roman"/>
          <w:i/>
          <w:iCs/>
          <w:sz w:val="24"/>
          <w:szCs w:val="24"/>
        </w:rPr>
        <w:t xml:space="preserve"> </w:t>
      </w:r>
      <w:proofErr w:type="spellStart"/>
      <w:r w:rsidR="00041783" w:rsidRPr="08A62AAE">
        <w:rPr>
          <w:rFonts w:ascii="Times New Roman" w:eastAsia="Nunito Sans" w:hAnsi="Times New Roman" w:cs="Times New Roman"/>
          <w:i/>
          <w:iCs/>
          <w:sz w:val="24"/>
          <w:szCs w:val="24"/>
        </w:rPr>
        <w:t>post</w:t>
      </w:r>
      <w:proofErr w:type="spellEnd"/>
      <w:r w:rsidR="00041783" w:rsidRPr="08A62AAE">
        <w:rPr>
          <w:rFonts w:ascii="Times New Roman" w:eastAsia="Nunito Sans" w:hAnsi="Times New Roman" w:cs="Times New Roman"/>
          <w:sz w:val="24"/>
          <w:szCs w:val="24"/>
        </w:rPr>
        <w:t xml:space="preserve"> vertinimą koordinuojančios institucijos nuomonė</w:t>
      </w:r>
      <w:r w:rsidR="00E61779" w:rsidRPr="08A62AAE">
        <w:rPr>
          <w:rFonts w:ascii="Times New Roman" w:eastAsia="Nunito Sans" w:hAnsi="Times New Roman" w:cs="Times New Roman"/>
          <w:sz w:val="24"/>
          <w:szCs w:val="24"/>
        </w:rPr>
        <w:t xml:space="preserve"> ir pastabos</w:t>
      </w:r>
      <w:r w:rsidR="00041783" w:rsidRPr="08A62AAE">
        <w:rPr>
          <w:rFonts w:ascii="Times New Roman" w:eastAsia="Nunito Sans" w:hAnsi="Times New Roman" w:cs="Times New Roman"/>
          <w:sz w:val="24"/>
          <w:szCs w:val="24"/>
        </w:rPr>
        <w:t xml:space="preserve"> dėl </w:t>
      </w:r>
      <w:proofErr w:type="spellStart"/>
      <w:r w:rsidR="00041783" w:rsidRPr="08A62AAE">
        <w:rPr>
          <w:rFonts w:ascii="Times New Roman" w:eastAsia="Nunito Sans" w:hAnsi="Times New Roman" w:cs="Times New Roman"/>
          <w:i/>
          <w:iCs/>
          <w:sz w:val="24"/>
          <w:szCs w:val="24"/>
        </w:rPr>
        <w:t>ex</w:t>
      </w:r>
      <w:proofErr w:type="spellEnd"/>
      <w:r w:rsidR="00041783" w:rsidRPr="08A62AAE">
        <w:rPr>
          <w:rFonts w:ascii="Times New Roman" w:eastAsia="Nunito Sans" w:hAnsi="Times New Roman" w:cs="Times New Roman"/>
          <w:i/>
          <w:iCs/>
          <w:sz w:val="24"/>
          <w:szCs w:val="24"/>
        </w:rPr>
        <w:t xml:space="preserve"> </w:t>
      </w:r>
      <w:proofErr w:type="spellStart"/>
      <w:r w:rsidR="00041783" w:rsidRPr="08A62AAE">
        <w:rPr>
          <w:rFonts w:ascii="Times New Roman" w:eastAsia="Nunito Sans" w:hAnsi="Times New Roman" w:cs="Times New Roman"/>
          <w:i/>
          <w:iCs/>
          <w:sz w:val="24"/>
          <w:szCs w:val="24"/>
        </w:rPr>
        <w:t>post</w:t>
      </w:r>
      <w:proofErr w:type="spellEnd"/>
      <w:r w:rsidR="00041783" w:rsidRPr="08A62AAE">
        <w:rPr>
          <w:rFonts w:ascii="Times New Roman" w:eastAsia="Nunito Sans" w:hAnsi="Times New Roman" w:cs="Times New Roman"/>
          <w:sz w:val="24"/>
          <w:szCs w:val="24"/>
        </w:rPr>
        <w:t xml:space="preserve"> vertinimo ataskaitos projekto, ar kitų subjektų pastabos (Metodikos 50 punktas), </w:t>
      </w:r>
      <w:r w:rsidR="002D454E" w:rsidRPr="08A62AAE">
        <w:rPr>
          <w:rFonts w:ascii="Times New Roman" w:eastAsia="Nunito Sans" w:hAnsi="Times New Roman" w:cs="Times New Roman"/>
          <w:sz w:val="24"/>
          <w:szCs w:val="24"/>
        </w:rPr>
        <w:t>T</w:t>
      </w:r>
      <w:r w:rsidR="03AAA5AB" w:rsidRPr="08A62AAE">
        <w:rPr>
          <w:rFonts w:ascii="Times New Roman" w:eastAsia="Nunito Sans" w:hAnsi="Times New Roman" w:cs="Times New Roman"/>
          <w:sz w:val="24"/>
          <w:szCs w:val="24"/>
        </w:rPr>
        <w:t>ie</w:t>
      </w:r>
      <w:r w:rsidR="002D454E" w:rsidRPr="08A62AAE">
        <w:rPr>
          <w:rFonts w:ascii="Times New Roman" w:eastAsia="Nunito Sans" w:hAnsi="Times New Roman" w:cs="Times New Roman"/>
          <w:sz w:val="24"/>
          <w:szCs w:val="24"/>
        </w:rPr>
        <w:t xml:space="preserve">kėjas </w:t>
      </w:r>
      <w:r w:rsidR="00E61779" w:rsidRPr="08A62AAE">
        <w:rPr>
          <w:rFonts w:ascii="Times New Roman" w:eastAsia="Nunito Sans" w:hAnsi="Times New Roman" w:cs="Times New Roman"/>
          <w:sz w:val="24"/>
          <w:szCs w:val="24"/>
        </w:rPr>
        <w:t xml:space="preserve">privalo patikslinti </w:t>
      </w:r>
      <w:r w:rsidR="002D454E" w:rsidRPr="08A62AAE">
        <w:rPr>
          <w:rFonts w:ascii="Times New Roman" w:eastAsia="Nunito Sans" w:hAnsi="Times New Roman" w:cs="Times New Roman"/>
          <w:sz w:val="24"/>
          <w:szCs w:val="24"/>
        </w:rPr>
        <w:t xml:space="preserve">atliktą </w:t>
      </w:r>
      <w:proofErr w:type="spellStart"/>
      <w:r w:rsidR="002D454E" w:rsidRPr="08A62AAE">
        <w:rPr>
          <w:rFonts w:ascii="Times New Roman" w:eastAsia="Nunito Sans" w:hAnsi="Times New Roman" w:cs="Times New Roman"/>
          <w:i/>
          <w:iCs/>
          <w:sz w:val="24"/>
          <w:szCs w:val="24"/>
        </w:rPr>
        <w:t>ex</w:t>
      </w:r>
      <w:proofErr w:type="spellEnd"/>
      <w:r w:rsidR="002D454E" w:rsidRPr="08A62AAE">
        <w:rPr>
          <w:rFonts w:ascii="Times New Roman" w:eastAsia="Nunito Sans" w:hAnsi="Times New Roman" w:cs="Times New Roman"/>
          <w:i/>
          <w:iCs/>
          <w:sz w:val="24"/>
          <w:szCs w:val="24"/>
        </w:rPr>
        <w:t xml:space="preserve"> </w:t>
      </w:r>
      <w:proofErr w:type="spellStart"/>
      <w:r w:rsidR="002D454E" w:rsidRPr="08A62AAE">
        <w:rPr>
          <w:rFonts w:ascii="Times New Roman" w:eastAsia="Nunito Sans" w:hAnsi="Times New Roman" w:cs="Times New Roman"/>
          <w:i/>
          <w:iCs/>
          <w:sz w:val="24"/>
          <w:szCs w:val="24"/>
        </w:rPr>
        <w:t>post</w:t>
      </w:r>
      <w:proofErr w:type="spellEnd"/>
      <w:r w:rsidR="002D454E" w:rsidRPr="08A62AAE">
        <w:rPr>
          <w:rFonts w:ascii="Times New Roman" w:eastAsia="Nunito Sans" w:hAnsi="Times New Roman" w:cs="Times New Roman"/>
          <w:i/>
          <w:iCs/>
          <w:sz w:val="24"/>
          <w:szCs w:val="24"/>
        </w:rPr>
        <w:t xml:space="preserve"> </w:t>
      </w:r>
      <w:r w:rsidR="002D454E" w:rsidRPr="08A62AAE">
        <w:rPr>
          <w:rFonts w:ascii="Times New Roman" w:eastAsia="Nunito Sans" w:hAnsi="Times New Roman" w:cs="Times New Roman"/>
          <w:sz w:val="24"/>
          <w:szCs w:val="24"/>
        </w:rPr>
        <w:t>vertinimo ataskaitą</w:t>
      </w:r>
      <w:r w:rsidR="00E61779" w:rsidRPr="08A62AAE">
        <w:rPr>
          <w:rFonts w:ascii="Times New Roman" w:eastAsia="Nunito Sans" w:hAnsi="Times New Roman" w:cs="Times New Roman"/>
          <w:sz w:val="24"/>
          <w:szCs w:val="24"/>
        </w:rPr>
        <w:t xml:space="preserve"> pagal pastabas</w:t>
      </w:r>
      <w:r w:rsidR="002D454E" w:rsidRPr="08A62AAE">
        <w:rPr>
          <w:rFonts w:ascii="Times New Roman" w:eastAsia="Nunito Sans" w:hAnsi="Times New Roman" w:cs="Times New Roman"/>
          <w:sz w:val="24"/>
          <w:szCs w:val="24"/>
        </w:rPr>
        <w:t xml:space="preserve">, o dėl pastabų, į kurias </w:t>
      </w:r>
      <w:r w:rsidR="00E61779" w:rsidRPr="08A62AAE">
        <w:rPr>
          <w:rFonts w:ascii="Times New Roman" w:eastAsia="Nunito Sans" w:hAnsi="Times New Roman" w:cs="Times New Roman"/>
          <w:sz w:val="24"/>
          <w:szCs w:val="24"/>
        </w:rPr>
        <w:t xml:space="preserve">nebus </w:t>
      </w:r>
      <w:r w:rsidR="002D454E" w:rsidRPr="08A62AAE">
        <w:rPr>
          <w:rFonts w:ascii="Times New Roman" w:eastAsia="Nunito Sans" w:hAnsi="Times New Roman" w:cs="Times New Roman"/>
          <w:sz w:val="24"/>
          <w:szCs w:val="24"/>
        </w:rPr>
        <w:t xml:space="preserve">atsižvelgta, </w:t>
      </w:r>
      <w:r w:rsidR="00041783" w:rsidRPr="08A62AAE">
        <w:rPr>
          <w:rFonts w:ascii="Times New Roman" w:eastAsia="Nunito Sans" w:hAnsi="Times New Roman" w:cs="Times New Roman"/>
          <w:sz w:val="24"/>
          <w:szCs w:val="24"/>
        </w:rPr>
        <w:t>Pirkėjui</w:t>
      </w:r>
      <w:r w:rsidR="002D454E" w:rsidRPr="08A62AAE">
        <w:rPr>
          <w:rFonts w:ascii="Times New Roman" w:eastAsia="Nunito Sans" w:hAnsi="Times New Roman" w:cs="Times New Roman"/>
          <w:sz w:val="24"/>
          <w:szCs w:val="24"/>
        </w:rPr>
        <w:t xml:space="preserve"> ir pastabų rengėjams </w:t>
      </w:r>
      <w:r w:rsidR="00E61779" w:rsidRPr="08A62AAE">
        <w:rPr>
          <w:rFonts w:ascii="Times New Roman" w:eastAsia="Nunito Sans" w:hAnsi="Times New Roman" w:cs="Times New Roman"/>
          <w:sz w:val="24"/>
          <w:szCs w:val="24"/>
        </w:rPr>
        <w:t xml:space="preserve">pateikti </w:t>
      </w:r>
      <w:r w:rsidR="002D454E" w:rsidRPr="08A62AAE">
        <w:rPr>
          <w:rFonts w:ascii="Times New Roman" w:eastAsia="Nunito Sans" w:hAnsi="Times New Roman" w:cs="Times New Roman"/>
          <w:sz w:val="24"/>
          <w:szCs w:val="24"/>
        </w:rPr>
        <w:t xml:space="preserve">argumentus, paaiškinimus ar susijusią papildomą informaciją. Patikslintas </w:t>
      </w:r>
      <w:proofErr w:type="spellStart"/>
      <w:r w:rsidR="002D454E" w:rsidRPr="08A62AAE">
        <w:rPr>
          <w:rFonts w:ascii="Times New Roman" w:eastAsia="Nunito Sans" w:hAnsi="Times New Roman" w:cs="Times New Roman"/>
          <w:i/>
          <w:iCs/>
          <w:sz w:val="24"/>
          <w:szCs w:val="24"/>
        </w:rPr>
        <w:t>ex</w:t>
      </w:r>
      <w:proofErr w:type="spellEnd"/>
      <w:r w:rsidR="002D454E" w:rsidRPr="08A62AAE">
        <w:rPr>
          <w:rFonts w:ascii="Times New Roman" w:eastAsia="Nunito Sans" w:hAnsi="Times New Roman" w:cs="Times New Roman"/>
          <w:i/>
          <w:iCs/>
          <w:sz w:val="24"/>
          <w:szCs w:val="24"/>
        </w:rPr>
        <w:t xml:space="preserve"> </w:t>
      </w:r>
      <w:proofErr w:type="spellStart"/>
      <w:r w:rsidR="002D454E" w:rsidRPr="08A62AAE">
        <w:rPr>
          <w:rFonts w:ascii="Times New Roman" w:eastAsia="Nunito Sans" w:hAnsi="Times New Roman" w:cs="Times New Roman"/>
          <w:i/>
          <w:iCs/>
          <w:sz w:val="24"/>
          <w:szCs w:val="24"/>
        </w:rPr>
        <w:t>post</w:t>
      </w:r>
      <w:proofErr w:type="spellEnd"/>
      <w:r w:rsidR="002D454E" w:rsidRPr="08A62AAE">
        <w:rPr>
          <w:rFonts w:ascii="Times New Roman" w:eastAsia="Nunito Sans" w:hAnsi="Times New Roman" w:cs="Times New Roman"/>
          <w:sz w:val="24"/>
          <w:szCs w:val="24"/>
        </w:rPr>
        <w:t xml:space="preserve"> vertinimo ataskaitos projektas </w:t>
      </w:r>
      <w:r w:rsidR="00041783" w:rsidRPr="08A62AAE">
        <w:rPr>
          <w:rFonts w:ascii="Times New Roman" w:eastAsia="Nunito Sans" w:hAnsi="Times New Roman" w:cs="Times New Roman"/>
          <w:sz w:val="24"/>
          <w:szCs w:val="24"/>
        </w:rPr>
        <w:t>Pirkėjui</w:t>
      </w:r>
      <w:r w:rsidR="002D454E" w:rsidRPr="08A62AAE">
        <w:rPr>
          <w:rFonts w:ascii="Times New Roman" w:eastAsia="Nunito Sans" w:hAnsi="Times New Roman" w:cs="Times New Roman"/>
          <w:sz w:val="24"/>
          <w:szCs w:val="24"/>
        </w:rPr>
        <w:t xml:space="preserve"> pateikiamas ne vėliau kaip iki 2027 m. birželio </w:t>
      </w:r>
      <w:r w:rsidR="00E61779" w:rsidRPr="08A62AAE">
        <w:rPr>
          <w:rFonts w:ascii="Times New Roman" w:eastAsia="Nunito Sans" w:hAnsi="Times New Roman" w:cs="Times New Roman"/>
          <w:sz w:val="24"/>
          <w:szCs w:val="24"/>
        </w:rPr>
        <w:t xml:space="preserve">1 </w:t>
      </w:r>
      <w:r w:rsidR="002D454E" w:rsidRPr="08A62AAE">
        <w:rPr>
          <w:rFonts w:ascii="Times New Roman" w:eastAsia="Nunito Sans" w:hAnsi="Times New Roman" w:cs="Times New Roman"/>
          <w:sz w:val="24"/>
          <w:szCs w:val="24"/>
        </w:rPr>
        <w:t>d.</w:t>
      </w:r>
      <w:r w:rsidR="00186D0E">
        <w:t xml:space="preserve"> </w:t>
      </w:r>
      <w:r w:rsidR="00186D0E" w:rsidRPr="08A62AAE">
        <w:rPr>
          <w:rFonts w:ascii="Times New Roman" w:eastAsia="Nunito Sans" w:hAnsi="Times New Roman" w:cs="Times New Roman"/>
          <w:sz w:val="24"/>
          <w:szCs w:val="24"/>
        </w:rPr>
        <w:t>Esant Pirkėjo pastaboms dėl patikslinimo, Ti</w:t>
      </w:r>
      <w:r w:rsidR="29F2E940" w:rsidRPr="08A62AAE">
        <w:rPr>
          <w:rFonts w:ascii="Times New Roman" w:eastAsia="Nunito Sans" w:hAnsi="Times New Roman" w:cs="Times New Roman"/>
          <w:sz w:val="24"/>
          <w:szCs w:val="24"/>
        </w:rPr>
        <w:t>e</w:t>
      </w:r>
      <w:r w:rsidR="00186D0E" w:rsidRPr="08A62AAE">
        <w:rPr>
          <w:rFonts w:ascii="Times New Roman" w:eastAsia="Nunito Sans" w:hAnsi="Times New Roman" w:cs="Times New Roman"/>
          <w:sz w:val="24"/>
          <w:szCs w:val="24"/>
        </w:rPr>
        <w:t xml:space="preserve">kėjas jas ištaiso per </w:t>
      </w:r>
      <w:r w:rsidR="0004224F" w:rsidRPr="0081659F">
        <w:rPr>
          <w:rFonts w:ascii="Times New Roman" w:eastAsia="Nunito Sans" w:hAnsi="Times New Roman" w:cs="Times New Roman"/>
          <w:sz w:val="24"/>
          <w:szCs w:val="24"/>
        </w:rPr>
        <w:t>3</w:t>
      </w:r>
      <w:r w:rsidR="00186D0E" w:rsidRPr="08A62AAE">
        <w:rPr>
          <w:rFonts w:ascii="Times New Roman" w:eastAsia="Nunito Sans" w:hAnsi="Times New Roman" w:cs="Times New Roman"/>
          <w:sz w:val="24"/>
          <w:szCs w:val="24"/>
        </w:rPr>
        <w:t xml:space="preserve"> d. d. nuo jų gavimo dienos</w:t>
      </w:r>
      <w:r w:rsidRPr="08A62AAE">
        <w:rPr>
          <w:rFonts w:ascii="Times New Roman" w:eastAsia="Nunito Sans" w:hAnsi="Times New Roman" w:cs="Times New Roman"/>
          <w:sz w:val="24"/>
          <w:szCs w:val="24"/>
        </w:rPr>
        <w:t>;</w:t>
      </w:r>
    </w:p>
    <w:p w14:paraId="722C55E1" w14:textId="360113DE" w:rsidR="004B19C6" w:rsidRPr="001B7107" w:rsidRDefault="002D454E" w:rsidP="004B19C6">
      <w:pPr>
        <w:spacing w:after="0" w:line="240" w:lineRule="auto"/>
        <w:ind w:firstLine="567"/>
        <w:jc w:val="both"/>
        <w:outlineLvl w:val="1"/>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4.1.4.</w:t>
      </w:r>
      <w:r w:rsidR="004B19C6" w:rsidRPr="08A62AAE">
        <w:rPr>
          <w:rFonts w:ascii="Times New Roman" w:eastAsia="Nunito Sans" w:hAnsi="Times New Roman" w:cs="Times New Roman"/>
          <w:sz w:val="24"/>
          <w:szCs w:val="24"/>
        </w:rPr>
        <w:t xml:space="preserve"> </w:t>
      </w:r>
      <w:r w:rsidRPr="08A62AAE">
        <w:rPr>
          <w:rFonts w:ascii="Times New Roman" w:eastAsia="Nunito Sans" w:hAnsi="Times New Roman" w:cs="Times New Roman"/>
          <w:sz w:val="24"/>
          <w:szCs w:val="24"/>
        </w:rPr>
        <w:t xml:space="preserve">Jei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vertinimą koordinuojanti institucija savo nuomonėje dėl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projekto konstatuoja, kad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vertinimas atliktas nepakankamai kokybiškai ir (ar) nevisapusiškai (neatsakyta į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klausimus, nesurinkti vertinimui atlikti reikalingi aktualūs duomenys, išvados nepagrindžiamos argumentais ir (ar) duomenimis ir pan.) arba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projekte pasigendama esminės informacijos, susijusios su atliktu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vertinimu,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vertinimą atlikęs </w:t>
      </w:r>
      <w:r w:rsidRPr="7AAD352B">
        <w:rPr>
          <w:rFonts w:ascii="Times New Roman" w:eastAsia="Nunito Sans" w:hAnsi="Times New Roman" w:cs="Times New Roman"/>
          <w:sz w:val="24"/>
          <w:szCs w:val="24"/>
        </w:rPr>
        <w:t>Ti</w:t>
      </w:r>
      <w:r w:rsidR="13A3D8DA" w:rsidRPr="7AAD352B">
        <w:rPr>
          <w:rFonts w:ascii="Times New Roman" w:eastAsia="Nunito Sans" w:hAnsi="Times New Roman" w:cs="Times New Roman"/>
          <w:sz w:val="24"/>
          <w:szCs w:val="24"/>
        </w:rPr>
        <w:t>e</w:t>
      </w:r>
      <w:r w:rsidRPr="7AAD352B">
        <w:rPr>
          <w:rFonts w:ascii="Times New Roman" w:eastAsia="Nunito Sans" w:hAnsi="Times New Roman" w:cs="Times New Roman"/>
          <w:sz w:val="24"/>
          <w:szCs w:val="24"/>
        </w:rPr>
        <w:t>kėjas</w:t>
      </w:r>
      <w:r w:rsidRPr="08A62AAE">
        <w:rPr>
          <w:rFonts w:ascii="Times New Roman" w:eastAsia="Nunito Sans" w:hAnsi="Times New Roman" w:cs="Times New Roman"/>
          <w:sz w:val="24"/>
          <w:szCs w:val="24"/>
        </w:rPr>
        <w:t xml:space="preserve"> pašalina nustatytus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trūkumus ir patikslina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projektą. Patikslintas </w:t>
      </w:r>
      <w:proofErr w:type="spellStart"/>
      <w:r w:rsidRPr="08A62AAE">
        <w:rPr>
          <w:rFonts w:ascii="Times New Roman" w:eastAsia="Nunito Sans" w:hAnsi="Times New Roman" w:cs="Times New Roman"/>
          <w:i/>
          <w:iCs/>
          <w:sz w:val="24"/>
          <w:szCs w:val="24"/>
        </w:rPr>
        <w:t>ex</w:t>
      </w:r>
      <w:proofErr w:type="spellEnd"/>
      <w:r w:rsidRPr="08A62AAE">
        <w:rPr>
          <w:rFonts w:ascii="Times New Roman" w:eastAsia="Nunito Sans" w:hAnsi="Times New Roman" w:cs="Times New Roman"/>
          <w:i/>
          <w:iCs/>
          <w:sz w:val="24"/>
          <w:szCs w:val="24"/>
        </w:rPr>
        <w:t xml:space="preserve"> </w:t>
      </w:r>
      <w:proofErr w:type="spellStart"/>
      <w:r w:rsidRPr="08A62AAE">
        <w:rPr>
          <w:rFonts w:ascii="Times New Roman" w:eastAsia="Nunito Sans" w:hAnsi="Times New Roman" w:cs="Times New Roman"/>
          <w:i/>
          <w:iCs/>
          <w:sz w:val="24"/>
          <w:szCs w:val="24"/>
        </w:rPr>
        <w:t>post</w:t>
      </w:r>
      <w:proofErr w:type="spellEnd"/>
      <w:r w:rsidRPr="08A62AAE">
        <w:rPr>
          <w:rFonts w:ascii="Times New Roman" w:eastAsia="Nunito Sans" w:hAnsi="Times New Roman" w:cs="Times New Roman"/>
          <w:sz w:val="24"/>
          <w:szCs w:val="24"/>
        </w:rPr>
        <w:t xml:space="preserve"> vertinimo ataskaitos projektas </w:t>
      </w:r>
      <w:r w:rsidR="00041783" w:rsidRPr="08A62AAE">
        <w:rPr>
          <w:rFonts w:ascii="Times New Roman" w:eastAsia="Nunito Sans" w:hAnsi="Times New Roman" w:cs="Times New Roman"/>
          <w:sz w:val="24"/>
          <w:szCs w:val="24"/>
        </w:rPr>
        <w:t>Pirkėjui</w:t>
      </w:r>
      <w:r w:rsidRPr="08A62AAE">
        <w:rPr>
          <w:rFonts w:ascii="Times New Roman" w:eastAsia="Nunito Sans" w:hAnsi="Times New Roman" w:cs="Times New Roman"/>
          <w:sz w:val="24"/>
          <w:szCs w:val="24"/>
        </w:rPr>
        <w:t xml:space="preserve"> pateikiamas ne vėliau kaip iki 2027 m. birželio </w:t>
      </w:r>
      <w:r w:rsidR="00E61779" w:rsidRPr="08A62AAE">
        <w:rPr>
          <w:rFonts w:ascii="Times New Roman" w:eastAsia="Nunito Sans" w:hAnsi="Times New Roman" w:cs="Times New Roman"/>
          <w:sz w:val="24"/>
          <w:szCs w:val="24"/>
        </w:rPr>
        <w:t xml:space="preserve">7 </w:t>
      </w:r>
      <w:r w:rsidRPr="08A62AAE">
        <w:rPr>
          <w:rFonts w:ascii="Times New Roman" w:eastAsia="Nunito Sans" w:hAnsi="Times New Roman" w:cs="Times New Roman"/>
          <w:sz w:val="24"/>
          <w:szCs w:val="24"/>
        </w:rPr>
        <w:t>d.</w:t>
      </w:r>
      <w:r w:rsidR="00186D0E">
        <w:t xml:space="preserve"> </w:t>
      </w:r>
      <w:r w:rsidR="00186D0E" w:rsidRPr="08A62AAE">
        <w:rPr>
          <w:rFonts w:ascii="Times New Roman" w:eastAsia="Nunito Sans" w:hAnsi="Times New Roman" w:cs="Times New Roman"/>
          <w:sz w:val="24"/>
          <w:szCs w:val="24"/>
        </w:rPr>
        <w:t>Esant Pirkėjo pastaboms dėl patikslinimo, Ti</w:t>
      </w:r>
      <w:r w:rsidR="77F5D758" w:rsidRPr="08A62AAE">
        <w:rPr>
          <w:rFonts w:ascii="Times New Roman" w:eastAsia="Nunito Sans" w:hAnsi="Times New Roman" w:cs="Times New Roman"/>
          <w:sz w:val="24"/>
          <w:szCs w:val="24"/>
        </w:rPr>
        <w:t>e</w:t>
      </w:r>
      <w:r w:rsidR="00186D0E" w:rsidRPr="08A62AAE">
        <w:rPr>
          <w:rFonts w:ascii="Times New Roman" w:eastAsia="Nunito Sans" w:hAnsi="Times New Roman" w:cs="Times New Roman"/>
          <w:sz w:val="24"/>
          <w:szCs w:val="24"/>
        </w:rPr>
        <w:t xml:space="preserve">kėjas jas ištaiso per </w:t>
      </w:r>
      <w:r w:rsidR="00411454" w:rsidRPr="0081659F">
        <w:rPr>
          <w:rFonts w:ascii="Times New Roman" w:eastAsia="Nunito Sans" w:hAnsi="Times New Roman" w:cs="Times New Roman"/>
          <w:sz w:val="24"/>
          <w:szCs w:val="24"/>
        </w:rPr>
        <w:t>3</w:t>
      </w:r>
      <w:r w:rsidR="00186D0E" w:rsidRPr="08A62AAE">
        <w:rPr>
          <w:rFonts w:ascii="Times New Roman" w:eastAsia="Nunito Sans" w:hAnsi="Times New Roman" w:cs="Times New Roman"/>
          <w:sz w:val="24"/>
          <w:szCs w:val="24"/>
        </w:rPr>
        <w:t xml:space="preserve"> d. d. nuo jų gavimo dienos;</w:t>
      </w:r>
    </w:p>
    <w:p w14:paraId="54BC0441" w14:textId="26A9CB6F" w:rsidR="002D454E" w:rsidRPr="001B7107" w:rsidRDefault="004B19C6" w:rsidP="004B19C6">
      <w:pPr>
        <w:keepNext/>
        <w:widowControl w:val="0"/>
        <w:spacing w:after="0" w:line="240" w:lineRule="auto"/>
        <w:ind w:firstLine="567"/>
        <w:jc w:val="both"/>
        <w:outlineLvl w:val="3"/>
        <w:rPr>
          <w:rFonts w:ascii="Times New Roman" w:eastAsia="Nunito Sans" w:hAnsi="Times New Roman" w:cs="Times New Roman"/>
          <w:sz w:val="24"/>
          <w:szCs w:val="24"/>
        </w:rPr>
      </w:pPr>
      <w:r w:rsidRPr="0E38D498">
        <w:rPr>
          <w:rFonts w:ascii="Times New Roman" w:eastAsia="Nunito Sans" w:hAnsi="Times New Roman" w:cs="Times New Roman"/>
          <w:sz w:val="24"/>
          <w:szCs w:val="24"/>
        </w:rPr>
        <w:t>4.1.</w:t>
      </w:r>
      <w:r w:rsidR="2410819D" w:rsidRPr="0E38D498">
        <w:rPr>
          <w:rFonts w:ascii="Times New Roman" w:eastAsia="Nunito Sans" w:hAnsi="Times New Roman" w:cs="Times New Roman"/>
          <w:sz w:val="24"/>
          <w:szCs w:val="24"/>
        </w:rPr>
        <w:t>5</w:t>
      </w:r>
      <w:r w:rsidRPr="0E38D498">
        <w:rPr>
          <w:rFonts w:ascii="Times New Roman" w:eastAsia="Nunito Sans" w:hAnsi="Times New Roman" w:cs="Times New Roman"/>
          <w:sz w:val="24"/>
          <w:szCs w:val="24"/>
        </w:rPr>
        <w:t xml:space="preserve">. </w:t>
      </w:r>
      <w:r w:rsidR="002D454E" w:rsidRPr="0E38D498">
        <w:rPr>
          <w:rFonts w:ascii="Times New Roman" w:eastAsia="Nunito Sans" w:hAnsi="Times New Roman" w:cs="Times New Roman"/>
          <w:sz w:val="24"/>
          <w:szCs w:val="24"/>
        </w:rPr>
        <w:t xml:space="preserve">ne vėliau kaip iki 2027 m. liepos 1 d. </w:t>
      </w:r>
      <w:r w:rsidRPr="0E38D498">
        <w:rPr>
          <w:rFonts w:ascii="Times New Roman" w:eastAsia="Nunito Sans" w:hAnsi="Times New Roman" w:cs="Times New Roman"/>
          <w:sz w:val="24"/>
          <w:szCs w:val="24"/>
        </w:rPr>
        <w:t>pristatyti</w:t>
      </w:r>
      <w:r w:rsidR="6899973A" w:rsidRPr="0E38D498">
        <w:rPr>
          <w:rFonts w:ascii="Times New Roman" w:eastAsia="Nunito Sans" w:hAnsi="Times New Roman" w:cs="Times New Roman"/>
          <w:sz w:val="24"/>
          <w:szCs w:val="24"/>
        </w:rPr>
        <w:t xml:space="preserve"> Pirkėjui</w:t>
      </w:r>
      <w:r w:rsidRPr="0E38D498">
        <w:rPr>
          <w:rFonts w:ascii="Times New Roman" w:eastAsia="Nunito Sans" w:hAnsi="Times New Roman" w:cs="Times New Roman"/>
          <w:sz w:val="24"/>
          <w:szCs w:val="24"/>
        </w:rPr>
        <w:t xml:space="preserve"> </w:t>
      </w:r>
      <w:proofErr w:type="spellStart"/>
      <w:r w:rsidRPr="0E38D498">
        <w:rPr>
          <w:rFonts w:ascii="Times New Roman" w:eastAsia="Nunito Sans" w:hAnsi="Times New Roman" w:cs="Times New Roman"/>
          <w:i/>
          <w:iCs/>
          <w:sz w:val="24"/>
          <w:szCs w:val="24"/>
        </w:rPr>
        <w:t>ex</w:t>
      </w:r>
      <w:proofErr w:type="spellEnd"/>
      <w:r w:rsidRPr="0E38D498">
        <w:rPr>
          <w:rFonts w:ascii="Times New Roman" w:eastAsia="Nunito Sans" w:hAnsi="Times New Roman" w:cs="Times New Roman"/>
          <w:i/>
          <w:iCs/>
          <w:sz w:val="24"/>
          <w:szCs w:val="24"/>
        </w:rPr>
        <w:t xml:space="preserve"> </w:t>
      </w:r>
      <w:proofErr w:type="spellStart"/>
      <w:r w:rsidRPr="0E38D498">
        <w:rPr>
          <w:rFonts w:ascii="Times New Roman" w:eastAsia="Nunito Sans" w:hAnsi="Times New Roman" w:cs="Times New Roman"/>
          <w:i/>
          <w:iCs/>
          <w:sz w:val="24"/>
          <w:szCs w:val="24"/>
        </w:rPr>
        <w:t>post</w:t>
      </w:r>
      <w:proofErr w:type="spellEnd"/>
      <w:r w:rsidRPr="0E38D498">
        <w:rPr>
          <w:rFonts w:ascii="Times New Roman" w:eastAsia="Nunito Sans" w:hAnsi="Times New Roman" w:cs="Times New Roman"/>
          <w:sz w:val="24"/>
          <w:szCs w:val="24"/>
        </w:rPr>
        <w:t xml:space="preserve"> vertinimo rezultatus</w:t>
      </w:r>
      <w:r w:rsidR="00186D0E" w:rsidRPr="0E38D498">
        <w:rPr>
          <w:rFonts w:ascii="Times New Roman" w:eastAsia="Nunito Sans" w:hAnsi="Times New Roman" w:cs="Times New Roman"/>
          <w:sz w:val="24"/>
          <w:szCs w:val="24"/>
        </w:rPr>
        <w:t>;</w:t>
      </w:r>
    </w:p>
    <w:p w14:paraId="32EDA8CE" w14:textId="59E9C79C" w:rsidR="00C75305" w:rsidRPr="001B7107" w:rsidRDefault="002D454E" w:rsidP="004B19C6">
      <w:pPr>
        <w:keepNext/>
        <w:widowControl w:val="0"/>
        <w:spacing w:after="0" w:line="240" w:lineRule="auto"/>
        <w:ind w:firstLine="567"/>
        <w:jc w:val="both"/>
        <w:outlineLvl w:val="3"/>
        <w:rPr>
          <w:rFonts w:ascii="Times New Roman" w:hAnsi="Times New Roman" w:cs="Times New Roman"/>
          <w:sz w:val="24"/>
          <w:szCs w:val="24"/>
        </w:rPr>
      </w:pPr>
      <w:r w:rsidRPr="001B7107">
        <w:rPr>
          <w:rFonts w:ascii="Times New Roman" w:eastAsia="Nunito Sans" w:hAnsi="Times New Roman" w:cs="Times New Roman"/>
          <w:sz w:val="24"/>
          <w:szCs w:val="24"/>
        </w:rPr>
        <w:t>4.1.</w:t>
      </w:r>
      <w:r w:rsidR="00ED7CDA">
        <w:rPr>
          <w:rFonts w:ascii="Times New Roman" w:eastAsia="Nunito Sans" w:hAnsi="Times New Roman" w:cs="Times New Roman"/>
          <w:sz w:val="24"/>
          <w:szCs w:val="24"/>
        </w:rPr>
        <w:t>6</w:t>
      </w:r>
      <w:r w:rsidRPr="001B7107">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 xml:space="preserve">ne vėliau kaip </w:t>
      </w:r>
      <w:r w:rsidRPr="002D454E">
        <w:rPr>
          <w:rFonts w:ascii="Times New Roman" w:eastAsia="Nunito Sans" w:hAnsi="Times New Roman" w:cs="Times New Roman"/>
          <w:sz w:val="24"/>
          <w:szCs w:val="24"/>
        </w:rPr>
        <w:t>iki 2027 m. liepos 1 d.</w:t>
      </w:r>
      <w:r>
        <w:rPr>
          <w:rFonts w:ascii="Times New Roman" w:eastAsia="Nunito Sans" w:hAnsi="Times New Roman" w:cs="Times New Roman"/>
          <w:sz w:val="24"/>
          <w:szCs w:val="24"/>
        </w:rPr>
        <w:t xml:space="preserve"> parengt</w:t>
      </w:r>
      <w:r w:rsidR="00C7384B">
        <w:rPr>
          <w:rFonts w:ascii="Times New Roman" w:eastAsia="Nunito Sans" w:hAnsi="Times New Roman" w:cs="Times New Roman"/>
          <w:sz w:val="24"/>
          <w:szCs w:val="24"/>
        </w:rPr>
        <w:t>i</w:t>
      </w:r>
      <w:r>
        <w:rPr>
          <w:rFonts w:ascii="Times New Roman" w:eastAsia="Nunito Sans" w:hAnsi="Times New Roman" w:cs="Times New Roman"/>
          <w:sz w:val="24"/>
          <w:szCs w:val="24"/>
        </w:rPr>
        <w:t xml:space="preserve"> </w:t>
      </w:r>
      <w:r w:rsidRPr="76F8CC81">
        <w:rPr>
          <w:rFonts w:ascii="Times New Roman" w:eastAsia="Nunito Sans" w:hAnsi="Times New Roman" w:cs="Times New Roman"/>
          <w:sz w:val="24"/>
          <w:szCs w:val="24"/>
        </w:rPr>
        <w:t xml:space="preserve">rekomendacijos savivaldybėms ir </w:t>
      </w:r>
      <w:r>
        <w:rPr>
          <w:rFonts w:ascii="Times New Roman" w:eastAsia="Nunito Sans" w:hAnsi="Times New Roman" w:cs="Times New Roman"/>
          <w:sz w:val="24"/>
          <w:szCs w:val="24"/>
        </w:rPr>
        <w:t>VTPSI</w:t>
      </w:r>
      <w:r w:rsidRPr="76F8CC81">
        <w:rPr>
          <w:rFonts w:ascii="Times New Roman" w:eastAsia="Nunito Sans" w:hAnsi="Times New Roman" w:cs="Times New Roman"/>
          <w:sz w:val="24"/>
          <w:szCs w:val="24"/>
        </w:rPr>
        <w:t xml:space="preserve"> dėl ataskaitoje nustatytų teisės aktų pakeitimų įgyvendinimo problemų, vykdant naujas funkcijas, sprendimo būdų ir galimo sklandesnio institucijų funkcijų vykdymo.</w:t>
      </w:r>
    </w:p>
    <w:p w14:paraId="4427B64F" w14:textId="21EA1381" w:rsidR="00186D0E" w:rsidRDefault="25086CAD" w:rsidP="1EB9BB76">
      <w:pPr>
        <w:spacing w:after="0" w:line="240" w:lineRule="auto"/>
        <w:ind w:firstLine="567"/>
        <w:contextualSpacing/>
        <w:jc w:val="both"/>
        <w:rPr>
          <w:rFonts w:ascii="Times New Roman" w:eastAsia="Nunito Sans" w:hAnsi="Times New Roman" w:cs="Times New Roman"/>
          <w:sz w:val="24"/>
          <w:szCs w:val="24"/>
        </w:rPr>
      </w:pPr>
      <w:r w:rsidRPr="1EB9BB76">
        <w:rPr>
          <w:rFonts w:ascii="Times New Roman" w:eastAsia="Nunito Sans" w:hAnsi="Times New Roman" w:cs="Times New Roman"/>
          <w:sz w:val="24"/>
          <w:szCs w:val="24"/>
        </w:rPr>
        <w:t>4</w:t>
      </w:r>
      <w:r w:rsidR="00D9635A" w:rsidRPr="1EB9BB76">
        <w:rPr>
          <w:rFonts w:ascii="Times New Roman" w:eastAsia="Nunito Sans" w:hAnsi="Times New Roman" w:cs="Times New Roman"/>
          <w:sz w:val="24"/>
          <w:szCs w:val="24"/>
        </w:rPr>
        <w:t xml:space="preserve">.2. </w:t>
      </w:r>
      <w:r w:rsidR="00186D0E" w:rsidRPr="1EB9BB76">
        <w:rPr>
          <w:rFonts w:ascii="Times New Roman" w:eastAsia="Nunito Sans" w:hAnsi="Times New Roman" w:cs="Times New Roman"/>
          <w:sz w:val="24"/>
          <w:szCs w:val="24"/>
        </w:rPr>
        <w:t>Rezultatai priimami</w:t>
      </w:r>
      <w:r w:rsidR="35D98853" w:rsidRPr="1EB9BB76">
        <w:rPr>
          <w:rFonts w:ascii="Times New Roman" w:eastAsia="Nunito Sans" w:hAnsi="Times New Roman" w:cs="Times New Roman"/>
          <w:sz w:val="24"/>
          <w:szCs w:val="24"/>
        </w:rPr>
        <w:t xml:space="preserve"> sutarties</w:t>
      </w:r>
      <w:r w:rsidR="00186D0E" w:rsidRPr="1EB9BB76">
        <w:rPr>
          <w:rFonts w:ascii="Times New Roman" w:eastAsia="Nunito Sans" w:hAnsi="Times New Roman" w:cs="Times New Roman"/>
          <w:sz w:val="24"/>
          <w:szCs w:val="24"/>
        </w:rPr>
        <w:t xml:space="preserve"> šalims pasirašant paslaugų perdavimo-priėmimo aktą.</w:t>
      </w:r>
    </w:p>
    <w:p w14:paraId="438A86C5" w14:textId="4BD1D52F" w:rsidR="00BC6701" w:rsidRDefault="00186D0E" w:rsidP="76F8CC81">
      <w:pPr>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4.3. </w:t>
      </w:r>
      <w:r w:rsidR="00D9635A" w:rsidRPr="76F8CC81">
        <w:rPr>
          <w:rFonts w:ascii="Times New Roman" w:eastAsia="Nunito Sans" w:hAnsi="Times New Roman" w:cs="Times New Roman"/>
          <w:sz w:val="24"/>
          <w:szCs w:val="24"/>
        </w:rPr>
        <w:t>Ataskaitoje turi būti įvertinta:</w:t>
      </w:r>
    </w:p>
    <w:p w14:paraId="37DE7EF8" w14:textId="69F813A2" w:rsidR="00D9635A" w:rsidRPr="00E670F7" w:rsidRDefault="33BC3BD8" w:rsidP="76F8CC81">
      <w:pPr>
        <w:spacing w:after="0" w:line="240" w:lineRule="auto"/>
        <w:ind w:firstLine="567"/>
        <w:contextualSpacing/>
        <w:jc w:val="both"/>
        <w:rPr>
          <w:rFonts w:ascii="Times New Roman" w:eastAsia="Nunito Sans" w:hAnsi="Times New Roman" w:cs="Times New Roman"/>
          <w:sz w:val="24"/>
          <w:szCs w:val="24"/>
        </w:rPr>
      </w:pPr>
      <w:r w:rsidRPr="001B7107">
        <w:rPr>
          <w:rFonts w:ascii="Times New Roman" w:eastAsia="Nunito Sans" w:hAnsi="Times New Roman" w:cs="Times New Roman"/>
          <w:sz w:val="24"/>
          <w:szCs w:val="24"/>
        </w:rPr>
        <w:t>4</w:t>
      </w:r>
      <w:r w:rsidR="00D9635A" w:rsidRPr="001B7107">
        <w:rPr>
          <w:rFonts w:ascii="Times New Roman" w:eastAsia="Nunito Sans" w:hAnsi="Times New Roman" w:cs="Times New Roman"/>
          <w:sz w:val="24"/>
          <w:szCs w:val="24"/>
        </w:rPr>
        <w:t>.</w:t>
      </w:r>
      <w:r w:rsidR="00186D0E">
        <w:rPr>
          <w:rFonts w:ascii="Times New Roman" w:eastAsia="Nunito Sans" w:hAnsi="Times New Roman" w:cs="Times New Roman"/>
          <w:sz w:val="24"/>
          <w:szCs w:val="24"/>
        </w:rPr>
        <w:t>3</w:t>
      </w:r>
      <w:r w:rsidR="00D9635A" w:rsidRPr="001B7107">
        <w:rPr>
          <w:rFonts w:ascii="Times New Roman" w:eastAsia="Nunito Sans" w:hAnsi="Times New Roman" w:cs="Times New Roman"/>
          <w:sz w:val="24"/>
          <w:szCs w:val="24"/>
        </w:rPr>
        <w:t>.</w:t>
      </w:r>
      <w:r w:rsidR="003B187C" w:rsidRPr="001B7107">
        <w:rPr>
          <w:rFonts w:ascii="Times New Roman" w:eastAsia="Nunito Sans" w:hAnsi="Times New Roman" w:cs="Times New Roman"/>
          <w:sz w:val="24"/>
          <w:szCs w:val="24"/>
        </w:rPr>
        <w:t>1</w:t>
      </w:r>
      <w:r w:rsidR="00D9635A" w:rsidRPr="001B7107">
        <w:rPr>
          <w:rFonts w:ascii="Times New Roman" w:eastAsia="Nunito Sans" w:hAnsi="Times New Roman" w:cs="Times New Roman"/>
          <w:sz w:val="24"/>
          <w:szCs w:val="24"/>
        </w:rPr>
        <w:t>.</w:t>
      </w:r>
      <w:r w:rsidR="00D9635A" w:rsidRPr="76F8CC81">
        <w:rPr>
          <w:rFonts w:ascii="Times New Roman" w:eastAsia="Nunito Sans" w:hAnsi="Times New Roman" w:cs="Times New Roman"/>
          <w:sz w:val="24"/>
          <w:szCs w:val="24"/>
        </w:rPr>
        <w:t xml:space="preserve"> ar nuo </w:t>
      </w:r>
      <w:r w:rsidR="00D9635A" w:rsidRPr="001B7107">
        <w:rPr>
          <w:rFonts w:ascii="Times New Roman" w:eastAsia="Nunito Sans" w:hAnsi="Times New Roman" w:cs="Times New Roman"/>
          <w:sz w:val="24"/>
          <w:szCs w:val="24"/>
        </w:rPr>
        <w:t>2024 m. sausio 1 d. v</w:t>
      </w:r>
      <w:r w:rsidR="00D9635A" w:rsidRPr="76F8CC81">
        <w:rPr>
          <w:rFonts w:ascii="Times New Roman" w:eastAsia="Nunito Sans" w:hAnsi="Times New Roman" w:cs="Times New Roman"/>
          <w:sz w:val="24"/>
          <w:szCs w:val="24"/>
        </w:rPr>
        <w:t xml:space="preserve">alstybinę žemę perdavus patikėjimo teise miestų ir miestelių teritorijų ribose valdyti savivaldybėms pasikeitė valstybinės žemės naudojimo efektyvumas, ekonominė nauda valstybės biudžetui ir (ar) savivaldybių biudžetams, lyginant su valstybinės žemės naudojimo efektyvumo, ekonominės naudos valstybės biudžetui duomenimis iki </w:t>
      </w:r>
      <w:r w:rsidR="00D9635A" w:rsidRPr="001B7107">
        <w:rPr>
          <w:rFonts w:ascii="Times New Roman" w:eastAsia="Nunito Sans" w:hAnsi="Times New Roman" w:cs="Times New Roman"/>
          <w:sz w:val="24"/>
          <w:szCs w:val="24"/>
        </w:rPr>
        <w:t>2023 m. gruod</w:t>
      </w:r>
      <w:r w:rsidR="00D9635A" w:rsidRPr="76F8CC81">
        <w:rPr>
          <w:rFonts w:ascii="Times New Roman" w:eastAsia="Nunito Sans" w:hAnsi="Times New Roman" w:cs="Times New Roman"/>
          <w:sz w:val="24"/>
          <w:szCs w:val="24"/>
        </w:rPr>
        <w:t xml:space="preserve">žio </w:t>
      </w:r>
      <w:r w:rsidR="00D9635A" w:rsidRPr="001B7107">
        <w:rPr>
          <w:rFonts w:ascii="Times New Roman" w:eastAsia="Nunito Sans" w:hAnsi="Times New Roman" w:cs="Times New Roman"/>
          <w:sz w:val="24"/>
          <w:szCs w:val="24"/>
        </w:rPr>
        <w:t>31 d. (sudarytų valstybinės žemės sklypų (jų dalių) nuomos sandorių (aukciono ir ne aukciono būdu) kiekio palyginimas; sudarytų susitarimų dėl valstybinės žemės nuomos sutarties pakeitimo skaičius; sudarytų valstybinės žemės sklypų (jų dalių) pardavimo sandorių skai</w:t>
      </w:r>
      <w:r w:rsidR="00D9635A" w:rsidRPr="76F8CC81">
        <w:rPr>
          <w:rFonts w:ascii="Times New Roman" w:eastAsia="Nunito Sans" w:hAnsi="Times New Roman" w:cs="Times New Roman"/>
          <w:sz w:val="24"/>
          <w:szCs w:val="24"/>
        </w:rPr>
        <w:t>čiaus palyginimas; suformuotų naujų žemės sklypų skaičiaus palyginimas;</w:t>
      </w:r>
      <w:r w:rsidR="370D43A1" w:rsidRPr="76F8CC81">
        <w:rPr>
          <w:rFonts w:ascii="Times New Roman" w:eastAsia="Nunito Sans" w:hAnsi="Times New Roman" w:cs="Times New Roman"/>
          <w:sz w:val="24"/>
          <w:szCs w:val="24"/>
        </w:rPr>
        <w:t xml:space="preserve"> patikėtinių sutikimų išdavimo spartos </w:t>
      </w:r>
      <w:r w:rsidR="52860531" w:rsidRPr="76F8CC81">
        <w:rPr>
          <w:rFonts w:ascii="Times New Roman" w:eastAsia="Nunito Sans" w:hAnsi="Times New Roman" w:cs="Times New Roman"/>
          <w:sz w:val="24"/>
          <w:szCs w:val="24"/>
        </w:rPr>
        <w:t xml:space="preserve">statybą </w:t>
      </w:r>
      <w:r w:rsidR="00ED7CDA" w:rsidRPr="76F8CC81">
        <w:rPr>
          <w:rFonts w:ascii="Times New Roman" w:eastAsia="Nunito Sans" w:hAnsi="Times New Roman" w:cs="Times New Roman"/>
          <w:sz w:val="24"/>
          <w:szCs w:val="24"/>
        </w:rPr>
        <w:t>leidžian</w:t>
      </w:r>
      <w:r w:rsidR="00ED7CDA">
        <w:rPr>
          <w:rFonts w:ascii="Times New Roman" w:eastAsia="Nunito Sans" w:hAnsi="Times New Roman" w:cs="Times New Roman"/>
          <w:sz w:val="24"/>
          <w:szCs w:val="24"/>
        </w:rPr>
        <w:t>č</w:t>
      </w:r>
      <w:r w:rsidR="00ED7CDA" w:rsidRPr="76F8CC81">
        <w:rPr>
          <w:rFonts w:ascii="Times New Roman" w:eastAsia="Nunito Sans" w:hAnsi="Times New Roman" w:cs="Times New Roman"/>
          <w:sz w:val="24"/>
          <w:szCs w:val="24"/>
        </w:rPr>
        <w:t xml:space="preserve">io </w:t>
      </w:r>
      <w:r w:rsidR="52860531" w:rsidRPr="76F8CC81">
        <w:rPr>
          <w:rFonts w:ascii="Times New Roman" w:eastAsia="Nunito Sans" w:hAnsi="Times New Roman" w:cs="Times New Roman"/>
          <w:sz w:val="24"/>
          <w:szCs w:val="24"/>
        </w:rPr>
        <w:t>dokumento išdavimo</w:t>
      </w:r>
      <w:r w:rsidR="370D43A1" w:rsidRPr="76F8CC81">
        <w:rPr>
          <w:rFonts w:ascii="Times New Roman" w:eastAsia="Nunito Sans" w:hAnsi="Times New Roman" w:cs="Times New Roman"/>
          <w:sz w:val="24"/>
          <w:szCs w:val="24"/>
        </w:rPr>
        <w:t xml:space="preserve"> procese palyginimas</w:t>
      </w:r>
      <w:r w:rsidR="3E142B51" w:rsidRPr="76F8CC81">
        <w:rPr>
          <w:rFonts w:ascii="Times New Roman" w:eastAsia="Nunito Sans" w:hAnsi="Times New Roman" w:cs="Times New Roman"/>
          <w:sz w:val="24"/>
          <w:szCs w:val="24"/>
        </w:rPr>
        <w:t>)</w:t>
      </w:r>
      <w:r w:rsidR="370D43A1" w:rsidRPr="76F8CC81">
        <w:rPr>
          <w:rFonts w:ascii="Times New Roman" w:eastAsia="Nunito Sans" w:hAnsi="Times New Roman" w:cs="Times New Roman"/>
          <w:sz w:val="24"/>
          <w:szCs w:val="24"/>
        </w:rPr>
        <w:t>.</w:t>
      </w:r>
    </w:p>
    <w:p w14:paraId="3A4E1D51" w14:textId="27E1E10F" w:rsidR="00C5259C" w:rsidRDefault="559C2F82" w:rsidP="2FE21FE0">
      <w:pPr>
        <w:keepNext/>
        <w:widowControl w:val="0"/>
        <w:spacing w:after="0" w:line="240" w:lineRule="auto"/>
        <w:ind w:firstLine="567"/>
        <w:jc w:val="both"/>
        <w:outlineLvl w:val="3"/>
        <w:rPr>
          <w:rFonts w:ascii="Times New Roman" w:eastAsia="Nunito Sans" w:hAnsi="Times New Roman" w:cs="Times New Roman"/>
          <w:sz w:val="24"/>
          <w:szCs w:val="24"/>
        </w:rPr>
      </w:pPr>
      <w:r w:rsidRPr="76F8CC81">
        <w:rPr>
          <w:rFonts w:ascii="Times New Roman" w:eastAsia="Nunito Sans" w:hAnsi="Times New Roman" w:cs="Times New Roman"/>
          <w:sz w:val="24"/>
          <w:szCs w:val="24"/>
        </w:rPr>
        <w:t>4</w:t>
      </w:r>
      <w:r w:rsidR="00D9635A" w:rsidRPr="76F8CC81">
        <w:rPr>
          <w:rFonts w:ascii="Times New Roman" w:eastAsia="Nunito Sans" w:hAnsi="Times New Roman" w:cs="Times New Roman"/>
          <w:sz w:val="24"/>
          <w:szCs w:val="24"/>
        </w:rPr>
        <w:t>.</w:t>
      </w:r>
      <w:r w:rsidR="00186D0E">
        <w:rPr>
          <w:rFonts w:ascii="Times New Roman" w:eastAsia="Nunito Sans" w:hAnsi="Times New Roman" w:cs="Times New Roman"/>
          <w:sz w:val="24"/>
          <w:szCs w:val="24"/>
        </w:rPr>
        <w:t>3</w:t>
      </w:r>
      <w:r w:rsidR="00D9635A" w:rsidRPr="76F8CC81">
        <w:rPr>
          <w:rFonts w:ascii="Times New Roman" w:eastAsia="Nunito Sans" w:hAnsi="Times New Roman" w:cs="Times New Roman"/>
          <w:sz w:val="24"/>
          <w:szCs w:val="24"/>
        </w:rPr>
        <w:t>.</w:t>
      </w:r>
      <w:r w:rsidR="003B187C">
        <w:rPr>
          <w:rFonts w:ascii="Times New Roman" w:eastAsia="Nunito Sans" w:hAnsi="Times New Roman" w:cs="Times New Roman"/>
          <w:sz w:val="24"/>
          <w:szCs w:val="24"/>
        </w:rPr>
        <w:t>2</w:t>
      </w:r>
      <w:r w:rsidR="00D9635A" w:rsidRPr="76F8CC81">
        <w:rPr>
          <w:rFonts w:ascii="Times New Roman" w:eastAsia="Nunito Sans" w:hAnsi="Times New Roman" w:cs="Times New Roman"/>
          <w:sz w:val="24"/>
          <w:szCs w:val="24"/>
        </w:rPr>
        <w:t xml:space="preserve">. ar nuo 2024 m. sausio 1 d. </w:t>
      </w:r>
      <w:r w:rsidR="00CF623A">
        <w:rPr>
          <w:rFonts w:ascii="Times New Roman" w:eastAsia="Nunito Sans" w:hAnsi="Times New Roman" w:cs="Times New Roman"/>
          <w:sz w:val="24"/>
          <w:szCs w:val="24"/>
        </w:rPr>
        <w:t xml:space="preserve">VTPSI </w:t>
      </w:r>
      <w:r w:rsidR="00D9635A" w:rsidRPr="76F8CC81">
        <w:rPr>
          <w:rFonts w:ascii="Times New Roman" w:eastAsia="Nunito Sans" w:hAnsi="Times New Roman" w:cs="Times New Roman"/>
          <w:sz w:val="24"/>
          <w:szCs w:val="24"/>
        </w:rPr>
        <w:t xml:space="preserve">iš Nacionalinės žemės tarnybos prie Aplinkos ministerijos (toliau – NŽT) perdavus žemės naudojimo valstybinės priežiūros funkciją procesai tapo greitesni ir skaidresni, lyginant su NŽT vykdyta funkcija iki </w:t>
      </w:r>
      <w:r w:rsidR="00D9635A" w:rsidRPr="001B7107">
        <w:rPr>
          <w:rFonts w:ascii="Times New Roman" w:eastAsia="Nunito Sans" w:hAnsi="Times New Roman" w:cs="Times New Roman"/>
          <w:sz w:val="24"/>
          <w:szCs w:val="24"/>
        </w:rPr>
        <w:t xml:space="preserve">2023 m. </w:t>
      </w:r>
      <w:r w:rsidR="00D9635A" w:rsidRPr="76F8CC81">
        <w:rPr>
          <w:rFonts w:ascii="Times New Roman" w:eastAsia="Nunito Sans" w:hAnsi="Times New Roman" w:cs="Times New Roman"/>
          <w:sz w:val="24"/>
          <w:szCs w:val="24"/>
        </w:rPr>
        <w:t>gruodžio 31 d. (suinteresuotų asmenų skundų dėl institucijos priimtų sprendimų skaičiaus, teisminių ginčų ir ginčų ne teismo tvarka kiekio palyginimas; atliktų žemės naudojimo patikrinimų skaičiaus palyginimas)</w:t>
      </w:r>
      <w:r w:rsidR="00C5259C">
        <w:rPr>
          <w:rFonts w:ascii="Times New Roman" w:eastAsia="Nunito Sans" w:hAnsi="Times New Roman" w:cs="Times New Roman"/>
          <w:sz w:val="24"/>
          <w:szCs w:val="24"/>
        </w:rPr>
        <w:t>;</w:t>
      </w:r>
    </w:p>
    <w:p w14:paraId="047D3625" w14:textId="760BE2DA" w:rsidR="00D9635A" w:rsidRDefault="00C5259C" w:rsidP="2FE21FE0">
      <w:pPr>
        <w:keepNext/>
        <w:widowControl w:val="0"/>
        <w:spacing w:after="0" w:line="240" w:lineRule="auto"/>
        <w:ind w:firstLine="567"/>
        <w:jc w:val="both"/>
        <w:outlineLvl w:val="3"/>
        <w:rPr>
          <w:rFonts w:ascii="Times New Roman" w:eastAsia="Nunito Sans" w:hAnsi="Times New Roman" w:cs="Times New Roman"/>
          <w:sz w:val="24"/>
          <w:szCs w:val="24"/>
        </w:rPr>
      </w:pPr>
      <w:r w:rsidRPr="001B7107">
        <w:rPr>
          <w:rFonts w:ascii="Times New Roman" w:hAnsi="Times New Roman" w:cs="Times New Roman"/>
          <w:sz w:val="24"/>
          <w:szCs w:val="24"/>
        </w:rPr>
        <w:t>4.</w:t>
      </w:r>
      <w:r w:rsidR="00186D0E">
        <w:rPr>
          <w:rFonts w:ascii="Times New Roman" w:hAnsi="Times New Roman" w:cs="Times New Roman"/>
          <w:sz w:val="24"/>
          <w:szCs w:val="24"/>
        </w:rPr>
        <w:t>3</w:t>
      </w:r>
      <w:r w:rsidRPr="001B7107">
        <w:rPr>
          <w:rFonts w:ascii="Times New Roman" w:hAnsi="Times New Roman" w:cs="Times New Roman"/>
          <w:sz w:val="24"/>
          <w:szCs w:val="24"/>
        </w:rPr>
        <w:t>.</w:t>
      </w:r>
      <w:r w:rsidR="003B187C" w:rsidRPr="001B7107">
        <w:rPr>
          <w:rFonts w:ascii="Times New Roman" w:hAnsi="Times New Roman" w:cs="Times New Roman"/>
          <w:sz w:val="24"/>
          <w:szCs w:val="24"/>
        </w:rPr>
        <w:t>3</w:t>
      </w:r>
      <w:r w:rsidRPr="001B7107">
        <w:rPr>
          <w:rFonts w:ascii="Times New Roman" w:hAnsi="Times New Roman" w:cs="Times New Roman"/>
          <w:sz w:val="24"/>
          <w:szCs w:val="24"/>
        </w:rPr>
        <w:t xml:space="preserve">. Vertinant </w:t>
      </w:r>
      <w:r w:rsidR="00CF623A" w:rsidRPr="001B7107">
        <w:rPr>
          <w:rFonts w:ascii="Times New Roman" w:hAnsi="Times New Roman" w:cs="Times New Roman"/>
          <w:sz w:val="24"/>
          <w:szCs w:val="24"/>
        </w:rPr>
        <w:t>žemės teisinio reguliavimo</w:t>
      </w:r>
      <w:r w:rsidRPr="001B7107">
        <w:rPr>
          <w:rFonts w:ascii="Times New Roman" w:hAnsi="Times New Roman" w:cs="Times New Roman"/>
          <w:sz w:val="24"/>
          <w:szCs w:val="24"/>
        </w:rPr>
        <w:t xml:space="preserve"> pakeitimų esmingumą, </w:t>
      </w:r>
      <w:r w:rsidR="00CF623A" w:rsidRPr="001B7107">
        <w:rPr>
          <w:rFonts w:ascii="Times New Roman" w:hAnsi="Times New Roman" w:cs="Times New Roman"/>
          <w:sz w:val="24"/>
          <w:szCs w:val="24"/>
        </w:rPr>
        <w:t>įvertinti</w:t>
      </w:r>
      <w:r w:rsidRPr="001B7107">
        <w:rPr>
          <w:rFonts w:ascii="Times New Roman" w:hAnsi="Times New Roman" w:cs="Times New Roman"/>
          <w:sz w:val="24"/>
          <w:szCs w:val="24"/>
        </w:rPr>
        <w:t xml:space="preserve">, ar tų pakeitimų priėmimas galėjo lemti ar lėmė iš esmės kitokias teisinio reguliavimo pasekmes žemės teisinio reguliavimo sričiai, </w:t>
      </w:r>
      <w:r w:rsidR="00DE3C93" w:rsidRPr="001B7107">
        <w:rPr>
          <w:rFonts w:ascii="Times New Roman" w:hAnsi="Times New Roman" w:cs="Times New Roman"/>
          <w:sz w:val="24"/>
          <w:szCs w:val="24"/>
        </w:rPr>
        <w:t>su žemės teisiniu reguliavimu susijusiems procesams</w:t>
      </w:r>
      <w:r w:rsidRPr="001B7107">
        <w:rPr>
          <w:rFonts w:ascii="Times New Roman" w:hAnsi="Times New Roman" w:cs="Times New Roman"/>
          <w:sz w:val="24"/>
          <w:szCs w:val="24"/>
        </w:rPr>
        <w:t>, palyginti su teisiniu reguliavimu, galiojusiu iki minėtų pakeitimų įsigaliojimo.</w:t>
      </w:r>
    </w:p>
    <w:p w14:paraId="41608001" w14:textId="77777777" w:rsidR="00787948" w:rsidRDefault="00787948" w:rsidP="00F35B3F">
      <w:pPr>
        <w:widowControl w:val="0"/>
        <w:spacing w:after="0" w:line="240" w:lineRule="auto"/>
        <w:outlineLvl w:val="1"/>
        <w:rPr>
          <w:rFonts w:ascii="Times New Roman" w:eastAsia="Nunito Sans" w:hAnsi="Times New Roman" w:cs="Times New Roman"/>
          <w:b/>
          <w:bCs/>
          <w:sz w:val="24"/>
          <w:szCs w:val="24"/>
        </w:rPr>
      </w:pPr>
      <w:bookmarkStart w:id="8" w:name="_Toc25138960"/>
    </w:p>
    <w:p w14:paraId="783E498F" w14:textId="50B3EAC2" w:rsidR="001B54F8" w:rsidRPr="004B0A84" w:rsidRDefault="001B54F8" w:rsidP="001B54F8">
      <w:pPr>
        <w:keepNext/>
        <w:widowControl w:val="0"/>
        <w:spacing w:after="0" w:line="240" w:lineRule="auto"/>
        <w:ind w:firstLine="567"/>
        <w:jc w:val="center"/>
        <w:outlineLvl w:val="3"/>
        <w:rPr>
          <w:rFonts w:ascii="Times New Roman" w:hAnsi="Times New Roman" w:cs="Times New Roman"/>
          <w:b/>
          <w:bCs/>
          <w:sz w:val="24"/>
          <w:szCs w:val="24"/>
        </w:rPr>
      </w:pPr>
      <w:r w:rsidRPr="76F8CC81">
        <w:rPr>
          <w:rFonts w:ascii="Times New Roman" w:hAnsi="Times New Roman" w:cs="Times New Roman"/>
          <w:b/>
          <w:bCs/>
          <w:sz w:val="24"/>
          <w:szCs w:val="24"/>
        </w:rPr>
        <w:lastRenderedPageBreak/>
        <w:t>V SKYRIUS</w:t>
      </w:r>
    </w:p>
    <w:p w14:paraId="0898DAF4" w14:textId="1EA7EE06" w:rsidR="001B54F8" w:rsidRDefault="001B54F8" w:rsidP="001B54F8">
      <w:pPr>
        <w:keepNext/>
        <w:widowControl w:val="0"/>
        <w:spacing w:after="0" w:line="240" w:lineRule="auto"/>
        <w:ind w:firstLine="567"/>
        <w:jc w:val="center"/>
        <w:outlineLvl w:val="3"/>
        <w:rPr>
          <w:rFonts w:ascii="Times New Roman" w:hAnsi="Times New Roman" w:cs="Times New Roman"/>
          <w:b/>
          <w:bCs/>
          <w:sz w:val="24"/>
          <w:szCs w:val="24"/>
        </w:rPr>
      </w:pPr>
      <w:r w:rsidRPr="1EB9BB76">
        <w:rPr>
          <w:rFonts w:ascii="Times New Roman" w:hAnsi="Times New Roman" w:cs="Times New Roman"/>
          <w:b/>
          <w:bCs/>
          <w:sz w:val="24"/>
          <w:szCs w:val="24"/>
        </w:rPr>
        <w:t>PASLAUGOS ATLIKIMO TERMINAS</w:t>
      </w:r>
    </w:p>
    <w:p w14:paraId="250DBBA5" w14:textId="77777777" w:rsidR="00F35B3F" w:rsidRDefault="00F35B3F" w:rsidP="00F35B3F">
      <w:pPr>
        <w:widowControl w:val="0"/>
        <w:spacing w:line="240" w:lineRule="auto"/>
        <w:ind w:firstLine="567"/>
        <w:contextualSpacing/>
        <w:jc w:val="both"/>
        <w:rPr>
          <w:rFonts w:ascii="Times New Roman" w:eastAsia="Nunito Sans" w:hAnsi="Times New Roman" w:cs="Times New Roman"/>
          <w:b/>
          <w:bCs/>
          <w:sz w:val="24"/>
          <w:szCs w:val="24"/>
        </w:rPr>
      </w:pPr>
    </w:p>
    <w:p w14:paraId="49B7E43D" w14:textId="020FD975" w:rsidR="00ED7CDA" w:rsidRDefault="1BE345A2" w:rsidP="76F8CC81">
      <w:pPr>
        <w:widowControl w:val="0"/>
        <w:spacing w:line="240" w:lineRule="auto"/>
        <w:ind w:firstLine="567"/>
        <w:contextualSpacing/>
        <w:jc w:val="both"/>
        <w:rPr>
          <w:rFonts w:ascii="Times New Roman" w:eastAsia="Nunito Sans" w:hAnsi="Times New Roman" w:cs="Times New Roman"/>
          <w:sz w:val="24"/>
          <w:szCs w:val="24"/>
        </w:rPr>
      </w:pPr>
      <w:r w:rsidRPr="00D9635A">
        <w:rPr>
          <w:rFonts w:ascii="Times New Roman" w:eastAsia="Nunito Sans" w:hAnsi="Times New Roman" w:cs="Times New Roman"/>
          <w:sz w:val="24"/>
          <w:szCs w:val="24"/>
        </w:rPr>
        <w:t>5</w:t>
      </w:r>
      <w:r w:rsidR="00F35B3F" w:rsidRPr="00D9635A">
        <w:rPr>
          <w:rFonts w:ascii="Times New Roman" w:eastAsia="Nunito Sans" w:hAnsi="Times New Roman" w:cs="Times New Roman"/>
          <w:sz w:val="24"/>
          <w:szCs w:val="24"/>
        </w:rPr>
        <w:t xml:space="preserve">.1. Galutinis Paslaugų suteikimo terminas: </w:t>
      </w:r>
      <w:proofErr w:type="spellStart"/>
      <w:r w:rsidR="00A10483" w:rsidRPr="00BC6701">
        <w:rPr>
          <w:rFonts w:ascii="Times New Roman" w:eastAsia="Nunito Sans" w:hAnsi="Times New Roman" w:cs="Times New Roman"/>
          <w:i/>
          <w:iCs/>
          <w:sz w:val="24"/>
          <w:szCs w:val="24"/>
        </w:rPr>
        <w:t>ex</w:t>
      </w:r>
      <w:proofErr w:type="spellEnd"/>
      <w:r w:rsidR="00A10483" w:rsidRPr="00BC6701">
        <w:rPr>
          <w:rFonts w:ascii="Times New Roman" w:eastAsia="Nunito Sans" w:hAnsi="Times New Roman" w:cs="Times New Roman"/>
          <w:i/>
          <w:iCs/>
          <w:sz w:val="24"/>
          <w:szCs w:val="24"/>
        </w:rPr>
        <w:t xml:space="preserve"> </w:t>
      </w:r>
      <w:proofErr w:type="spellStart"/>
      <w:r w:rsidR="00A10483" w:rsidRPr="00BC6701">
        <w:rPr>
          <w:rFonts w:ascii="Times New Roman" w:eastAsia="Nunito Sans" w:hAnsi="Times New Roman" w:cs="Times New Roman"/>
          <w:i/>
          <w:iCs/>
          <w:sz w:val="24"/>
          <w:szCs w:val="24"/>
        </w:rPr>
        <w:t>post</w:t>
      </w:r>
      <w:proofErr w:type="spellEnd"/>
      <w:r w:rsidR="00A10483">
        <w:rPr>
          <w:rFonts w:ascii="Times New Roman" w:eastAsia="Nunito Sans" w:hAnsi="Times New Roman" w:cs="Times New Roman"/>
          <w:sz w:val="24"/>
          <w:szCs w:val="24"/>
        </w:rPr>
        <w:t xml:space="preserve"> ataskait</w:t>
      </w:r>
      <w:r w:rsidR="003B187C">
        <w:rPr>
          <w:rFonts w:ascii="Times New Roman" w:eastAsia="Nunito Sans" w:hAnsi="Times New Roman" w:cs="Times New Roman"/>
          <w:sz w:val="24"/>
          <w:szCs w:val="24"/>
        </w:rPr>
        <w:t>os projektas</w:t>
      </w:r>
      <w:r w:rsidR="00A10483">
        <w:rPr>
          <w:rFonts w:ascii="Times New Roman" w:eastAsia="Nunito Sans" w:hAnsi="Times New Roman" w:cs="Times New Roman"/>
          <w:sz w:val="24"/>
          <w:szCs w:val="24"/>
        </w:rPr>
        <w:t xml:space="preserve"> parengta</w:t>
      </w:r>
      <w:r w:rsidR="003B187C">
        <w:rPr>
          <w:rFonts w:ascii="Times New Roman" w:eastAsia="Nunito Sans" w:hAnsi="Times New Roman" w:cs="Times New Roman"/>
          <w:sz w:val="24"/>
          <w:szCs w:val="24"/>
        </w:rPr>
        <w:t>s</w:t>
      </w:r>
      <w:r w:rsidR="00A10483">
        <w:rPr>
          <w:rFonts w:ascii="Times New Roman" w:eastAsia="Nunito Sans" w:hAnsi="Times New Roman" w:cs="Times New Roman"/>
          <w:sz w:val="24"/>
          <w:szCs w:val="24"/>
        </w:rPr>
        <w:t xml:space="preserve"> ne vėliau kaip iki </w:t>
      </w:r>
      <w:r w:rsidR="00A10483" w:rsidRPr="001B7107">
        <w:rPr>
          <w:rFonts w:ascii="Times New Roman" w:eastAsia="Nunito Sans" w:hAnsi="Times New Roman" w:cs="Times New Roman"/>
          <w:sz w:val="24"/>
          <w:szCs w:val="24"/>
        </w:rPr>
        <w:t xml:space="preserve">2027 m. balandžio </w:t>
      </w:r>
      <w:r w:rsidR="007C0B4A" w:rsidRPr="001B7107">
        <w:rPr>
          <w:rFonts w:ascii="Times New Roman" w:eastAsia="Nunito Sans" w:hAnsi="Times New Roman" w:cs="Times New Roman"/>
          <w:sz w:val="24"/>
          <w:szCs w:val="24"/>
        </w:rPr>
        <w:t>1</w:t>
      </w:r>
      <w:r w:rsidR="00A10483" w:rsidRPr="001B7107">
        <w:rPr>
          <w:rFonts w:ascii="Times New Roman" w:eastAsia="Nunito Sans" w:hAnsi="Times New Roman" w:cs="Times New Roman"/>
          <w:sz w:val="24"/>
          <w:szCs w:val="24"/>
        </w:rPr>
        <w:t xml:space="preserve"> d.,</w:t>
      </w:r>
      <w:r w:rsidR="00A10483">
        <w:rPr>
          <w:rFonts w:ascii="Times New Roman" w:eastAsia="Nunito Sans" w:hAnsi="Times New Roman" w:cs="Times New Roman"/>
          <w:sz w:val="24"/>
          <w:szCs w:val="24"/>
        </w:rPr>
        <w:t xml:space="preserve"> kitos su </w:t>
      </w:r>
      <w:proofErr w:type="spellStart"/>
      <w:r w:rsidR="001957BB" w:rsidRPr="00BC6701">
        <w:rPr>
          <w:rFonts w:ascii="Times New Roman" w:eastAsia="Nunito Sans" w:hAnsi="Times New Roman" w:cs="Times New Roman"/>
          <w:i/>
          <w:iCs/>
          <w:sz w:val="24"/>
          <w:szCs w:val="24"/>
        </w:rPr>
        <w:t>ex</w:t>
      </w:r>
      <w:proofErr w:type="spellEnd"/>
      <w:r w:rsidR="001957BB" w:rsidRPr="00BC6701">
        <w:rPr>
          <w:rFonts w:ascii="Times New Roman" w:eastAsia="Nunito Sans" w:hAnsi="Times New Roman" w:cs="Times New Roman"/>
          <w:i/>
          <w:iCs/>
          <w:sz w:val="24"/>
          <w:szCs w:val="24"/>
        </w:rPr>
        <w:t xml:space="preserve"> </w:t>
      </w:r>
      <w:proofErr w:type="spellStart"/>
      <w:r w:rsidR="001957BB" w:rsidRPr="00BC6701">
        <w:rPr>
          <w:rFonts w:ascii="Times New Roman" w:eastAsia="Nunito Sans" w:hAnsi="Times New Roman" w:cs="Times New Roman"/>
          <w:i/>
          <w:iCs/>
          <w:sz w:val="24"/>
          <w:szCs w:val="24"/>
        </w:rPr>
        <w:t>post</w:t>
      </w:r>
      <w:proofErr w:type="spellEnd"/>
      <w:r w:rsidR="001957BB">
        <w:rPr>
          <w:rFonts w:ascii="Times New Roman" w:eastAsia="Nunito Sans" w:hAnsi="Times New Roman" w:cs="Times New Roman"/>
          <w:sz w:val="24"/>
          <w:szCs w:val="24"/>
        </w:rPr>
        <w:t xml:space="preserve"> </w:t>
      </w:r>
      <w:r w:rsidR="00A10483">
        <w:rPr>
          <w:rFonts w:ascii="Times New Roman" w:eastAsia="Nunito Sans" w:hAnsi="Times New Roman" w:cs="Times New Roman"/>
          <w:sz w:val="24"/>
          <w:szCs w:val="24"/>
        </w:rPr>
        <w:t xml:space="preserve">ataskaita susijusios </w:t>
      </w:r>
      <w:r w:rsidR="00195537" w:rsidRPr="00D9635A">
        <w:rPr>
          <w:rFonts w:ascii="Times New Roman" w:eastAsia="Nunito Sans" w:hAnsi="Times New Roman" w:cs="Times New Roman"/>
          <w:sz w:val="24"/>
          <w:szCs w:val="24"/>
        </w:rPr>
        <w:t>p</w:t>
      </w:r>
      <w:r w:rsidR="00F35B3F" w:rsidRPr="00D9635A">
        <w:rPr>
          <w:rFonts w:ascii="Times New Roman" w:eastAsia="Nunito Sans" w:hAnsi="Times New Roman" w:cs="Times New Roman"/>
          <w:sz w:val="24"/>
          <w:szCs w:val="24"/>
        </w:rPr>
        <w:t xml:space="preserve">aslaugos turi būti suteiktos ne vėliau, kaip </w:t>
      </w:r>
      <w:r w:rsidR="00321D67">
        <w:rPr>
          <w:rFonts w:ascii="Times New Roman" w:eastAsia="Nunito Sans" w:hAnsi="Times New Roman" w:cs="Times New Roman"/>
          <w:sz w:val="24"/>
          <w:szCs w:val="24"/>
        </w:rPr>
        <w:t xml:space="preserve">iki 2027 m. </w:t>
      </w:r>
      <w:r w:rsidR="00A10483">
        <w:rPr>
          <w:rFonts w:ascii="Times New Roman" w:eastAsia="Nunito Sans" w:hAnsi="Times New Roman" w:cs="Times New Roman"/>
          <w:sz w:val="24"/>
          <w:szCs w:val="24"/>
        </w:rPr>
        <w:t xml:space="preserve">liepos </w:t>
      </w:r>
      <w:r w:rsidR="00321D67" w:rsidRPr="001B7107">
        <w:rPr>
          <w:rFonts w:ascii="Times New Roman" w:eastAsia="Nunito Sans" w:hAnsi="Times New Roman" w:cs="Times New Roman"/>
          <w:sz w:val="24"/>
          <w:szCs w:val="24"/>
        </w:rPr>
        <w:t>1 d</w:t>
      </w:r>
      <w:r w:rsidR="00F35B3F" w:rsidRPr="00D9635A">
        <w:rPr>
          <w:rFonts w:ascii="Times New Roman" w:eastAsia="Nunito Sans" w:hAnsi="Times New Roman" w:cs="Times New Roman"/>
          <w:sz w:val="24"/>
          <w:szCs w:val="24"/>
        </w:rPr>
        <w:t>.</w:t>
      </w:r>
      <w:r w:rsidR="00F35B3F" w:rsidRPr="004B0A84">
        <w:rPr>
          <w:rFonts w:ascii="Times New Roman" w:eastAsia="Nunito Sans" w:hAnsi="Times New Roman" w:cs="Times New Roman"/>
          <w:sz w:val="24"/>
          <w:szCs w:val="24"/>
        </w:rPr>
        <w:t xml:space="preserve"> </w:t>
      </w:r>
      <w:r w:rsidR="002D454E">
        <w:rPr>
          <w:rFonts w:ascii="Times New Roman" w:eastAsia="Nunito Sans" w:hAnsi="Times New Roman" w:cs="Times New Roman"/>
          <w:sz w:val="24"/>
          <w:szCs w:val="24"/>
        </w:rPr>
        <w:t xml:space="preserve">Tarpiniai Paslaugos rezultatų teikimo terminai nurodyti šios specifikacijos </w:t>
      </w:r>
      <w:r w:rsidR="002D454E" w:rsidRPr="001B7107">
        <w:rPr>
          <w:rFonts w:ascii="Times New Roman" w:eastAsia="Nunito Sans" w:hAnsi="Times New Roman" w:cs="Times New Roman"/>
          <w:sz w:val="24"/>
          <w:szCs w:val="24"/>
        </w:rPr>
        <w:t>IV skyriuje.</w:t>
      </w:r>
      <w:r w:rsidR="00C7384B" w:rsidRPr="001B7107">
        <w:rPr>
          <w:rFonts w:ascii="Times New Roman" w:eastAsia="Nunito Sans" w:hAnsi="Times New Roman" w:cs="Times New Roman"/>
          <w:sz w:val="24"/>
          <w:szCs w:val="24"/>
        </w:rPr>
        <w:t xml:space="preserve"> </w:t>
      </w:r>
    </w:p>
    <w:p w14:paraId="1F19ABDA" w14:textId="6C018EFB" w:rsidR="00F35B3F" w:rsidRPr="004B0A84" w:rsidRDefault="00ED7CDA" w:rsidP="08A62AAE">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 xml:space="preserve">5.2. </w:t>
      </w:r>
      <w:r w:rsidR="00F35B3F" w:rsidRPr="004B0A84">
        <w:rPr>
          <w:rFonts w:ascii="Times New Roman" w:eastAsia="Nunito Sans" w:hAnsi="Times New Roman" w:cs="Times New Roman"/>
          <w:sz w:val="24"/>
          <w:szCs w:val="24"/>
        </w:rPr>
        <w:t>Galutinis Paslaugų suteikimo terminas gali būti pratęstas šalių rašytiniu susitarimu ne ilgiau, kaip 1 (vienam) mėnesiui, esant šioms T</w:t>
      </w:r>
      <w:r w:rsidR="00EF56ED">
        <w:rPr>
          <w:rFonts w:ascii="Times New Roman" w:eastAsia="Nunito Sans" w:hAnsi="Times New Roman" w:cs="Times New Roman"/>
          <w:sz w:val="24"/>
          <w:szCs w:val="24"/>
        </w:rPr>
        <w:t>i</w:t>
      </w:r>
      <w:r w:rsidR="13F08EB3">
        <w:rPr>
          <w:rFonts w:ascii="Times New Roman" w:eastAsia="Nunito Sans" w:hAnsi="Times New Roman" w:cs="Times New Roman"/>
          <w:sz w:val="24"/>
          <w:szCs w:val="24"/>
        </w:rPr>
        <w:t>e</w:t>
      </w:r>
      <w:r w:rsidR="00F35B3F" w:rsidRPr="004B0A84">
        <w:rPr>
          <w:rFonts w:ascii="Times New Roman" w:eastAsia="Nunito Sans" w:hAnsi="Times New Roman" w:cs="Times New Roman"/>
          <w:sz w:val="24"/>
          <w:szCs w:val="24"/>
        </w:rPr>
        <w:t>kėjo faktiškai įrodomoms, ne dėl T</w:t>
      </w:r>
      <w:r w:rsidR="00EF56ED">
        <w:rPr>
          <w:rFonts w:ascii="Times New Roman" w:eastAsia="Nunito Sans" w:hAnsi="Times New Roman" w:cs="Times New Roman"/>
          <w:sz w:val="24"/>
          <w:szCs w:val="24"/>
        </w:rPr>
        <w:t>i</w:t>
      </w:r>
      <w:r w:rsidR="13EABEAA">
        <w:rPr>
          <w:rFonts w:ascii="Times New Roman" w:eastAsia="Nunito Sans" w:hAnsi="Times New Roman" w:cs="Times New Roman"/>
          <w:sz w:val="24"/>
          <w:szCs w:val="24"/>
        </w:rPr>
        <w:t>e</w:t>
      </w:r>
      <w:r w:rsidR="00F35B3F" w:rsidRPr="004B0A84">
        <w:rPr>
          <w:rFonts w:ascii="Times New Roman" w:eastAsia="Nunito Sans" w:hAnsi="Times New Roman" w:cs="Times New Roman"/>
          <w:sz w:val="24"/>
          <w:szCs w:val="24"/>
        </w:rPr>
        <w:t xml:space="preserve">kėjo neveiklumo susidariusioms aplinkybėms, </w:t>
      </w:r>
      <w:r w:rsidR="00F35B3F" w:rsidRPr="004B0A84">
        <w:rPr>
          <w:rFonts w:ascii="Times New Roman" w:hAnsi="Times New Roman" w:cs="Times New Roman"/>
          <w:kern w:val="2"/>
          <w:sz w:val="24"/>
          <w:szCs w:val="24"/>
        </w:rPr>
        <w:t>kurios Pirkėjo yra pripažintos objektyviomis</w:t>
      </w:r>
      <w:r w:rsidR="00F35B3F" w:rsidRPr="004B0A84">
        <w:rPr>
          <w:rFonts w:ascii="Times New Roman" w:eastAsia="Nunito Sans" w:hAnsi="Times New Roman" w:cs="Times New Roman"/>
          <w:sz w:val="24"/>
          <w:szCs w:val="24"/>
        </w:rPr>
        <w:t>:</w:t>
      </w:r>
    </w:p>
    <w:p w14:paraId="36E291AE" w14:textId="1A6E5307" w:rsidR="00F35B3F" w:rsidRPr="004B0A84" w:rsidRDefault="5BB023A4" w:rsidP="08A62AAE">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5</w:t>
      </w:r>
      <w:r w:rsidR="00F35B3F" w:rsidRPr="08A62AAE">
        <w:rPr>
          <w:rFonts w:ascii="Times New Roman" w:eastAsia="Nunito Sans" w:hAnsi="Times New Roman" w:cs="Times New Roman"/>
          <w:sz w:val="24"/>
          <w:szCs w:val="24"/>
        </w:rPr>
        <w:t>.</w:t>
      </w:r>
      <w:r w:rsidR="00ED7CDA" w:rsidRPr="08A62AAE">
        <w:rPr>
          <w:rFonts w:ascii="Times New Roman" w:eastAsia="Nunito Sans" w:hAnsi="Times New Roman" w:cs="Times New Roman"/>
          <w:sz w:val="24"/>
          <w:szCs w:val="24"/>
        </w:rPr>
        <w:t>2</w:t>
      </w:r>
      <w:r w:rsidR="00F35B3F" w:rsidRPr="08A62AAE">
        <w:rPr>
          <w:rFonts w:ascii="Times New Roman" w:eastAsia="Nunito Sans" w:hAnsi="Times New Roman" w:cs="Times New Roman"/>
          <w:sz w:val="24"/>
          <w:szCs w:val="24"/>
        </w:rPr>
        <w:t>.1. Pirkėjo T</w:t>
      </w:r>
      <w:r w:rsidR="00EF56ED" w:rsidRPr="08A62AAE">
        <w:rPr>
          <w:rFonts w:ascii="Times New Roman" w:eastAsia="Nunito Sans" w:hAnsi="Times New Roman" w:cs="Times New Roman"/>
          <w:sz w:val="24"/>
          <w:szCs w:val="24"/>
        </w:rPr>
        <w:t>i</w:t>
      </w:r>
      <w:r w:rsidR="4888831E"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kėjui pateikiami papildomi nurodymai / pastabos turi įtakos Paslaugų atlikimo terminui;</w:t>
      </w:r>
    </w:p>
    <w:p w14:paraId="2CFB7EA1" w14:textId="44295595" w:rsidR="00F35B3F" w:rsidRPr="004B0A84" w:rsidRDefault="25527F44" w:rsidP="76F8CC81">
      <w:pPr>
        <w:widowControl w:val="0"/>
        <w:spacing w:line="240" w:lineRule="auto"/>
        <w:ind w:firstLine="567"/>
        <w:contextualSpacing/>
        <w:jc w:val="both"/>
        <w:rPr>
          <w:rFonts w:ascii="Times New Roman" w:eastAsia="Nunito Sans" w:hAnsi="Times New Roman" w:cs="Times New Roman"/>
          <w:sz w:val="24"/>
          <w:szCs w:val="24"/>
        </w:rPr>
      </w:pPr>
      <w:r w:rsidRPr="76F8CC81">
        <w:rPr>
          <w:rFonts w:ascii="Times New Roman" w:eastAsia="Nunito Sans" w:hAnsi="Times New Roman" w:cs="Times New Roman"/>
          <w:sz w:val="24"/>
          <w:szCs w:val="24"/>
        </w:rPr>
        <w:t>5</w:t>
      </w:r>
      <w:r w:rsidR="00F35B3F" w:rsidRPr="76F8CC81">
        <w:rPr>
          <w:rFonts w:ascii="Times New Roman" w:eastAsia="Nunito Sans" w:hAnsi="Times New Roman" w:cs="Times New Roman"/>
          <w:sz w:val="24"/>
          <w:szCs w:val="24"/>
        </w:rPr>
        <w:t>.</w:t>
      </w:r>
      <w:r w:rsidR="00ED7CDA">
        <w:rPr>
          <w:rFonts w:ascii="Times New Roman" w:eastAsia="Nunito Sans" w:hAnsi="Times New Roman" w:cs="Times New Roman"/>
          <w:sz w:val="24"/>
          <w:szCs w:val="24"/>
        </w:rPr>
        <w:t>2</w:t>
      </w:r>
      <w:r w:rsidR="00F35B3F" w:rsidRPr="76F8CC81">
        <w:rPr>
          <w:rFonts w:ascii="Times New Roman" w:eastAsia="Nunito Sans" w:hAnsi="Times New Roman" w:cs="Times New Roman"/>
          <w:sz w:val="24"/>
          <w:szCs w:val="24"/>
        </w:rPr>
        <w:t xml:space="preserve">.2. teisės aktų, turinčių įtakos pirkimo sutarties vykdymui, </w:t>
      </w:r>
      <w:proofErr w:type="spellStart"/>
      <w:r w:rsidR="00F35B3F" w:rsidRPr="76F8CC81">
        <w:rPr>
          <w:rFonts w:ascii="Times New Roman" w:eastAsia="Nunito Sans" w:hAnsi="Times New Roman" w:cs="Times New Roman"/>
          <w:i/>
          <w:iCs/>
          <w:sz w:val="24"/>
          <w:szCs w:val="24"/>
        </w:rPr>
        <w:t>inter</w:t>
      </w:r>
      <w:proofErr w:type="spellEnd"/>
      <w:r w:rsidR="00F35B3F" w:rsidRPr="76F8CC81">
        <w:rPr>
          <w:rFonts w:ascii="Times New Roman" w:eastAsia="Nunito Sans" w:hAnsi="Times New Roman" w:cs="Times New Roman"/>
          <w:i/>
          <w:iCs/>
          <w:sz w:val="24"/>
          <w:szCs w:val="24"/>
        </w:rPr>
        <w:t xml:space="preserve"> alia</w:t>
      </w:r>
      <w:r w:rsidR="00F35B3F" w:rsidRPr="76F8CC81">
        <w:rPr>
          <w:rFonts w:ascii="Times New Roman" w:eastAsia="Nunito Sans" w:hAnsi="Times New Roman" w:cs="Times New Roman"/>
          <w:sz w:val="24"/>
          <w:szCs w:val="24"/>
        </w:rPr>
        <w:t xml:space="preserve"> teisės aktų pakeitimas;</w:t>
      </w:r>
    </w:p>
    <w:p w14:paraId="4735A5BA" w14:textId="21DFD05A" w:rsidR="00F35B3F" w:rsidRDefault="00321D67" w:rsidP="08A62AAE">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5</w:t>
      </w:r>
      <w:r w:rsidR="00F35B3F" w:rsidRPr="08A62AAE">
        <w:rPr>
          <w:rFonts w:ascii="Times New Roman" w:eastAsia="Nunito Sans" w:hAnsi="Times New Roman" w:cs="Times New Roman"/>
          <w:sz w:val="24"/>
          <w:szCs w:val="24"/>
        </w:rPr>
        <w:t>.</w:t>
      </w:r>
      <w:r w:rsidR="00ED7CDA" w:rsidRPr="08A62AAE">
        <w:rPr>
          <w:rFonts w:ascii="Times New Roman" w:eastAsia="Nunito Sans" w:hAnsi="Times New Roman" w:cs="Times New Roman"/>
          <w:sz w:val="24"/>
          <w:szCs w:val="24"/>
        </w:rPr>
        <w:t>2</w:t>
      </w:r>
      <w:r w:rsidR="00F35B3F" w:rsidRPr="08A62AAE">
        <w:rPr>
          <w:rFonts w:ascii="Times New Roman" w:eastAsia="Nunito Sans" w:hAnsi="Times New Roman" w:cs="Times New Roman"/>
          <w:sz w:val="24"/>
          <w:szCs w:val="24"/>
        </w:rPr>
        <w:t>.3. bet koks uždelsimas, kliūtys ar trukdymai, sukelti T</w:t>
      </w:r>
      <w:r w:rsidR="00EF56ED" w:rsidRPr="08A62AAE">
        <w:rPr>
          <w:rFonts w:ascii="Times New Roman" w:eastAsia="Nunito Sans" w:hAnsi="Times New Roman" w:cs="Times New Roman"/>
          <w:sz w:val="24"/>
          <w:szCs w:val="24"/>
        </w:rPr>
        <w:t>i</w:t>
      </w:r>
      <w:r w:rsidR="632B0EF3"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kėjui kitų trečiųjų šalių ne dėl T</w:t>
      </w:r>
      <w:r w:rsidR="00EF56ED" w:rsidRPr="08A62AAE">
        <w:rPr>
          <w:rFonts w:ascii="Times New Roman" w:eastAsia="Nunito Sans" w:hAnsi="Times New Roman" w:cs="Times New Roman"/>
          <w:sz w:val="24"/>
          <w:szCs w:val="24"/>
        </w:rPr>
        <w:t>i</w:t>
      </w:r>
      <w:r w:rsidR="30D629D7"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kėjo ne laiku ar netinkamai pagal pirkimo sutarties sąlygas ir tvarka suteiktų Paslaugų.</w:t>
      </w:r>
    </w:p>
    <w:p w14:paraId="6F70D375" w14:textId="5195EC3D" w:rsidR="00F35B3F" w:rsidRPr="00F35B3F" w:rsidRDefault="00321D67" w:rsidP="08A62AAE">
      <w:pPr>
        <w:widowControl w:val="0"/>
        <w:spacing w:line="240" w:lineRule="auto"/>
        <w:ind w:firstLine="567"/>
        <w:contextualSpacing/>
        <w:jc w:val="both"/>
        <w:rPr>
          <w:rFonts w:ascii="Times New Roman" w:eastAsia="Nunito Sans" w:hAnsi="Times New Roman" w:cs="Times New Roman"/>
          <w:sz w:val="24"/>
          <w:szCs w:val="24"/>
        </w:rPr>
      </w:pPr>
      <w:r w:rsidRPr="08A62AAE">
        <w:rPr>
          <w:rFonts w:ascii="Times New Roman" w:eastAsia="Nunito Sans" w:hAnsi="Times New Roman" w:cs="Times New Roman"/>
          <w:sz w:val="24"/>
          <w:szCs w:val="24"/>
        </w:rPr>
        <w:t>5</w:t>
      </w:r>
      <w:r w:rsidR="00F35B3F" w:rsidRPr="08A62AAE">
        <w:rPr>
          <w:rFonts w:ascii="Times New Roman" w:eastAsia="Nunito Sans" w:hAnsi="Times New Roman" w:cs="Times New Roman"/>
          <w:sz w:val="24"/>
          <w:szCs w:val="24"/>
        </w:rPr>
        <w:t>.</w:t>
      </w:r>
      <w:r w:rsidR="00ED7CDA" w:rsidRPr="08A62AAE">
        <w:rPr>
          <w:rFonts w:ascii="Times New Roman" w:eastAsia="Nunito Sans" w:hAnsi="Times New Roman" w:cs="Times New Roman"/>
          <w:sz w:val="24"/>
          <w:szCs w:val="24"/>
        </w:rPr>
        <w:t>3</w:t>
      </w:r>
      <w:r w:rsidR="00F35B3F" w:rsidRPr="08A62AAE">
        <w:rPr>
          <w:rFonts w:ascii="Times New Roman" w:eastAsia="Nunito Sans" w:hAnsi="Times New Roman" w:cs="Times New Roman"/>
          <w:sz w:val="24"/>
          <w:szCs w:val="24"/>
        </w:rPr>
        <w:t xml:space="preserve">. Esant šios techninės specifikacijos </w:t>
      </w:r>
      <w:r w:rsidRPr="08A62AAE">
        <w:rPr>
          <w:rFonts w:ascii="Times New Roman" w:eastAsia="Nunito Sans" w:hAnsi="Times New Roman" w:cs="Times New Roman"/>
          <w:sz w:val="24"/>
          <w:szCs w:val="24"/>
        </w:rPr>
        <w:t>5</w:t>
      </w:r>
      <w:r w:rsidR="00F35B3F" w:rsidRPr="08A62AAE">
        <w:rPr>
          <w:rFonts w:ascii="Times New Roman" w:eastAsia="Nunito Sans" w:hAnsi="Times New Roman" w:cs="Times New Roman"/>
          <w:sz w:val="24"/>
          <w:szCs w:val="24"/>
        </w:rPr>
        <w:t>.</w:t>
      </w:r>
      <w:r w:rsidR="00ED7CDA" w:rsidRPr="08A62AAE">
        <w:rPr>
          <w:rFonts w:ascii="Times New Roman" w:eastAsia="Nunito Sans" w:hAnsi="Times New Roman" w:cs="Times New Roman"/>
          <w:sz w:val="24"/>
          <w:szCs w:val="24"/>
        </w:rPr>
        <w:t>2</w:t>
      </w:r>
      <w:r w:rsidR="00F35B3F" w:rsidRPr="08A62AAE">
        <w:rPr>
          <w:rFonts w:ascii="Times New Roman" w:eastAsia="Nunito Sans" w:hAnsi="Times New Roman" w:cs="Times New Roman"/>
          <w:sz w:val="24"/>
          <w:szCs w:val="24"/>
        </w:rPr>
        <w:t>.1–</w:t>
      </w:r>
      <w:r w:rsidRPr="08A62AAE">
        <w:rPr>
          <w:rFonts w:ascii="Times New Roman" w:eastAsia="Nunito Sans" w:hAnsi="Times New Roman" w:cs="Times New Roman"/>
          <w:sz w:val="24"/>
          <w:szCs w:val="24"/>
        </w:rPr>
        <w:t>5</w:t>
      </w:r>
      <w:r w:rsidR="00F35B3F" w:rsidRPr="08A62AAE">
        <w:rPr>
          <w:rFonts w:ascii="Times New Roman" w:eastAsia="Nunito Sans" w:hAnsi="Times New Roman" w:cs="Times New Roman"/>
          <w:sz w:val="24"/>
          <w:szCs w:val="24"/>
        </w:rPr>
        <w:t>.</w:t>
      </w:r>
      <w:r w:rsidR="00ED7CDA" w:rsidRPr="08A62AAE">
        <w:rPr>
          <w:rFonts w:ascii="Times New Roman" w:eastAsia="Nunito Sans" w:hAnsi="Times New Roman" w:cs="Times New Roman"/>
          <w:sz w:val="24"/>
          <w:szCs w:val="24"/>
        </w:rPr>
        <w:t>2</w:t>
      </w:r>
      <w:r w:rsidR="00F35B3F" w:rsidRPr="08A62AAE">
        <w:rPr>
          <w:rFonts w:ascii="Times New Roman" w:eastAsia="Nunito Sans" w:hAnsi="Times New Roman" w:cs="Times New Roman"/>
          <w:sz w:val="24"/>
          <w:szCs w:val="24"/>
        </w:rPr>
        <w:t>.3 papunkčiuose nurodytoms aplinkybėms, T</w:t>
      </w:r>
      <w:r w:rsidR="00EF56ED" w:rsidRPr="08A62AAE">
        <w:rPr>
          <w:rFonts w:ascii="Times New Roman" w:eastAsia="Nunito Sans" w:hAnsi="Times New Roman" w:cs="Times New Roman"/>
          <w:sz w:val="24"/>
          <w:szCs w:val="24"/>
        </w:rPr>
        <w:t>i</w:t>
      </w:r>
      <w:r w:rsidR="089E8492"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 xml:space="preserve">kėjas turi kreiptis į Pirkėją raštu nuo šių aplinkybių fakto paaiškėjimo, bet ne vėliau, kaip likus 10 (dešimt) </w:t>
      </w:r>
      <w:r w:rsidR="001957BB" w:rsidRPr="08A62AAE">
        <w:rPr>
          <w:rFonts w:ascii="Times New Roman" w:eastAsia="Nunito Sans" w:hAnsi="Times New Roman" w:cs="Times New Roman"/>
          <w:sz w:val="24"/>
          <w:szCs w:val="24"/>
        </w:rPr>
        <w:t xml:space="preserve">darbo </w:t>
      </w:r>
      <w:r w:rsidR="00F35B3F" w:rsidRPr="08A62AAE">
        <w:rPr>
          <w:rFonts w:ascii="Times New Roman" w:eastAsia="Nunito Sans" w:hAnsi="Times New Roman" w:cs="Times New Roman"/>
          <w:sz w:val="24"/>
          <w:szCs w:val="24"/>
        </w:rPr>
        <w:t>dienų iki Paslaugų suteikimo termino pabaigos, ir pateikti duomenis apie aplinkybes, lemiančias Paslaugų suteikimo termino pratęsimą. Pirkėjui pripažinus T</w:t>
      </w:r>
      <w:r w:rsidR="00EF56ED" w:rsidRPr="08A62AAE">
        <w:rPr>
          <w:rFonts w:ascii="Times New Roman" w:eastAsia="Nunito Sans" w:hAnsi="Times New Roman" w:cs="Times New Roman"/>
          <w:sz w:val="24"/>
          <w:szCs w:val="24"/>
        </w:rPr>
        <w:t>i</w:t>
      </w:r>
      <w:r w:rsidR="74FF31A4"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kėjo nurodytas aplinkybes objektyviai pateisinamomis, nepriklausančiomis nuo T</w:t>
      </w:r>
      <w:r w:rsidR="00EF56ED" w:rsidRPr="08A62AAE">
        <w:rPr>
          <w:rFonts w:ascii="Times New Roman" w:eastAsia="Nunito Sans" w:hAnsi="Times New Roman" w:cs="Times New Roman"/>
          <w:sz w:val="24"/>
          <w:szCs w:val="24"/>
        </w:rPr>
        <w:t>i</w:t>
      </w:r>
      <w:r w:rsidR="501E10F4" w:rsidRPr="08A62AAE">
        <w:rPr>
          <w:rFonts w:ascii="Times New Roman" w:eastAsia="Nunito Sans" w:hAnsi="Times New Roman" w:cs="Times New Roman"/>
          <w:sz w:val="24"/>
          <w:szCs w:val="24"/>
        </w:rPr>
        <w:t>e</w:t>
      </w:r>
      <w:r w:rsidR="00F35B3F" w:rsidRPr="08A62AAE">
        <w:rPr>
          <w:rFonts w:ascii="Times New Roman" w:eastAsia="Nunito Sans" w:hAnsi="Times New Roman" w:cs="Times New Roman"/>
          <w:sz w:val="24"/>
          <w:szCs w:val="24"/>
        </w:rPr>
        <w:t>kėjo neveiklumo, Paslaugų suteikimo termino pratęsimas įforminamas šalių rašytiniu susitarimu, kuris yra neatsiejama pirkimo sutarties dalis.</w:t>
      </w:r>
    </w:p>
    <w:p w14:paraId="254C3948" w14:textId="7C5209E1" w:rsidR="001B54F8" w:rsidRPr="004B0A84" w:rsidRDefault="001B54F8" w:rsidP="76F8CC81">
      <w:pPr>
        <w:widowControl w:val="0"/>
        <w:spacing w:after="0" w:line="240" w:lineRule="auto"/>
        <w:ind w:firstLine="567"/>
        <w:contextualSpacing/>
        <w:jc w:val="both"/>
        <w:rPr>
          <w:rFonts w:ascii="Times New Roman" w:eastAsia="Nunito Sans" w:hAnsi="Times New Roman" w:cs="Times New Roman"/>
          <w:sz w:val="24"/>
          <w:szCs w:val="24"/>
        </w:rPr>
      </w:pPr>
    </w:p>
    <w:p w14:paraId="2E1B6C59" w14:textId="4E233030" w:rsidR="00787948" w:rsidRPr="004B0A84" w:rsidRDefault="00787948" w:rsidP="00787948">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VI SKYRIUS</w:t>
      </w:r>
    </w:p>
    <w:p w14:paraId="6D185ED5" w14:textId="77777777" w:rsidR="00787948" w:rsidRDefault="00787948" w:rsidP="00787948">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PAGRINDINIAI TEISĖS AKTAI, DOKUMENTAI IR KITI INFORMACIJOS ŠALTINIAI, SUSIJĘ SU PASLAUGŲ TEIKIMU</w:t>
      </w:r>
      <w:bookmarkEnd w:id="8"/>
    </w:p>
    <w:p w14:paraId="5F286F4E" w14:textId="77777777" w:rsidR="00F35B3F" w:rsidRPr="004B0A84" w:rsidRDefault="00F35B3F" w:rsidP="00787948">
      <w:pPr>
        <w:widowControl w:val="0"/>
        <w:spacing w:after="0" w:line="240" w:lineRule="auto"/>
        <w:ind w:firstLine="567"/>
        <w:jc w:val="center"/>
        <w:outlineLvl w:val="1"/>
        <w:rPr>
          <w:rFonts w:ascii="Times New Roman" w:eastAsia="Nunito Sans" w:hAnsi="Times New Roman" w:cs="Times New Roman"/>
          <w:b/>
          <w:bCs/>
          <w:sz w:val="24"/>
          <w:szCs w:val="24"/>
        </w:rPr>
      </w:pPr>
    </w:p>
    <w:p w14:paraId="2AA31EA2" w14:textId="2344F1AB" w:rsidR="00BB3F1F" w:rsidRDefault="00321D67" w:rsidP="08A62AAE">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sidRPr="08A62AAE">
        <w:rPr>
          <w:rFonts w:ascii="Times New Roman" w:eastAsia="Arial" w:hAnsi="Times New Roman" w:cs="Times New Roman"/>
          <w:noProof/>
          <w:color w:val="000000" w:themeColor="text1"/>
          <w:sz w:val="24"/>
          <w:szCs w:val="24"/>
        </w:rPr>
        <w:t>6</w:t>
      </w:r>
      <w:r w:rsidR="00787948" w:rsidRPr="08A62AAE">
        <w:rPr>
          <w:rFonts w:ascii="Times New Roman" w:eastAsia="Arial" w:hAnsi="Times New Roman" w:cs="Times New Roman"/>
          <w:noProof/>
          <w:color w:val="000000" w:themeColor="text1"/>
          <w:sz w:val="24"/>
          <w:szCs w:val="24"/>
        </w:rPr>
        <w:t>.1. T</w:t>
      </w:r>
      <w:r w:rsidR="0085712E" w:rsidRPr="08A62AAE">
        <w:rPr>
          <w:rFonts w:ascii="Times New Roman" w:eastAsia="Arial" w:hAnsi="Times New Roman" w:cs="Times New Roman"/>
          <w:noProof/>
          <w:color w:val="000000" w:themeColor="text1"/>
          <w:sz w:val="24"/>
          <w:szCs w:val="24"/>
        </w:rPr>
        <w:t>i</w:t>
      </w:r>
      <w:r w:rsidR="74F531D9" w:rsidRPr="08A62AAE">
        <w:rPr>
          <w:rFonts w:ascii="Times New Roman" w:eastAsia="Arial" w:hAnsi="Times New Roman" w:cs="Times New Roman"/>
          <w:noProof/>
          <w:color w:val="000000" w:themeColor="text1"/>
          <w:sz w:val="24"/>
          <w:szCs w:val="24"/>
        </w:rPr>
        <w:t>e</w:t>
      </w:r>
      <w:r w:rsidR="00787948" w:rsidRPr="08A62AAE">
        <w:rPr>
          <w:rFonts w:ascii="Times New Roman" w:eastAsia="Arial" w:hAnsi="Times New Roman" w:cs="Times New Roman"/>
          <w:noProof/>
          <w:color w:val="000000" w:themeColor="text1"/>
          <w:sz w:val="24"/>
          <w:szCs w:val="24"/>
        </w:rPr>
        <w:t xml:space="preserve">kėjas privalo vadovautis ne tik žemiau išvardintais, bet ir visais kitais su pirkimo sutarties įgyvendinimu susijusiais informacijos šaltiniais, studijomis, </w:t>
      </w:r>
      <w:r w:rsidR="00C75305" w:rsidRPr="08A62AAE">
        <w:rPr>
          <w:rFonts w:ascii="Times New Roman" w:eastAsia="Arial" w:hAnsi="Times New Roman" w:cs="Times New Roman"/>
          <w:noProof/>
          <w:color w:val="000000" w:themeColor="text1"/>
          <w:sz w:val="24"/>
          <w:szCs w:val="24"/>
        </w:rPr>
        <w:t xml:space="preserve">apklausų rezultatais, </w:t>
      </w:r>
      <w:r w:rsidR="00787948" w:rsidRPr="08A62AAE">
        <w:rPr>
          <w:rFonts w:ascii="Times New Roman" w:eastAsia="Arial" w:hAnsi="Times New Roman" w:cs="Times New Roman"/>
          <w:noProof/>
          <w:color w:val="000000" w:themeColor="text1"/>
          <w:sz w:val="24"/>
          <w:szCs w:val="24"/>
        </w:rPr>
        <w:t>rekomendacijomis ir teisės aktais, taip pat jų naujausiais pakeitimais. T</w:t>
      </w:r>
      <w:r w:rsidR="0085712E" w:rsidRPr="08A62AAE">
        <w:rPr>
          <w:rFonts w:ascii="Times New Roman" w:eastAsia="Arial" w:hAnsi="Times New Roman" w:cs="Times New Roman"/>
          <w:noProof/>
          <w:color w:val="000000" w:themeColor="text1"/>
          <w:sz w:val="24"/>
          <w:szCs w:val="24"/>
        </w:rPr>
        <w:t>i</w:t>
      </w:r>
      <w:r w:rsidR="4D07C0B7" w:rsidRPr="08A62AAE">
        <w:rPr>
          <w:rFonts w:ascii="Times New Roman" w:eastAsia="Arial" w:hAnsi="Times New Roman" w:cs="Times New Roman"/>
          <w:noProof/>
          <w:color w:val="000000" w:themeColor="text1"/>
          <w:sz w:val="24"/>
          <w:szCs w:val="24"/>
        </w:rPr>
        <w:t>e</w:t>
      </w:r>
      <w:r w:rsidR="00787948" w:rsidRPr="08A62AAE">
        <w:rPr>
          <w:rFonts w:ascii="Times New Roman" w:eastAsia="Arial" w:hAnsi="Times New Roman" w:cs="Times New Roman"/>
          <w:noProof/>
          <w:color w:val="000000" w:themeColor="text1"/>
          <w:sz w:val="24"/>
          <w:szCs w:val="24"/>
        </w:rPr>
        <w:t xml:space="preserve">kėjui privalomi ir visi pirkimo sutarties vykdymo metu naujai priimti teisės aktai, jeigu jie susiję su pirkimo sutarties įgyvendinimu. </w:t>
      </w:r>
    </w:p>
    <w:p w14:paraId="5AFAFCAD" w14:textId="6CCB3B34" w:rsidR="00787948" w:rsidRPr="004B0A84" w:rsidRDefault="00BB3F1F" w:rsidP="00787948">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 xml:space="preserve">6.2. </w:t>
      </w:r>
      <w:r w:rsidRPr="00BB3F1F">
        <w:rPr>
          <w:rFonts w:ascii="Times New Roman" w:eastAsia="Arial" w:hAnsi="Times New Roman" w:cs="Times New Roman"/>
          <w:noProof/>
          <w:color w:val="000000" w:themeColor="text1"/>
          <w:sz w:val="24"/>
          <w:szCs w:val="24"/>
        </w:rPr>
        <w:t xml:space="preserve">Žemės įstatymo 66 straipsnyje įvardintoje peržiūros nuostatoje nurodytas </w:t>
      </w:r>
      <w:r w:rsidRPr="00BC6701">
        <w:rPr>
          <w:rFonts w:ascii="Times New Roman" w:eastAsia="Arial" w:hAnsi="Times New Roman" w:cs="Times New Roman"/>
          <w:i/>
          <w:iCs/>
          <w:noProof/>
          <w:color w:val="000000" w:themeColor="text1"/>
          <w:sz w:val="24"/>
          <w:szCs w:val="24"/>
        </w:rPr>
        <w:t>ex post</w:t>
      </w:r>
      <w:r w:rsidRPr="00BB3F1F">
        <w:rPr>
          <w:rFonts w:ascii="Times New Roman" w:eastAsia="Arial" w:hAnsi="Times New Roman" w:cs="Times New Roman"/>
          <w:noProof/>
          <w:color w:val="000000" w:themeColor="text1"/>
          <w:sz w:val="24"/>
          <w:szCs w:val="24"/>
        </w:rPr>
        <w:t xml:space="preserve"> vertinimo dalykas neriboja galimybių, siekiant </w:t>
      </w:r>
      <w:r w:rsidRPr="00BC6701">
        <w:rPr>
          <w:rFonts w:ascii="Times New Roman" w:eastAsia="Arial" w:hAnsi="Times New Roman" w:cs="Times New Roman"/>
          <w:i/>
          <w:iCs/>
          <w:noProof/>
          <w:color w:val="000000" w:themeColor="text1"/>
          <w:sz w:val="24"/>
          <w:szCs w:val="24"/>
        </w:rPr>
        <w:t>ex post</w:t>
      </w:r>
      <w:r w:rsidRPr="00BB3F1F">
        <w:rPr>
          <w:rFonts w:ascii="Times New Roman" w:eastAsia="Arial" w:hAnsi="Times New Roman" w:cs="Times New Roman"/>
          <w:noProof/>
          <w:color w:val="000000" w:themeColor="text1"/>
          <w:sz w:val="24"/>
          <w:szCs w:val="24"/>
        </w:rPr>
        <w:t xml:space="preserve"> vertinimo tikslų, papildomai vertinti ir kitus galiojančio žemės teisinio reguliavimo aspektus, įskaitant susijusių įstatymų ir įgyvendinamųjų teisės aktų nuostatas ir jų poveikį.</w:t>
      </w:r>
      <w:r w:rsidR="004B19C6">
        <w:rPr>
          <w:rFonts w:ascii="Times New Roman" w:eastAsia="Arial" w:hAnsi="Times New Roman" w:cs="Times New Roman"/>
          <w:noProof/>
          <w:color w:val="000000" w:themeColor="text1"/>
          <w:sz w:val="24"/>
          <w:szCs w:val="24"/>
        </w:rPr>
        <w:t xml:space="preserve"> Teikėjas įsipareigoja </w:t>
      </w:r>
      <w:r w:rsidR="004B19C6" w:rsidRPr="001B7107">
        <w:rPr>
          <w:rFonts w:ascii="Times New Roman" w:eastAsia="Nunito Sans" w:hAnsi="Times New Roman" w:cs="Times New Roman"/>
          <w:sz w:val="24"/>
          <w:szCs w:val="24"/>
        </w:rPr>
        <w:t xml:space="preserve">savo nuožiūra taikyti įvairias metodikas, įskaitant apklausas, teisinio reguliavimo sisteminę ir kokybinę analizę, kurių pagalba atliks išsamų </w:t>
      </w:r>
      <w:r w:rsidR="004B19C6">
        <w:rPr>
          <w:rFonts w:ascii="Times New Roman" w:eastAsia="Nunito Sans" w:hAnsi="Times New Roman" w:cs="Times New Roman"/>
          <w:sz w:val="24"/>
          <w:szCs w:val="24"/>
        </w:rPr>
        <w:t>Žemės įstatymo</w:t>
      </w:r>
      <w:r w:rsidR="004B19C6" w:rsidRPr="001B7107">
        <w:rPr>
          <w:rFonts w:ascii="Times New Roman" w:eastAsia="Nunito Sans" w:hAnsi="Times New Roman" w:cs="Times New Roman"/>
          <w:sz w:val="24"/>
          <w:szCs w:val="24"/>
        </w:rPr>
        <w:t xml:space="preserve"> poveikio įvertinimą iš įvairių perspektyvų;</w:t>
      </w:r>
    </w:p>
    <w:p w14:paraId="63DA76B7" w14:textId="3675D941" w:rsidR="00C75305" w:rsidRPr="00C75305" w:rsidRDefault="00321D67" w:rsidP="00C75305">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themeColor="text1"/>
          <w:sz w:val="24"/>
          <w:szCs w:val="24"/>
        </w:rPr>
        <w:t>6</w:t>
      </w:r>
      <w:r w:rsidR="00787948" w:rsidRPr="004B0A84">
        <w:rPr>
          <w:rFonts w:ascii="Times New Roman" w:eastAsia="Arial" w:hAnsi="Times New Roman" w:cs="Times New Roman"/>
          <w:noProof/>
          <w:color w:val="000000" w:themeColor="text1"/>
          <w:sz w:val="24"/>
          <w:szCs w:val="24"/>
        </w:rPr>
        <w:t>.</w:t>
      </w:r>
      <w:r w:rsidR="00BB3F1F">
        <w:rPr>
          <w:rFonts w:ascii="Times New Roman" w:eastAsia="Arial" w:hAnsi="Times New Roman" w:cs="Times New Roman"/>
          <w:noProof/>
          <w:color w:val="000000" w:themeColor="text1"/>
          <w:sz w:val="24"/>
          <w:szCs w:val="24"/>
        </w:rPr>
        <w:t>3</w:t>
      </w:r>
      <w:r w:rsidR="00787948" w:rsidRPr="004B0A84">
        <w:rPr>
          <w:rFonts w:ascii="Times New Roman" w:eastAsia="Arial" w:hAnsi="Times New Roman" w:cs="Times New Roman"/>
          <w:noProof/>
          <w:color w:val="000000" w:themeColor="text1"/>
          <w:sz w:val="24"/>
          <w:szCs w:val="24"/>
        </w:rPr>
        <w:t>. Pagrindiniai informacijos šaltiniai:</w:t>
      </w:r>
    </w:p>
    <w:p w14:paraId="4EBC7878" w14:textId="621C67CE" w:rsidR="00C75305" w:rsidRPr="00C75305" w:rsidRDefault="00321D67"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00787948" w:rsidRPr="004B0A84">
        <w:rPr>
          <w:rFonts w:ascii="Times New Roman" w:hAnsi="Times New Roman" w:cs="Times New Roman"/>
          <w:sz w:val="24"/>
          <w:szCs w:val="24"/>
          <w:shd w:val="clear" w:color="auto" w:fill="FFFFFF"/>
        </w:rPr>
        <w:t>.</w:t>
      </w:r>
      <w:r w:rsidR="00BB3F1F">
        <w:rPr>
          <w:rFonts w:ascii="Times New Roman" w:hAnsi="Times New Roman" w:cs="Times New Roman"/>
          <w:sz w:val="24"/>
          <w:szCs w:val="24"/>
          <w:shd w:val="clear" w:color="auto" w:fill="FFFFFF"/>
        </w:rPr>
        <w:t>3</w:t>
      </w:r>
      <w:r w:rsidR="00787948" w:rsidRPr="004B0A84">
        <w:rPr>
          <w:rFonts w:ascii="Times New Roman" w:hAnsi="Times New Roman" w:cs="Times New Roman"/>
          <w:sz w:val="24"/>
          <w:szCs w:val="24"/>
          <w:shd w:val="clear" w:color="auto" w:fill="FFFFFF"/>
        </w:rPr>
        <w:t xml:space="preserve">.1. </w:t>
      </w:r>
      <w:r w:rsidR="00C75305" w:rsidRPr="00C75305">
        <w:rPr>
          <w:rFonts w:ascii="Times New Roman" w:hAnsi="Times New Roman" w:cs="Times New Roman"/>
          <w:sz w:val="24"/>
          <w:szCs w:val="24"/>
          <w:shd w:val="clear" w:color="auto" w:fill="FFFFFF"/>
        </w:rPr>
        <w:t>Lietuvos Respublikos teisėkūros pagrindų įstatym</w:t>
      </w:r>
      <w:r w:rsidR="001B54F8">
        <w:rPr>
          <w:rFonts w:ascii="Times New Roman" w:hAnsi="Times New Roman" w:cs="Times New Roman"/>
          <w:sz w:val="24"/>
          <w:szCs w:val="24"/>
          <w:shd w:val="clear" w:color="auto" w:fill="FFFFFF"/>
        </w:rPr>
        <w:t>as;</w:t>
      </w:r>
    </w:p>
    <w:p w14:paraId="795DF45D" w14:textId="46401539" w:rsidR="00787948" w:rsidRPr="001B7107" w:rsidRDefault="00321D67"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6</w:t>
      </w:r>
      <w:r w:rsidR="00C75305" w:rsidRPr="001B7107">
        <w:rPr>
          <w:rFonts w:ascii="Times New Roman" w:hAnsi="Times New Roman" w:cs="Times New Roman"/>
          <w:sz w:val="24"/>
          <w:szCs w:val="24"/>
          <w:shd w:val="clear" w:color="auto" w:fill="FFFFFF"/>
        </w:rPr>
        <w:t>.</w:t>
      </w:r>
      <w:r w:rsidR="00BB3F1F" w:rsidRPr="001B7107">
        <w:rPr>
          <w:rFonts w:ascii="Times New Roman" w:hAnsi="Times New Roman" w:cs="Times New Roman"/>
          <w:sz w:val="24"/>
          <w:szCs w:val="24"/>
          <w:shd w:val="clear" w:color="auto" w:fill="FFFFFF"/>
        </w:rPr>
        <w:t>3</w:t>
      </w:r>
      <w:r w:rsidR="00C75305" w:rsidRPr="001B7107">
        <w:rPr>
          <w:rFonts w:ascii="Times New Roman" w:hAnsi="Times New Roman" w:cs="Times New Roman"/>
          <w:sz w:val="24"/>
          <w:szCs w:val="24"/>
          <w:shd w:val="clear" w:color="auto" w:fill="FFFFFF"/>
        </w:rPr>
        <w:t xml:space="preserve">.2. </w:t>
      </w:r>
      <w:r w:rsidR="003B187C" w:rsidRPr="001B7107">
        <w:rPr>
          <w:rFonts w:ascii="Times New Roman" w:hAnsi="Times New Roman" w:cs="Times New Roman"/>
          <w:sz w:val="24"/>
          <w:szCs w:val="24"/>
          <w:shd w:val="clear" w:color="auto" w:fill="FFFFFF"/>
        </w:rPr>
        <w:t xml:space="preserve">Lietuvos Respublikos Vyriausybės 2021 m. gegužės 5 d. nutarimas Nr. 308 „Dėl Galiojančio teisinio reguliavimo poveikio </w:t>
      </w:r>
      <w:proofErr w:type="spellStart"/>
      <w:r w:rsidR="003B187C" w:rsidRPr="001B7107">
        <w:rPr>
          <w:rFonts w:ascii="Times New Roman" w:hAnsi="Times New Roman" w:cs="Times New Roman"/>
          <w:sz w:val="24"/>
          <w:szCs w:val="24"/>
          <w:shd w:val="clear" w:color="auto" w:fill="FFFFFF"/>
        </w:rPr>
        <w:t>ex</w:t>
      </w:r>
      <w:proofErr w:type="spellEnd"/>
      <w:r w:rsidR="003B187C" w:rsidRPr="001B7107">
        <w:rPr>
          <w:rFonts w:ascii="Times New Roman" w:hAnsi="Times New Roman" w:cs="Times New Roman"/>
          <w:sz w:val="24"/>
          <w:szCs w:val="24"/>
          <w:shd w:val="clear" w:color="auto" w:fill="FFFFFF"/>
        </w:rPr>
        <w:t xml:space="preserve"> </w:t>
      </w:r>
      <w:proofErr w:type="spellStart"/>
      <w:r w:rsidR="003B187C" w:rsidRPr="001B7107">
        <w:rPr>
          <w:rFonts w:ascii="Times New Roman" w:hAnsi="Times New Roman" w:cs="Times New Roman"/>
          <w:sz w:val="24"/>
          <w:szCs w:val="24"/>
          <w:shd w:val="clear" w:color="auto" w:fill="FFFFFF"/>
        </w:rPr>
        <w:t>post</w:t>
      </w:r>
      <w:proofErr w:type="spellEnd"/>
      <w:r w:rsidR="003B187C" w:rsidRPr="001B7107">
        <w:rPr>
          <w:rFonts w:ascii="Times New Roman" w:hAnsi="Times New Roman" w:cs="Times New Roman"/>
          <w:sz w:val="24"/>
          <w:szCs w:val="24"/>
          <w:shd w:val="clear" w:color="auto" w:fill="FFFFFF"/>
        </w:rPr>
        <w:t xml:space="preserve"> vertinimo metodikos ir ataskaitos formos patvirtinimo“;</w:t>
      </w:r>
    </w:p>
    <w:p w14:paraId="413EDC5D" w14:textId="1AF4836A" w:rsidR="00BB3F1F" w:rsidRDefault="00BB3F1F"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 xml:space="preserve">6.3.3. Lietuvos Respublikos </w:t>
      </w:r>
      <w:r>
        <w:rPr>
          <w:rFonts w:ascii="Times New Roman" w:hAnsi="Times New Roman" w:cs="Times New Roman"/>
          <w:sz w:val="24"/>
          <w:szCs w:val="24"/>
          <w:shd w:val="clear" w:color="auto" w:fill="FFFFFF"/>
        </w:rPr>
        <w:t>žemės įstatymas;</w:t>
      </w:r>
    </w:p>
    <w:p w14:paraId="7FF6DA83" w14:textId="7A2706AC" w:rsidR="00BB3F1F" w:rsidRPr="001B7107" w:rsidRDefault="00BB3F1F"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6.3.4. Lietuvos Respublikos teritorijų planavimo ir statybos valstybinės priežiūros įstatymas;</w:t>
      </w:r>
    </w:p>
    <w:p w14:paraId="5AE77977" w14:textId="64093383" w:rsidR="00BB3F1F" w:rsidRDefault="00BB3F1F"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1B7107">
        <w:rPr>
          <w:rFonts w:ascii="Times New Roman" w:hAnsi="Times New Roman" w:cs="Times New Roman"/>
          <w:sz w:val="24"/>
          <w:szCs w:val="24"/>
          <w:shd w:val="clear" w:color="auto" w:fill="FFFFFF"/>
        </w:rPr>
        <w:t xml:space="preserve">6.3.5. Lietuvos Respublikos </w:t>
      </w:r>
      <w:r>
        <w:rPr>
          <w:rFonts w:ascii="Times New Roman" w:hAnsi="Times New Roman" w:cs="Times New Roman"/>
          <w:sz w:val="24"/>
          <w:szCs w:val="24"/>
          <w:shd w:val="clear" w:color="auto" w:fill="FFFFFF"/>
        </w:rPr>
        <w:t>žemės ūkio paskirties žemės įsigijimo įstatymas.</w:t>
      </w:r>
    </w:p>
    <w:p w14:paraId="21883152" w14:textId="77777777" w:rsidR="009E662D" w:rsidRDefault="009E662D"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p>
    <w:p w14:paraId="558678D7" w14:textId="4606286E" w:rsidR="009E662D" w:rsidRDefault="009E662D" w:rsidP="009E662D">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V</w:t>
      </w:r>
      <w:r>
        <w:rPr>
          <w:rFonts w:ascii="Times New Roman" w:eastAsia="Nunito Sans" w:hAnsi="Times New Roman" w:cs="Times New Roman"/>
          <w:b/>
          <w:bCs/>
          <w:sz w:val="24"/>
          <w:szCs w:val="24"/>
        </w:rPr>
        <w:t>I</w:t>
      </w:r>
      <w:r w:rsidRPr="004B0A84">
        <w:rPr>
          <w:rFonts w:ascii="Times New Roman" w:eastAsia="Nunito Sans" w:hAnsi="Times New Roman" w:cs="Times New Roman"/>
          <w:b/>
          <w:bCs/>
          <w:sz w:val="24"/>
          <w:szCs w:val="24"/>
        </w:rPr>
        <w:t>I SKYRIUS</w:t>
      </w:r>
    </w:p>
    <w:p w14:paraId="10588EB1" w14:textId="5B9E6154" w:rsidR="009E662D" w:rsidRPr="004B0A84" w:rsidRDefault="009E662D" w:rsidP="009E662D">
      <w:pPr>
        <w:widowControl w:val="0"/>
        <w:spacing w:after="0" w:line="240" w:lineRule="auto"/>
        <w:ind w:firstLine="567"/>
        <w:jc w:val="center"/>
        <w:outlineLvl w:val="1"/>
        <w:rPr>
          <w:rFonts w:ascii="Times New Roman" w:eastAsia="Nunito Sans" w:hAnsi="Times New Roman" w:cs="Times New Roman"/>
          <w:b/>
          <w:bCs/>
          <w:sz w:val="24"/>
          <w:szCs w:val="24"/>
        </w:rPr>
      </w:pPr>
      <w:r>
        <w:rPr>
          <w:rFonts w:ascii="Times New Roman" w:eastAsia="Nunito Sans" w:hAnsi="Times New Roman" w:cs="Times New Roman"/>
          <w:b/>
          <w:bCs/>
          <w:sz w:val="24"/>
          <w:szCs w:val="24"/>
        </w:rPr>
        <w:t>SPECIALIOSIOS SĄLYGOS</w:t>
      </w:r>
    </w:p>
    <w:p w14:paraId="41916E77" w14:textId="77777777" w:rsidR="009E662D" w:rsidRPr="009E662D" w:rsidRDefault="009E662D" w:rsidP="00C75305">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p>
    <w:p w14:paraId="59A66149" w14:textId="7C982518" w:rsidR="009E662D" w:rsidRPr="009E662D" w:rsidRDefault="009E662D" w:rsidP="08A62AAE">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8A62AAE">
        <w:rPr>
          <w:rFonts w:ascii="Times New Roman" w:eastAsia="MS Mincho" w:hAnsi="Times New Roman" w:cs="Times New Roman"/>
          <w:sz w:val="24"/>
          <w:szCs w:val="24"/>
        </w:rPr>
        <w:t xml:space="preserve">7.1. </w:t>
      </w:r>
      <w:r w:rsidR="00186D0E" w:rsidRPr="08A62AAE">
        <w:rPr>
          <w:rFonts w:ascii="Times New Roman" w:eastAsia="MS Mincho" w:hAnsi="Times New Roman" w:cs="Times New Roman"/>
          <w:sz w:val="24"/>
          <w:szCs w:val="24"/>
        </w:rPr>
        <w:t xml:space="preserve">Perdavimo – priėmimo aktu perduoti </w:t>
      </w:r>
      <w:r w:rsidRPr="08A62AAE">
        <w:rPr>
          <w:rFonts w:ascii="Times New Roman" w:eastAsia="MS Mincho" w:hAnsi="Times New Roman" w:cs="Times New Roman"/>
          <w:sz w:val="24"/>
          <w:szCs w:val="24"/>
        </w:rPr>
        <w:t>visų paslaugų rezultatai ir su jais susijusios teisės, įgytos vykdant sutartį, įskaitant autorines turtines ir kitas intelektinės nuosavybės teises, yra Pirkėjo nuosavybė, kurią jis gali naudoti, publikuoti, disponuoti kaip mano esant tinkama ir be jokių apribojimų. Su paslaugų pagal sutartį atlikimu susijusią medžiagą Ti</w:t>
      </w:r>
      <w:r w:rsidR="6784CBAD" w:rsidRPr="08A62AAE">
        <w:rPr>
          <w:rFonts w:ascii="Times New Roman" w:eastAsia="MS Mincho" w:hAnsi="Times New Roman" w:cs="Times New Roman"/>
          <w:sz w:val="24"/>
          <w:szCs w:val="24"/>
        </w:rPr>
        <w:t>e</w:t>
      </w:r>
      <w:r w:rsidRPr="08A62AAE">
        <w:rPr>
          <w:rFonts w:ascii="Times New Roman" w:eastAsia="MS Mincho" w:hAnsi="Times New Roman" w:cs="Times New Roman"/>
          <w:sz w:val="24"/>
          <w:szCs w:val="24"/>
        </w:rPr>
        <w:t xml:space="preserve">kėjas gali naudoti tik nurodydamas, kad medžiaga yra gauta/sukurta atikus paslaugas pagal su Aplinkos ministerija sudarytą sutartį. Nuosavybės teisės į paslaugų metu sukurtus </w:t>
      </w:r>
      <w:r w:rsidRPr="08A62AAE">
        <w:rPr>
          <w:rFonts w:ascii="Times New Roman" w:eastAsia="MS Mincho" w:hAnsi="Times New Roman" w:cs="Times New Roman"/>
          <w:sz w:val="24"/>
          <w:szCs w:val="24"/>
        </w:rPr>
        <w:lastRenderedPageBreak/>
        <w:t xml:space="preserve">rezultatus ir autorinės turtinės teisės, nustatytos Lietuvos Respublikos autorių teisių ir gretutinių teisių įstatymo 15 straipsnio 1 dalyje, leidžiančios </w:t>
      </w:r>
      <w:r w:rsidR="009755D4">
        <w:rPr>
          <w:rFonts w:ascii="Times New Roman" w:eastAsia="MS Mincho" w:hAnsi="Times New Roman" w:cs="Times New Roman"/>
          <w:sz w:val="24"/>
          <w:szCs w:val="24"/>
        </w:rPr>
        <w:t>Pirkėjui</w:t>
      </w:r>
      <w:r w:rsidRPr="08A62AAE">
        <w:rPr>
          <w:rFonts w:ascii="Times New Roman" w:eastAsia="MS Mincho" w:hAnsi="Times New Roman" w:cs="Times New Roman"/>
          <w:sz w:val="24"/>
          <w:szCs w:val="24"/>
        </w:rPr>
        <w:t xml:space="preserve"> naudoti minėtus autorių teisių objektus visais Lietuvos Respublikos autorių teisių ir gretutinių teisių įstatymo 15 straipsnio 1 dalyje nurodytais būdais, Pirkėjui pereina </w:t>
      </w:r>
      <w:r w:rsidR="00186D0E" w:rsidRPr="08A62AAE">
        <w:rPr>
          <w:rFonts w:ascii="Times New Roman" w:eastAsia="MS Mincho" w:hAnsi="Times New Roman" w:cs="Times New Roman"/>
          <w:sz w:val="24"/>
          <w:szCs w:val="24"/>
        </w:rPr>
        <w:t>nuo atliktų paslaugų perdavimo – priėmimo akto šalių pasirašymo ir atsiskaitymo už suteiktas paslaugas dienos.</w:t>
      </w:r>
    </w:p>
    <w:p w14:paraId="0A60412B" w14:textId="38197823" w:rsidR="00186D0E" w:rsidRDefault="00787948" w:rsidP="00787948">
      <w:pPr>
        <w:tabs>
          <w:tab w:val="left" w:pos="5985"/>
        </w:tabs>
        <w:spacing w:after="0" w:line="240" w:lineRule="auto"/>
        <w:contextualSpacing/>
        <w:jc w:val="center"/>
        <w:rPr>
          <w:rFonts w:ascii="Times New Roman" w:eastAsiaTheme="minorHAnsi" w:hAnsi="Times New Roman" w:cs="Times New Roman"/>
          <w:sz w:val="24"/>
          <w:szCs w:val="24"/>
          <w:lang w:eastAsia="en-US"/>
        </w:rPr>
      </w:pPr>
      <w:r w:rsidRPr="004B0A84">
        <w:rPr>
          <w:rFonts w:ascii="Times New Roman" w:eastAsiaTheme="minorHAnsi" w:hAnsi="Times New Roman" w:cs="Times New Roman"/>
          <w:sz w:val="24"/>
          <w:szCs w:val="24"/>
          <w:lang w:eastAsia="en-US"/>
        </w:rPr>
        <w:t>_______________</w:t>
      </w:r>
    </w:p>
    <w:p w14:paraId="4422A4A4" w14:textId="77777777" w:rsidR="00186D0E" w:rsidRDefault="00186D0E">
      <w:pPr>
        <w:spacing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18560C10" w14:textId="1826FCC8" w:rsidR="00787948" w:rsidRDefault="0081659F" w:rsidP="0081659F">
      <w:pPr>
        <w:tabs>
          <w:tab w:val="left" w:pos="5985"/>
        </w:tabs>
        <w:spacing w:after="0" w:line="240" w:lineRule="auto"/>
        <w:contextualSpacing/>
        <w:jc w:val="right"/>
        <w:rPr>
          <w:rFonts w:ascii="Times New Roman" w:eastAsiaTheme="minorHAnsi" w:hAnsi="Times New Roman" w:cs="Times New Roman"/>
          <w:sz w:val="24"/>
          <w:szCs w:val="24"/>
          <w:lang w:eastAsia="en-US"/>
        </w:rPr>
      </w:pPr>
      <w:r w:rsidRPr="0081659F">
        <w:rPr>
          <w:rFonts w:ascii="Times New Roman" w:eastAsiaTheme="minorHAnsi" w:hAnsi="Times New Roman" w:cs="Times New Roman"/>
          <w:sz w:val="24"/>
          <w:szCs w:val="24"/>
          <w:lang w:eastAsia="en-US"/>
        </w:rPr>
        <w:lastRenderedPageBreak/>
        <w:t xml:space="preserve">Rinkos konsultacijos </w:t>
      </w:r>
      <w:r>
        <w:rPr>
          <w:rFonts w:ascii="Times New Roman" w:eastAsiaTheme="minorHAnsi" w:hAnsi="Times New Roman" w:cs="Times New Roman"/>
          <w:sz w:val="24"/>
          <w:szCs w:val="24"/>
          <w:lang w:eastAsia="en-US"/>
        </w:rPr>
        <w:t>2</w:t>
      </w:r>
      <w:r w:rsidRPr="0081659F">
        <w:rPr>
          <w:rFonts w:ascii="Times New Roman" w:eastAsiaTheme="minorHAnsi" w:hAnsi="Times New Roman" w:cs="Times New Roman"/>
          <w:sz w:val="24"/>
          <w:szCs w:val="24"/>
          <w:lang w:eastAsia="en-US"/>
        </w:rPr>
        <w:t xml:space="preserve"> priedas</w:t>
      </w:r>
    </w:p>
    <w:p w14:paraId="7715F3E1" w14:textId="77777777" w:rsidR="0081659F" w:rsidRPr="004B0A84" w:rsidRDefault="0081659F" w:rsidP="00787948">
      <w:pPr>
        <w:tabs>
          <w:tab w:val="left" w:pos="5985"/>
        </w:tabs>
        <w:spacing w:after="0" w:line="240" w:lineRule="auto"/>
        <w:contextualSpacing/>
        <w:jc w:val="center"/>
        <w:rPr>
          <w:rFonts w:ascii="Times New Roman" w:eastAsiaTheme="minorHAnsi" w:hAnsi="Times New Roman" w:cs="Times New Roman"/>
          <w:sz w:val="24"/>
          <w:szCs w:val="24"/>
          <w:lang w:eastAsia="en-US"/>
        </w:rPr>
      </w:pPr>
    </w:p>
    <w:p w14:paraId="0E1C6A58" w14:textId="77777777" w:rsidR="00186D0E" w:rsidRPr="00186D0E" w:rsidRDefault="00186D0E" w:rsidP="00186D0E">
      <w:pPr>
        <w:spacing w:after="0" w:line="240" w:lineRule="auto"/>
        <w:jc w:val="center"/>
        <w:rPr>
          <w:rFonts w:ascii="Times New Roman" w:eastAsia="Times New Roman" w:hAnsi="Times New Roman" w:cs="Times New Roman"/>
          <w:b/>
          <w:bCs/>
          <w:caps/>
          <w:smallCaps/>
          <w:spacing w:val="20"/>
          <w:sz w:val="24"/>
          <w:szCs w:val="24"/>
        </w:rPr>
      </w:pPr>
      <w:r w:rsidRPr="00186D0E">
        <w:rPr>
          <w:rFonts w:ascii="Times New Roman" w:eastAsia="Times New Roman" w:hAnsi="Times New Roman" w:cs="Times New Roman"/>
          <w:b/>
          <w:bCs/>
          <w:caps/>
          <w:smallCaps/>
          <w:spacing w:val="20"/>
          <w:sz w:val="24"/>
          <w:szCs w:val="24"/>
        </w:rPr>
        <w:t>TIEKĖJŲ KVALIFIKACIJOS REIKALAVIMAI IR reikalaVIMAI LAIKYTIS kokybės VADYBOS SISTEMOS IR (ARBA) aplinkos apsaugos vadybos sistemų standartŲ</w:t>
      </w:r>
    </w:p>
    <w:p w14:paraId="73286A76" w14:textId="77777777" w:rsidR="00186D0E" w:rsidRPr="00186D0E" w:rsidRDefault="00186D0E" w:rsidP="00186D0E">
      <w:pPr>
        <w:spacing w:after="0"/>
        <w:rPr>
          <w:rFonts w:ascii="Times New Roman" w:eastAsia="Calibri" w:hAnsi="Times New Roman" w:cs="Times New Roman"/>
          <w:sz w:val="24"/>
          <w:szCs w:val="24"/>
        </w:rPr>
      </w:pPr>
    </w:p>
    <w:p w14:paraId="70892F6B" w14:textId="77777777" w:rsidR="00186D0E" w:rsidRPr="00186D0E" w:rsidRDefault="00186D0E" w:rsidP="00186D0E">
      <w:pPr>
        <w:numPr>
          <w:ilvl w:val="0"/>
          <w:numId w:val="1"/>
        </w:numPr>
        <w:tabs>
          <w:tab w:val="left" w:pos="993"/>
        </w:tabs>
        <w:spacing w:after="0" w:line="20" w:lineRule="atLeast"/>
        <w:ind w:left="0" w:firstLine="709"/>
        <w:contextualSpacing/>
        <w:jc w:val="both"/>
        <w:rPr>
          <w:rFonts w:ascii="Times New Roman" w:eastAsia="Times New Roman" w:hAnsi="Times New Roman" w:cs="Times New Roman"/>
          <w:kern w:val="2"/>
          <w:sz w:val="24"/>
          <w:szCs w:val="24"/>
          <w:lang w:eastAsia="en-US"/>
          <w14:ligatures w14:val="standardContextual"/>
        </w:rPr>
      </w:pPr>
      <w:r w:rsidRPr="00186D0E">
        <w:rPr>
          <w:rFonts w:ascii="Times New Roman" w:eastAsia="Times New Roman" w:hAnsi="Times New Roman" w:cs="Times New Roman"/>
          <w:kern w:val="2"/>
          <w:sz w:val="24"/>
          <w:szCs w:val="24"/>
          <w:lang w:eastAsia="en-US"/>
          <w14:ligatures w14:val="standardContextual"/>
        </w:rPr>
        <w:t>Tiekėjo kvalifikacija turi atitikti šiame priede nustatytus reikalavimus kvalifikacijai:</w:t>
      </w:r>
    </w:p>
    <w:tbl>
      <w:tblPr>
        <w:tblStyle w:val="TableGrid2"/>
        <w:tblW w:w="10065" w:type="dxa"/>
        <w:tblInd w:w="0" w:type="dxa"/>
        <w:tblLayout w:type="fixed"/>
        <w:tblLook w:val="04A0" w:firstRow="1" w:lastRow="0" w:firstColumn="1" w:lastColumn="0" w:noHBand="0" w:noVBand="1"/>
      </w:tblPr>
      <w:tblGrid>
        <w:gridCol w:w="709"/>
        <w:gridCol w:w="3399"/>
        <w:gridCol w:w="3546"/>
        <w:gridCol w:w="2411"/>
      </w:tblGrid>
      <w:tr w:rsidR="00186D0E" w:rsidRPr="00DF33FF" w14:paraId="09C7024D" w14:textId="77777777" w:rsidTr="08A62AAE">
        <w:trPr>
          <w:trHeight w:val="76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D1421" w14:textId="77777777" w:rsidR="00186D0E" w:rsidRPr="00DF33FF" w:rsidRDefault="00186D0E" w:rsidP="00186D0E">
            <w:pPr>
              <w:snapToGrid w:val="0"/>
              <w:spacing w:line="240" w:lineRule="auto"/>
              <w:jc w:val="center"/>
              <w:rPr>
                <w:rFonts w:eastAsia="Times New Roman"/>
                <w:b/>
                <w:color w:val="000000"/>
                <w:sz w:val="24"/>
                <w:szCs w:val="24"/>
              </w:rPr>
            </w:pPr>
            <w:r w:rsidRPr="00DF33FF">
              <w:rPr>
                <w:rFonts w:eastAsia="Calibri"/>
                <w:b/>
                <w:color w:val="000000"/>
                <w:sz w:val="24"/>
                <w:szCs w:val="24"/>
              </w:rPr>
              <w:t>Eil. Nr.</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A245B" w14:textId="77777777" w:rsidR="00186D0E" w:rsidRPr="00DF33FF" w:rsidRDefault="00186D0E" w:rsidP="00186D0E">
            <w:pPr>
              <w:snapToGrid w:val="0"/>
              <w:spacing w:line="240" w:lineRule="auto"/>
              <w:jc w:val="center"/>
              <w:rPr>
                <w:rFonts w:eastAsia="Calibri"/>
                <w:b/>
                <w:color w:val="000000"/>
                <w:sz w:val="24"/>
                <w:szCs w:val="24"/>
              </w:rPr>
            </w:pPr>
            <w:r w:rsidRPr="00DF33FF">
              <w:rPr>
                <w:rFonts w:eastAsia="Calibri"/>
                <w:b/>
                <w:color w:val="000000"/>
                <w:sz w:val="24"/>
                <w:szCs w:val="24"/>
              </w:rPr>
              <w:t>Kvalifikacijos reikalavimas</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1A641" w14:textId="77777777" w:rsidR="00186D0E" w:rsidRPr="00DF33FF" w:rsidRDefault="00186D0E" w:rsidP="00186D0E">
            <w:pPr>
              <w:snapToGrid w:val="0"/>
              <w:spacing w:line="240" w:lineRule="auto"/>
              <w:jc w:val="center"/>
              <w:rPr>
                <w:rFonts w:eastAsia="Calibri"/>
                <w:b/>
                <w:color w:val="000000"/>
                <w:sz w:val="24"/>
                <w:szCs w:val="24"/>
              </w:rPr>
            </w:pPr>
            <w:r w:rsidRPr="00DF33FF">
              <w:rPr>
                <w:rFonts w:eastAsia="Calibri"/>
                <w:b/>
                <w:color w:val="000000"/>
                <w:sz w:val="24"/>
                <w:szCs w:val="24"/>
              </w:rPr>
              <w:t>Atitiktį reikalavimui įrodantys dokumentai</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3D45E" w14:textId="77777777" w:rsidR="00186D0E" w:rsidRPr="00DF33FF" w:rsidRDefault="00186D0E" w:rsidP="00186D0E">
            <w:pPr>
              <w:snapToGrid w:val="0"/>
              <w:spacing w:line="240" w:lineRule="auto"/>
              <w:jc w:val="center"/>
              <w:rPr>
                <w:rFonts w:eastAsia="Calibri"/>
                <w:b/>
                <w:color w:val="000000"/>
                <w:sz w:val="24"/>
                <w:szCs w:val="24"/>
              </w:rPr>
            </w:pPr>
            <w:r w:rsidRPr="00DF33FF">
              <w:rPr>
                <w:rFonts w:eastAsia="Calibri"/>
                <w:b/>
                <w:color w:val="000000"/>
                <w:sz w:val="24"/>
                <w:szCs w:val="24"/>
              </w:rPr>
              <w:t>Subjektas, kuris turi atitikti reikalavimą</w:t>
            </w:r>
          </w:p>
        </w:tc>
      </w:tr>
      <w:tr w:rsidR="00972D77" w:rsidRPr="00186D0E" w14:paraId="1C7E725E" w14:textId="77777777" w:rsidTr="08A62AAE">
        <w:trPr>
          <w:trHeight w:val="27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00A08" w14:textId="77777777" w:rsidR="00972D77" w:rsidRPr="00186D0E" w:rsidRDefault="00972D77" w:rsidP="00972D77">
            <w:pPr>
              <w:widowControl w:val="0"/>
              <w:snapToGrid w:val="0"/>
              <w:spacing w:line="240" w:lineRule="auto"/>
              <w:jc w:val="both"/>
              <w:rPr>
                <w:rFonts w:eastAsia="Calibri"/>
                <w:color w:val="000000"/>
                <w:spacing w:val="-4"/>
                <w:sz w:val="24"/>
                <w:szCs w:val="24"/>
              </w:rPr>
            </w:pPr>
            <w:r w:rsidRPr="00186D0E">
              <w:rPr>
                <w:rFonts w:eastAsia="Calibri"/>
                <w:color w:val="000000"/>
                <w:spacing w:val="-4"/>
                <w:sz w:val="24"/>
                <w:szCs w:val="24"/>
              </w:rPr>
              <w:t>1.</w:t>
            </w:r>
          </w:p>
        </w:tc>
        <w:tc>
          <w:tcPr>
            <w:tcW w:w="3399" w:type="dxa"/>
            <w:tcBorders>
              <w:top w:val="single" w:sz="8" w:space="0" w:color="auto"/>
              <w:left w:val="outset" w:sz="6" w:space="0" w:color="auto"/>
              <w:bottom w:val="single" w:sz="8" w:space="0" w:color="auto"/>
              <w:right w:val="single" w:sz="8" w:space="0" w:color="auto"/>
            </w:tcBorders>
            <w:shd w:val="clear" w:color="auto" w:fill="FFFFFF" w:themeFill="background1"/>
          </w:tcPr>
          <w:p w14:paraId="6101672E" w14:textId="77777777" w:rsidR="00972D77" w:rsidRPr="00972D77" w:rsidRDefault="00972D77" w:rsidP="00972D77">
            <w:pPr>
              <w:spacing w:line="240" w:lineRule="auto"/>
              <w:jc w:val="both"/>
              <w:textAlignment w:val="baseline"/>
              <w:rPr>
                <w:rFonts w:eastAsia="Times New Roman"/>
                <w:color w:val="000000"/>
                <w:sz w:val="24"/>
                <w:szCs w:val="24"/>
              </w:rPr>
            </w:pPr>
            <w:r w:rsidRPr="00972D77">
              <w:rPr>
                <w:color w:val="000000"/>
                <w:sz w:val="24"/>
                <w:szCs w:val="24"/>
              </w:rPr>
              <w:t>Tiekėjo siūlomi atsakingi už pirkimo sutarties vykdymą pagrindiniai specialistai turi atitikti žemiau nurodytus kvalifikacijos reikalavimus (</w:t>
            </w:r>
            <w:r w:rsidRPr="00972D77">
              <w:rPr>
                <w:i/>
                <w:iCs/>
                <w:color w:val="000000"/>
                <w:sz w:val="24"/>
                <w:szCs w:val="24"/>
              </w:rPr>
              <w:t>tiekėjas gali siūlyti tą patį specialistą vienai ar kelioms pozicijoms, jei siūlomas specialistas atitinka tai specialisto pozicijai keliamus visus kvalifikacijos reikalavimus</w:t>
            </w:r>
            <w:r w:rsidRPr="00972D77">
              <w:rPr>
                <w:color w:val="000000"/>
                <w:sz w:val="24"/>
                <w:szCs w:val="24"/>
              </w:rPr>
              <w:t>):</w:t>
            </w:r>
          </w:p>
          <w:p w14:paraId="0DE041C1" w14:textId="77777777" w:rsidR="00972D77" w:rsidRPr="00972D77" w:rsidRDefault="00972D77" w:rsidP="00972D77">
            <w:pPr>
              <w:jc w:val="both"/>
              <w:textAlignment w:val="baseline"/>
              <w:rPr>
                <w:color w:val="000000"/>
                <w:sz w:val="24"/>
                <w:szCs w:val="24"/>
              </w:rPr>
            </w:pPr>
            <w:r w:rsidRPr="00972D77">
              <w:rPr>
                <w:color w:val="000000"/>
                <w:sz w:val="24"/>
                <w:szCs w:val="24"/>
              </w:rPr>
              <w:t>Specialistas Nr. 1 – </w:t>
            </w:r>
            <w:r w:rsidRPr="00972D77">
              <w:rPr>
                <w:b/>
                <w:bCs/>
                <w:color w:val="000000"/>
                <w:sz w:val="24"/>
                <w:szCs w:val="24"/>
              </w:rPr>
              <w:t>žemės teisės srities ekspertas</w:t>
            </w:r>
            <w:r w:rsidRPr="00972D77">
              <w:rPr>
                <w:color w:val="000000"/>
                <w:sz w:val="24"/>
                <w:szCs w:val="24"/>
              </w:rPr>
              <w:t>:</w:t>
            </w:r>
          </w:p>
          <w:p w14:paraId="6F474E1F" w14:textId="5B77ED8A" w:rsidR="00972D77" w:rsidRPr="00972D77" w:rsidRDefault="00972D77" w:rsidP="00972D77">
            <w:pPr>
              <w:jc w:val="both"/>
              <w:textAlignment w:val="baseline"/>
              <w:rPr>
                <w:color w:val="000000"/>
                <w:sz w:val="24"/>
                <w:szCs w:val="24"/>
              </w:rPr>
            </w:pPr>
            <w:r w:rsidRPr="7D8CA1DC">
              <w:rPr>
                <w:color w:val="000000" w:themeColor="text1"/>
                <w:sz w:val="24"/>
                <w:szCs w:val="24"/>
              </w:rPr>
              <w:t>1) turi turėti aukštąjį universitetinį teisės studijų krypties arba jam prilygintą išsilavinimą</w:t>
            </w:r>
            <w:r w:rsidR="000F5008">
              <w:rPr>
                <w:color w:val="000000" w:themeColor="text1"/>
                <w:sz w:val="24"/>
                <w:szCs w:val="24"/>
              </w:rPr>
              <w:t>*</w:t>
            </w:r>
            <w:r w:rsidRPr="7D8CA1DC">
              <w:rPr>
                <w:color w:val="000000" w:themeColor="text1"/>
                <w:sz w:val="24"/>
                <w:szCs w:val="24"/>
              </w:rPr>
              <w:t>;</w:t>
            </w:r>
          </w:p>
          <w:p w14:paraId="1D8CE044" w14:textId="77777777" w:rsidR="00972D77" w:rsidRPr="00972D77" w:rsidRDefault="00972D77" w:rsidP="00972D77">
            <w:pPr>
              <w:jc w:val="both"/>
              <w:textAlignment w:val="baseline"/>
              <w:rPr>
                <w:color w:val="000000"/>
                <w:sz w:val="24"/>
                <w:szCs w:val="24"/>
              </w:rPr>
            </w:pPr>
            <w:r w:rsidRPr="00972D77">
              <w:rPr>
                <w:color w:val="000000"/>
                <w:sz w:val="24"/>
                <w:szCs w:val="24"/>
              </w:rPr>
              <w:t>2) turi turėti ne trumpesnę kaip 5 (penkių) metų darbo patirtį  žemės teisinio reguliavimo srityje  ir (ar) konsultavimo  žemės teisinio reguliavimo srityje;</w:t>
            </w:r>
          </w:p>
          <w:p w14:paraId="408464D9" w14:textId="4B769362" w:rsidR="00972D77" w:rsidRPr="0081659F" w:rsidRDefault="00972D77" w:rsidP="00972D77">
            <w:pPr>
              <w:jc w:val="both"/>
              <w:textAlignment w:val="baseline"/>
              <w:rPr>
                <w:strike/>
                <w:color w:val="000000"/>
                <w:sz w:val="24"/>
                <w:szCs w:val="24"/>
              </w:rPr>
            </w:pPr>
            <w:r w:rsidRPr="08A62AAE">
              <w:rPr>
                <w:color w:val="000000" w:themeColor="text1"/>
                <w:sz w:val="24"/>
                <w:szCs w:val="24"/>
              </w:rPr>
              <w:t>3) per pas</w:t>
            </w:r>
            <w:r w:rsidR="0EEA7F21" w:rsidRPr="08A62AAE">
              <w:rPr>
                <w:color w:val="000000" w:themeColor="text1"/>
                <w:sz w:val="24"/>
                <w:szCs w:val="24"/>
              </w:rPr>
              <w:t>kutinius</w:t>
            </w:r>
            <w:r w:rsidRPr="08A62AAE">
              <w:rPr>
                <w:color w:val="000000" w:themeColor="text1"/>
                <w:sz w:val="24"/>
                <w:szCs w:val="24"/>
              </w:rPr>
              <w:t xml:space="preserve"> 5 (penkis) metus įvykdė bent 1 sutartį ar projektą, kurios (-</w:t>
            </w:r>
            <w:proofErr w:type="spellStart"/>
            <w:r w:rsidRPr="08A62AAE">
              <w:rPr>
                <w:color w:val="000000" w:themeColor="text1"/>
                <w:sz w:val="24"/>
                <w:szCs w:val="24"/>
              </w:rPr>
              <w:t>io</w:t>
            </w:r>
            <w:proofErr w:type="spellEnd"/>
            <w:r w:rsidRPr="08A62AAE">
              <w:rPr>
                <w:color w:val="000000" w:themeColor="text1"/>
                <w:sz w:val="24"/>
                <w:szCs w:val="24"/>
              </w:rPr>
              <w:t>) metu vadovavo rengiant arba parengė ne mažiau kaip 1 (vieną) galimybių studiją</w:t>
            </w:r>
            <w:r w:rsidR="4F960FBA" w:rsidRPr="08A62AAE">
              <w:rPr>
                <w:color w:val="000000" w:themeColor="text1"/>
                <w:sz w:val="24"/>
                <w:szCs w:val="24"/>
              </w:rPr>
              <w:t>,</w:t>
            </w:r>
            <w:r w:rsidRPr="08A62AAE">
              <w:rPr>
                <w:color w:val="000000" w:themeColor="text1"/>
                <w:sz w:val="24"/>
                <w:szCs w:val="24"/>
              </w:rPr>
              <w:t xml:space="preserve"> arba analitinę studiją</w:t>
            </w:r>
            <w:r w:rsidR="5F5B12B1" w:rsidRPr="08A62AAE">
              <w:rPr>
                <w:color w:val="000000" w:themeColor="text1"/>
                <w:sz w:val="24"/>
                <w:szCs w:val="24"/>
              </w:rPr>
              <w:t>,</w:t>
            </w:r>
            <w:r w:rsidRPr="08A62AAE">
              <w:rPr>
                <w:color w:val="000000" w:themeColor="text1"/>
                <w:sz w:val="24"/>
                <w:szCs w:val="24"/>
              </w:rPr>
              <w:t xml:space="preserve"> arba metodiką</w:t>
            </w:r>
            <w:r w:rsidR="5DA64F32" w:rsidRPr="08A62AAE">
              <w:rPr>
                <w:color w:val="000000" w:themeColor="text1"/>
                <w:sz w:val="24"/>
                <w:szCs w:val="24"/>
              </w:rPr>
              <w:t>,</w:t>
            </w:r>
            <w:r w:rsidRPr="08A62AAE">
              <w:rPr>
                <w:color w:val="000000" w:themeColor="text1"/>
                <w:sz w:val="24"/>
                <w:szCs w:val="24"/>
              </w:rPr>
              <w:t xml:space="preserve"> arba rekomendacijas</w:t>
            </w:r>
            <w:r w:rsidR="347E97D2" w:rsidRPr="08A62AAE">
              <w:rPr>
                <w:color w:val="000000" w:themeColor="text1"/>
                <w:sz w:val="24"/>
                <w:szCs w:val="24"/>
              </w:rPr>
              <w:t>,</w:t>
            </w:r>
            <w:r w:rsidRPr="08A62AAE">
              <w:rPr>
                <w:color w:val="000000" w:themeColor="text1"/>
                <w:sz w:val="24"/>
                <w:szCs w:val="24"/>
              </w:rPr>
              <w:t xml:space="preserve"> ar</w:t>
            </w:r>
            <w:r w:rsidR="7DB5D790" w:rsidRPr="08A62AAE">
              <w:rPr>
                <w:color w:val="000000" w:themeColor="text1"/>
                <w:sz w:val="24"/>
                <w:szCs w:val="24"/>
              </w:rPr>
              <w:t>ba</w:t>
            </w:r>
            <w:r w:rsidR="00DF33FF" w:rsidRPr="08A62AAE">
              <w:rPr>
                <w:color w:val="000000" w:themeColor="text1"/>
                <w:sz w:val="24"/>
                <w:szCs w:val="24"/>
              </w:rPr>
              <w:t xml:space="preserve"> vertinimą</w:t>
            </w:r>
            <w:r w:rsidR="36C7EC83" w:rsidRPr="08A62AAE">
              <w:rPr>
                <w:color w:val="000000" w:themeColor="text1"/>
                <w:sz w:val="24"/>
                <w:szCs w:val="24"/>
              </w:rPr>
              <w:t>,</w:t>
            </w:r>
            <w:r w:rsidR="00DF33FF" w:rsidRPr="08A62AAE">
              <w:rPr>
                <w:color w:val="000000" w:themeColor="text1"/>
                <w:sz w:val="24"/>
                <w:szCs w:val="24"/>
              </w:rPr>
              <w:t xml:space="preserve"> ar</w:t>
            </w:r>
            <w:r w:rsidRPr="08A62AAE">
              <w:rPr>
                <w:color w:val="000000" w:themeColor="text1"/>
                <w:sz w:val="24"/>
                <w:szCs w:val="24"/>
              </w:rPr>
              <w:t xml:space="preserve"> </w:t>
            </w:r>
            <w:r w:rsidR="00DF33FF" w:rsidRPr="08A62AAE">
              <w:rPr>
                <w:color w:val="000000" w:themeColor="text1"/>
                <w:sz w:val="24"/>
                <w:szCs w:val="24"/>
              </w:rPr>
              <w:t xml:space="preserve">panašios apimties </w:t>
            </w:r>
            <w:r w:rsidRPr="08A62AAE">
              <w:rPr>
                <w:color w:val="000000" w:themeColor="text1"/>
                <w:sz w:val="24"/>
                <w:szCs w:val="24"/>
              </w:rPr>
              <w:t>tiriamąjį darbą žemės teisinio reguliavimo srityje</w:t>
            </w:r>
            <w:r w:rsidR="0081659F">
              <w:rPr>
                <w:strike/>
                <w:color w:val="000000" w:themeColor="text1"/>
                <w:sz w:val="24"/>
                <w:szCs w:val="24"/>
              </w:rPr>
              <w:t>.</w:t>
            </w:r>
          </w:p>
          <w:p w14:paraId="321DB1FF" w14:textId="77777777" w:rsidR="00972D77" w:rsidRPr="00972D77" w:rsidRDefault="00972D77" w:rsidP="00972D77">
            <w:pPr>
              <w:jc w:val="both"/>
              <w:textAlignment w:val="baseline"/>
              <w:rPr>
                <w:color w:val="000000"/>
                <w:sz w:val="24"/>
                <w:szCs w:val="24"/>
              </w:rPr>
            </w:pPr>
            <w:r w:rsidRPr="00972D77">
              <w:rPr>
                <w:color w:val="000000"/>
                <w:sz w:val="24"/>
                <w:szCs w:val="24"/>
              </w:rPr>
              <w:t> </w:t>
            </w:r>
          </w:p>
          <w:p w14:paraId="38426352" w14:textId="674B3BB7" w:rsidR="00972D77" w:rsidRPr="00972D77" w:rsidRDefault="00972D77" w:rsidP="00972D77">
            <w:pPr>
              <w:jc w:val="both"/>
              <w:textAlignment w:val="baseline"/>
              <w:rPr>
                <w:color w:val="000000"/>
                <w:sz w:val="24"/>
                <w:szCs w:val="24"/>
              </w:rPr>
            </w:pPr>
            <w:r w:rsidRPr="08A62AAE">
              <w:rPr>
                <w:color w:val="000000" w:themeColor="text1"/>
                <w:sz w:val="24"/>
                <w:szCs w:val="24"/>
              </w:rPr>
              <w:t>Specialistas Nr. 2 - </w:t>
            </w:r>
            <w:r w:rsidRPr="08A62AAE">
              <w:rPr>
                <w:b/>
                <w:bCs/>
                <w:color w:val="000000" w:themeColor="text1"/>
                <w:sz w:val="24"/>
                <w:szCs w:val="24"/>
              </w:rPr>
              <w:t>analitikas:</w:t>
            </w:r>
          </w:p>
          <w:p w14:paraId="65E918E7" w14:textId="22E0B19C" w:rsidR="00972D77" w:rsidRPr="00972D77" w:rsidRDefault="00972D77" w:rsidP="00972D77">
            <w:pPr>
              <w:jc w:val="both"/>
              <w:textAlignment w:val="baseline"/>
              <w:rPr>
                <w:color w:val="000000"/>
                <w:sz w:val="24"/>
                <w:szCs w:val="24"/>
              </w:rPr>
            </w:pPr>
            <w:r w:rsidRPr="08A62AAE">
              <w:rPr>
                <w:color w:val="000000" w:themeColor="text1"/>
                <w:sz w:val="24"/>
                <w:szCs w:val="24"/>
              </w:rPr>
              <w:lastRenderedPageBreak/>
              <w:t>1) turi turėti aukštąjį universitetinį  arba jam prilygintą matematikos mokslų studijų krypčių grupės</w:t>
            </w:r>
            <w:r w:rsidR="390D07F2" w:rsidRPr="08A62AAE">
              <w:rPr>
                <w:color w:val="000000" w:themeColor="text1"/>
                <w:sz w:val="24"/>
                <w:szCs w:val="24"/>
              </w:rPr>
              <w:t>,</w:t>
            </w:r>
            <w:r w:rsidRPr="08A62AAE">
              <w:rPr>
                <w:color w:val="000000" w:themeColor="text1"/>
                <w:sz w:val="24"/>
                <w:szCs w:val="24"/>
              </w:rPr>
              <w:t xml:space="preserve"> arba informatikos mokslų studijų krypčių grupės</w:t>
            </w:r>
            <w:r w:rsidR="3BE54DE7" w:rsidRPr="08A62AAE">
              <w:rPr>
                <w:color w:val="000000" w:themeColor="text1"/>
                <w:sz w:val="24"/>
                <w:szCs w:val="24"/>
              </w:rPr>
              <w:t>,</w:t>
            </w:r>
            <w:r w:rsidRPr="08A62AAE">
              <w:rPr>
                <w:color w:val="000000" w:themeColor="text1"/>
                <w:sz w:val="24"/>
                <w:szCs w:val="24"/>
              </w:rPr>
              <w:t xml:space="preserve">  arba socialinių mokslų studijų krypčių grupės ekonomikos studijų krypties</w:t>
            </w:r>
            <w:r w:rsidR="1DDAB3D8" w:rsidRPr="08A62AAE">
              <w:rPr>
                <w:color w:val="000000" w:themeColor="text1"/>
                <w:sz w:val="24"/>
                <w:szCs w:val="24"/>
              </w:rPr>
              <w:t>,</w:t>
            </w:r>
            <w:r w:rsidRPr="08A62AAE">
              <w:rPr>
                <w:color w:val="000000" w:themeColor="text1"/>
                <w:sz w:val="24"/>
                <w:szCs w:val="24"/>
              </w:rPr>
              <w:t xml:space="preserve"> arba verslo ir viešosios vadybos studijų krypčių grupės finansų studijų krypties</w:t>
            </w:r>
            <w:r w:rsidR="16CD4D4C" w:rsidRPr="08A62AAE">
              <w:rPr>
                <w:color w:val="000000" w:themeColor="text1"/>
                <w:sz w:val="24"/>
                <w:szCs w:val="24"/>
              </w:rPr>
              <w:t>,</w:t>
            </w:r>
            <w:r w:rsidRPr="08A62AAE">
              <w:rPr>
                <w:color w:val="000000" w:themeColor="text1"/>
                <w:sz w:val="24"/>
                <w:szCs w:val="24"/>
              </w:rPr>
              <w:t xml:space="preserve">  arba apskaitos studijų krypties</w:t>
            </w:r>
            <w:r w:rsidR="215F6C68" w:rsidRPr="08A62AAE">
              <w:rPr>
                <w:color w:val="000000" w:themeColor="text1"/>
                <w:sz w:val="24"/>
                <w:szCs w:val="24"/>
              </w:rPr>
              <w:t>,</w:t>
            </w:r>
            <w:r w:rsidRPr="08A62AAE">
              <w:rPr>
                <w:color w:val="000000" w:themeColor="text1"/>
                <w:sz w:val="24"/>
                <w:szCs w:val="24"/>
              </w:rPr>
              <w:t xml:space="preserve">  arba viešojo administravimo  studijų krypties  išsilavinimą</w:t>
            </w:r>
            <w:r w:rsidR="000F5008">
              <w:rPr>
                <w:color w:val="000000" w:themeColor="text1"/>
                <w:sz w:val="24"/>
                <w:szCs w:val="24"/>
              </w:rPr>
              <w:t>*</w:t>
            </w:r>
            <w:r w:rsidRPr="08A62AAE">
              <w:rPr>
                <w:color w:val="000000" w:themeColor="text1"/>
                <w:sz w:val="24"/>
                <w:szCs w:val="24"/>
              </w:rPr>
              <w:t>;</w:t>
            </w:r>
          </w:p>
          <w:p w14:paraId="3A6D4723" w14:textId="6708E64C" w:rsidR="00972D77" w:rsidRPr="00972D77" w:rsidRDefault="00972D77" w:rsidP="00972D77">
            <w:pPr>
              <w:jc w:val="both"/>
              <w:textAlignment w:val="baseline"/>
              <w:rPr>
                <w:color w:val="000000"/>
                <w:sz w:val="24"/>
                <w:szCs w:val="24"/>
              </w:rPr>
            </w:pPr>
            <w:r w:rsidRPr="00972D77">
              <w:rPr>
                <w:color w:val="000000"/>
                <w:sz w:val="24"/>
                <w:szCs w:val="24"/>
                <w:bdr w:val="none" w:sz="0" w:space="0" w:color="auto" w:frame="1"/>
              </w:rPr>
              <w:t xml:space="preserve">2) per paskutinius 5 (penkis) metus turi ne </w:t>
            </w:r>
            <w:r w:rsidR="1DFBFD1D" w:rsidRPr="00972D77">
              <w:rPr>
                <w:color w:val="000000"/>
                <w:sz w:val="24"/>
                <w:szCs w:val="24"/>
                <w:bdr w:val="none" w:sz="0" w:space="0" w:color="auto" w:frame="1"/>
              </w:rPr>
              <w:t>trumpesnę</w:t>
            </w:r>
            <w:r w:rsidRPr="00972D77">
              <w:rPr>
                <w:color w:val="000000"/>
                <w:sz w:val="24"/>
                <w:szCs w:val="24"/>
                <w:bdr w:val="none" w:sz="0" w:space="0" w:color="auto" w:frame="1"/>
              </w:rPr>
              <w:t xml:space="preserve"> kaip 3 metų (36 mėnesių) praktinę patirtį dirbant su duomenų bazėmis ir (ar) informacinėmis sistemomis arba atliekant duomenų analizę arba dirbant su duomenų valymu ir statistine analize, ir vizualizavimu.</w:t>
            </w:r>
          </w:p>
          <w:p w14:paraId="0D4ECECD" w14:textId="77777777" w:rsidR="00972D77" w:rsidRPr="00972D77" w:rsidRDefault="00972D77" w:rsidP="00972D77">
            <w:pPr>
              <w:jc w:val="both"/>
              <w:textAlignment w:val="baseline"/>
              <w:rPr>
                <w:color w:val="000000"/>
                <w:sz w:val="24"/>
                <w:szCs w:val="24"/>
              </w:rPr>
            </w:pPr>
          </w:p>
          <w:p w14:paraId="6671D703" w14:textId="23605415" w:rsidR="00972D77" w:rsidRPr="00186D0E" w:rsidRDefault="00972D77" w:rsidP="00972D77">
            <w:pPr>
              <w:spacing w:line="240" w:lineRule="auto"/>
              <w:ind w:left="142" w:right="267"/>
              <w:jc w:val="both"/>
              <w:textAlignment w:val="baseline"/>
              <w:rPr>
                <w:rFonts w:eastAsia="Calibri"/>
                <w:color w:val="000000" w:themeColor="text1"/>
                <w:sz w:val="24"/>
                <w:szCs w:val="24"/>
                <w:lang w:eastAsia="ar-SA"/>
              </w:rPr>
            </w:pPr>
            <w:r w:rsidRPr="00972D77">
              <w:rPr>
                <w:i/>
                <w:iCs/>
                <w:color w:val="000000"/>
                <w:sz w:val="24"/>
                <w:szCs w:val="24"/>
              </w:rPr>
              <w:t>Tiekėjas pirkimo sutarties vykdymui gali pasitelkti ir daugiau specialistų, jeigu tai būtina tinkamam jos įvykdymui užtikrinti.</w:t>
            </w:r>
          </w:p>
        </w:tc>
        <w:tc>
          <w:tcPr>
            <w:tcW w:w="3546" w:type="dxa"/>
            <w:tcBorders>
              <w:top w:val="single" w:sz="8" w:space="0" w:color="auto"/>
              <w:left w:val="outset" w:sz="6" w:space="0" w:color="auto"/>
              <w:bottom w:val="single" w:sz="8" w:space="0" w:color="auto"/>
              <w:right w:val="single" w:sz="8" w:space="0" w:color="auto"/>
            </w:tcBorders>
            <w:shd w:val="clear" w:color="auto" w:fill="FFFFFF" w:themeFill="background1"/>
          </w:tcPr>
          <w:p w14:paraId="5EF5D535" w14:textId="77777777" w:rsidR="00972D77" w:rsidRPr="00972D77" w:rsidRDefault="00972D77" w:rsidP="00972D77">
            <w:pPr>
              <w:jc w:val="both"/>
              <w:textAlignment w:val="baseline"/>
              <w:rPr>
                <w:color w:val="000000"/>
                <w:sz w:val="24"/>
                <w:szCs w:val="24"/>
              </w:rPr>
            </w:pPr>
            <w:r w:rsidRPr="00972D77">
              <w:rPr>
                <w:b/>
                <w:bCs/>
                <w:color w:val="000000"/>
                <w:sz w:val="24"/>
                <w:szCs w:val="24"/>
              </w:rPr>
              <w:lastRenderedPageBreak/>
              <w:t>Tiekėjas turi pateikti</w:t>
            </w:r>
            <w:r w:rsidRPr="00972D77">
              <w:rPr>
                <w:color w:val="000000"/>
                <w:sz w:val="24"/>
                <w:szCs w:val="24"/>
              </w:rPr>
              <w:t>:</w:t>
            </w:r>
          </w:p>
          <w:p w14:paraId="18012E6B" w14:textId="77777777" w:rsidR="00972D77" w:rsidRPr="00972D77" w:rsidRDefault="00972D77" w:rsidP="00972D77">
            <w:pPr>
              <w:jc w:val="both"/>
              <w:textAlignment w:val="baseline"/>
              <w:rPr>
                <w:color w:val="000000"/>
                <w:sz w:val="24"/>
                <w:szCs w:val="24"/>
              </w:rPr>
            </w:pPr>
            <w:r w:rsidRPr="00972D77">
              <w:rPr>
                <w:color w:val="000000"/>
                <w:sz w:val="24"/>
                <w:szCs w:val="24"/>
              </w:rPr>
              <w:t>1. Siūlomų atsakingų už pirkimo sutarties vykdymą pagrindinių </w:t>
            </w:r>
            <w:r w:rsidRPr="00972D77">
              <w:rPr>
                <w:color w:val="000000"/>
                <w:sz w:val="24"/>
                <w:szCs w:val="24"/>
                <w:u w:val="single"/>
              </w:rPr>
              <w:t>specialistų sąrašą</w:t>
            </w:r>
            <w:r w:rsidRPr="00972D77">
              <w:rPr>
                <w:color w:val="000000"/>
                <w:sz w:val="24"/>
                <w:szCs w:val="24"/>
              </w:rPr>
              <w:t> (pasirašytą tiekėjo vadovo ar jo įgalioto asmens), kuriame turi būti aiškiai nurodyta siūlomų specialistų vardai, pavardės, siūlomo specialisto pareigybė (pozicija) vykdant pirkimo sutartį.</w:t>
            </w:r>
          </w:p>
          <w:p w14:paraId="005E8263" w14:textId="77777777" w:rsidR="00972D77" w:rsidRPr="00972D77" w:rsidRDefault="00972D77" w:rsidP="00972D77">
            <w:pPr>
              <w:jc w:val="both"/>
              <w:textAlignment w:val="baseline"/>
              <w:rPr>
                <w:color w:val="000000"/>
                <w:sz w:val="24"/>
                <w:szCs w:val="24"/>
              </w:rPr>
            </w:pPr>
            <w:r w:rsidRPr="00972D77">
              <w:rPr>
                <w:color w:val="000000"/>
                <w:sz w:val="24"/>
                <w:szCs w:val="24"/>
              </w:rPr>
              <w:t>2. Prie specialistų sąrašo turi būti pridėta informacija apie siūlomų specialistų patirtį reikalaujamoje srityje, t. y.:</w:t>
            </w:r>
          </w:p>
          <w:p w14:paraId="44BCB654" w14:textId="77777777" w:rsidR="00972D77" w:rsidRPr="00972D77" w:rsidRDefault="00972D77" w:rsidP="00972D77">
            <w:pPr>
              <w:jc w:val="both"/>
              <w:textAlignment w:val="baseline"/>
              <w:rPr>
                <w:color w:val="000000"/>
                <w:sz w:val="24"/>
                <w:szCs w:val="24"/>
              </w:rPr>
            </w:pPr>
            <w:r w:rsidRPr="00972D77">
              <w:rPr>
                <w:color w:val="000000"/>
                <w:sz w:val="24"/>
                <w:szCs w:val="24"/>
              </w:rPr>
              <w:t>2.1. kiekvieno siūlomo specialisto pasirašytas gyvenimo aprašymas (CV), kuriame turi būti aiškiai nurodyta specialisto patirtis reikalaujamoje srityje, t. y. pateikta informacija apie specialisto:</w:t>
            </w:r>
          </w:p>
          <w:p w14:paraId="16AB8E5C" w14:textId="77777777" w:rsidR="00972D77" w:rsidRPr="00972D77" w:rsidRDefault="00972D77" w:rsidP="00972D77">
            <w:pPr>
              <w:jc w:val="both"/>
              <w:textAlignment w:val="baseline"/>
              <w:rPr>
                <w:color w:val="000000"/>
                <w:sz w:val="24"/>
                <w:szCs w:val="24"/>
              </w:rPr>
            </w:pPr>
            <w:r w:rsidRPr="00972D77">
              <w:rPr>
                <w:color w:val="000000"/>
                <w:sz w:val="24"/>
                <w:szCs w:val="24"/>
              </w:rPr>
              <w:t xml:space="preserve">- įvykdytas sutartis / užbaigtus projektus, kuriose / kuriuose specialistas veikė reikalaujamoje srityje: pavadinimas, trumpas sutarties / projekto aprašymas, nurodomos specialisto funkcijos sutartyje / projekte, sutarčių / projektų vykdymo / laikotarpis (pradžios ir pabaigos datos nuo – iki mėnesio tikslumu), paslaugų gavėjas – užsakovas ir jo kontaktinis asmuo (su kontaktiniais duomenimis pasiteiravimui: pareigos, vardas, </w:t>
            </w:r>
            <w:r w:rsidRPr="00972D77">
              <w:rPr>
                <w:color w:val="000000"/>
                <w:sz w:val="24"/>
                <w:szCs w:val="24"/>
              </w:rPr>
              <w:lastRenderedPageBreak/>
              <w:t>pavardė, tel. numeris, el. pašto adresas);</w:t>
            </w:r>
          </w:p>
          <w:p w14:paraId="4E81191E" w14:textId="77777777" w:rsidR="00972D77" w:rsidRPr="00972D77" w:rsidRDefault="00972D77" w:rsidP="00972D77">
            <w:pPr>
              <w:jc w:val="both"/>
              <w:textAlignment w:val="baseline"/>
              <w:rPr>
                <w:color w:val="000000"/>
                <w:sz w:val="24"/>
                <w:szCs w:val="24"/>
              </w:rPr>
            </w:pPr>
            <w:r w:rsidRPr="00972D77">
              <w:rPr>
                <w:color w:val="000000"/>
                <w:sz w:val="24"/>
                <w:szCs w:val="24"/>
              </w:rPr>
              <w:t>- darbo patirtį (jei taikoma Specialistui Nr. 2): darbovietė, specialisto funkcijos, darbo laikotarpis (pradžios ir pabaigos datos nuo – iki mėnesio tikslumu).</w:t>
            </w:r>
          </w:p>
          <w:p w14:paraId="49AD687E" w14:textId="77777777" w:rsidR="00972D77" w:rsidRPr="00972D77" w:rsidRDefault="00972D77" w:rsidP="00972D77">
            <w:pPr>
              <w:jc w:val="both"/>
              <w:textAlignment w:val="baseline"/>
              <w:rPr>
                <w:color w:val="000000"/>
                <w:sz w:val="24"/>
                <w:szCs w:val="24"/>
              </w:rPr>
            </w:pPr>
            <w:r w:rsidRPr="00972D77">
              <w:rPr>
                <w:color w:val="000000"/>
                <w:sz w:val="24"/>
                <w:szCs w:val="24"/>
              </w:rPr>
              <w:t>2.2. Kiekvieno specialisto universitetinį reikalaujamos studijų krypties arba jam prilygintą išsilavinimą patvirtinančio dokumento kopija.</w:t>
            </w:r>
          </w:p>
          <w:p w14:paraId="1C8E8663" w14:textId="77777777" w:rsidR="00972D77" w:rsidRPr="00972D77" w:rsidRDefault="00972D77" w:rsidP="00972D77">
            <w:pPr>
              <w:jc w:val="both"/>
              <w:textAlignment w:val="baseline"/>
              <w:rPr>
                <w:color w:val="000000"/>
                <w:sz w:val="24"/>
                <w:szCs w:val="24"/>
              </w:rPr>
            </w:pPr>
            <w:r w:rsidRPr="00972D77">
              <w:rPr>
                <w:color w:val="000000"/>
                <w:sz w:val="24"/>
                <w:szCs w:val="24"/>
              </w:rPr>
              <w:t> </w:t>
            </w:r>
            <w:r w:rsidRPr="00972D77">
              <w:rPr>
                <w:b/>
                <w:bCs/>
                <w:i/>
                <w:iCs/>
                <w:color w:val="000000"/>
                <w:sz w:val="24"/>
                <w:szCs w:val="24"/>
              </w:rPr>
              <w:t>Jeigu tiekėjo siūlomas specialistas nėra jo darbuotojas (kvazisubtiekėjas),</w:t>
            </w:r>
            <w:r w:rsidRPr="00972D77">
              <w:rPr>
                <w:color w:val="000000"/>
                <w:sz w:val="24"/>
                <w:szCs w:val="24"/>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2C64AED" w14:textId="77777777" w:rsidR="00972D77" w:rsidRPr="00972D77" w:rsidRDefault="00972D77" w:rsidP="00972D77">
            <w:pPr>
              <w:jc w:val="both"/>
              <w:textAlignment w:val="baseline"/>
              <w:rPr>
                <w:color w:val="000000"/>
                <w:sz w:val="24"/>
                <w:szCs w:val="24"/>
              </w:rPr>
            </w:pPr>
            <w:r w:rsidRPr="00972D77">
              <w:rPr>
                <w:b/>
                <w:bCs/>
                <w:i/>
                <w:iCs/>
                <w:color w:val="000000"/>
                <w:sz w:val="24"/>
                <w:szCs w:val="24"/>
              </w:rPr>
              <w:t>Jeigu tiekėjo siūlomas specialistas nėra subtiekėjo / ūkio subjekto, kurio pajėgumais tiekėjas remiasi, darbuotojas (kvazisubtiekėjas)</w:t>
            </w:r>
            <w:r w:rsidRPr="00972D77">
              <w:rPr>
                <w:color w:val="000000"/>
                <w:sz w:val="24"/>
                <w:szCs w:val="24"/>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2C351A19" w14:textId="77777777" w:rsidR="00972D77" w:rsidRPr="00972D77" w:rsidRDefault="00972D77" w:rsidP="00972D77">
            <w:pPr>
              <w:jc w:val="both"/>
              <w:textAlignment w:val="baseline"/>
              <w:rPr>
                <w:color w:val="000000"/>
                <w:sz w:val="24"/>
                <w:szCs w:val="24"/>
              </w:rPr>
            </w:pPr>
            <w:r w:rsidRPr="00972D77">
              <w:rPr>
                <w:b/>
                <w:bCs/>
                <w:i/>
                <w:iCs/>
                <w:color w:val="000000"/>
                <w:sz w:val="24"/>
                <w:szCs w:val="24"/>
              </w:rPr>
              <w:t xml:space="preserve">Jeigu tiekėjo siūlomas specialistas yra subtiekėjo / ūkio subjekto, kurio pajėgumais </w:t>
            </w:r>
            <w:r w:rsidRPr="00972D77">
              <w:rPr>
                <w:b/>
                <w:bCs/>
                <w:i/>
                <w:iCs/>
                <w:color w:val="000000"/>
                <w:sz w:val="24"/>
                <w:szCs w:val="24"/>
              </w:rPr>
              <w:lastRenderedPageBreak/>
              <w:t>tiekėjas remiasi, darbuotojas,</w:t>
            </w:r>
            <w:r w:rsidRPr="00972D77">
              <w:rPr>
                <w:color w:val="000000"/>
                <w:sz w:val="24"/>
                <w:szCs w:val="24"/>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31B4F55" w14:textId="0C370D2C" w:rsidR="00972D77" w:rsidRPr="00186D0E" w:rsidRDefault="00972D77" w:rsidP="00972D77">
            <w:pPr>
              <w:tabs>
                <w:tab w:val="left" w:pos="645"/>
              </w:tabs>
              <w:spacing w:line="240" w:lineRule="auto"/>
              <w:jc w:val="both"/>
              <w:rPr>
                <w:rFonts w:eastAsia="Calibri"/>
                <w:b/>
                <w:sz w:val="24"/>
                <w:szCs w:val="24"/>
                <w:highlight w:val="yellow"/>
              </w:rPr>
            </w:pPr>
            <w:r w:rsidRPr="00972D77">
              <w:rPr>
                <w:i/>
                <w:iCs/>
                <w:color w:val="000000"/>
                <w:sz w:val="24"/>
                <w:szCs w:val="24"/>
              </w:rPr>
              <w:t>Pateikiami dokumentai elektroninėje formoje.</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F5721" w14:textId="77777777" w:rsidR="00972D77" w:rsidRPr="00186D0E" w:rsidRDefault="00972D77" w:rsidP="00972D77">
            <w:pPr>
              <w:tabs>
                <w:tab w:val="left" w:pos="317"/>
              </w:tabs>
              <w:spacing w:line="240" w:lineRule="auto"/>
              <w:jc w:val="both"/>
              <w:rPr>
                <w:rFonts w:eastAsia="Calibri"/>
                <w:sz w:val="24"/>
                <w:szCs w:val="24"/>
              </w:rPr>
            </w:pPr>
            <w:r w:rsidRPr="00186D0E">
              <w:rPr>
                <w:rFonts w:eastAsia="Calibri"/>
                <w:sz w:val="24"/>
                <w:szCs w:val="24"/>
              </w:rPr>
              <w:lastRenderedPageBreak/>
              <w:t>Atsižvelgiant į prisiimamus įsipareigojimus pirkimo sutarčiai vykdyti: tiekėjas, tiekėjų grupės nariai ir (arba) ūkio subjektas, kurio pajėgumais remiasi tiekėjas.</w:t>
            </w:r>
          </w:p>
        </w:tc>
      </w:tr>
    </w:tbl>
    <w:p w14:paraId="7C576059" w14:textId="2934BB79" w:rsidR="000F5008" w:rsidRPr="000F5008" w:rsidRDefault="000F5008" w:rsidP="000F5008">
      <w:pPr>
        <w:rPr>
          <w:rFonts w:ascii="Times New Roman" w:hAnsi="Times New Roman" w:cs="Times New Roman"/>
          <w:sz w:val="24"/>
          <w:szCs w:val="24"/>
        </w:rPr>
      </w:pPr>
      <w:r w:rsidRPr="000F5008">
        <w:rPr>
          <w:rFonts w:ascii="Times New Roman" w:hAnsi="Times New Roman" w:cs="Times New Roman"/>
          <w:sz w:val="24"/>
          <w:szCs w:val="24"/>
        </w:rPr>
        <w:lastRenderedPageBreak/>
        <w:t>*</w:t>
      </w:r>
      <w:hyperlink r:id="rId7" w:history="1">
        <w:r w:rsidRPr="000F5008">
          <w:rPr>
            <w:rStyle w:val="Hyperlink"/>
            <w:rFonts w:ascii="Times New Roman" w:hAnsi="Times New Roman" w:cs="Times New Roman"/>
            <w:sz w:val="24"/>
            <w:szCs w:val="24"/>
          </w:rPr>
          <w:t>https://e-seimas.lrs.lt/portal/legalAct/lt/TAD/b0f10fd0b8d211e6a3e9de0fc8d85cd8/asr</w:t>
        </w:r>
      </w:hyperlink>
    </w:p>
    <w:p w14:paraId="144D7345" w14:textId="7F3086C0" w:rsidR="00DF33FF" w:rsidRDefault="00DF33FF" w:rsidP="00186D0E"/>
    <w:p w14:paraId="03AE638C" w14:textId="77777777" w:rsidR="00DF33FF" w:rsidRDefault="00DF33FF">
      <w:pPr>
        <w:spacing w:line="259" w:lineRule="auto"/>
      </w:pPr>
      <w:r>
        <w:br w:type="page"/>
      </w:r>
    </w:p>
    <w:sectPr w:rsidR="00DF33FF" w:rsidSect="000F5008">
      <w:pgSz w:w="12240" w:h="15840"/>
      <w:pgMar w:top="567" w:right="616"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B365" w14:textId="77777777" w:rsidR="00E25799" w:rsidRDefault="00E25799">
      <w:pPr>
        <w:spacing w:after="0" w:line="240" w:lineRule="auto"/>
      </w:pPr>
      <w:r>
        <w:separator/>
      </w:r>
    </w:p>
  </w:endnote>
  <w:endnote w:type="continuationSeparator" w:id="0">
    <w:p w14:paraId="06191E67" w14:textId="77777777" w:rsidR="00E25799" w:rsidRDefault="00E2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unito Sans">
    <w:charset w:val="BA"/>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1183" w14:textId="77777777" w:rsidR="00E25799" w:rsidRDefault="00E25799">
      <w:pPr>
        <w:spacing w:after="0" w:line="240" w:lineRule="auto"/>
      </w:pPr>
      <w:r>
        <w:separator/>
      </w:r>
    </w:p>
  </w:footnote>
  <w:footnote w:type="continuationSeparator" w:id="0">
    <w:p w14:paraId="3A612E52" w14:textId="77777777" w:rsidR="00E25799" w:rsidRDefault="00E2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96256"/>
    <w:multiLevelType w:val="hybridMultilevel"/>
    <w:tmpl w:val="907E95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4897"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89225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95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48"/>
    <w:rsid w:val="00001125"/>
    <w:rsid w:val="0000450B"/>
    <w:rsid w:val="000303FE"/>
    <w:rsid w:val="00041783"/>
    <w:rsid w:val="0004224F"/>
    <w:rsid w:val="000477BD"/>
    <w:rsid w:val="00071375"/>
    <w:rsid w:val="00080999"/>
    <w:rsid w:val="000F2E9D"/>
    <w:rsid w:val="000F5008"/>
    <w:rsid w:val="00100972"/>
    <w:rsid w:val="00111959"/>
    <w:rsid w:val="00123144"/>
    <w:rsid w:val="00125D45"/>
    <w:rsid w:val="00151603"/>
    <w:rsid w:val="00174FB6"/>
    <w:rsid w:val="00185DDB"/>
    <w:rsid w:val="00186D0E"/>
    <w:rsid w:val="00195537"/>
    <w:rsid w:val="001957BB"/>
    <w:rsid w:val="001A3E49"/>
    <w:rsid w:val="001A6518"/>
    <w:rsid w:val="001B54F8"/>
    <w:rsid w:val="001B7107"/>
    <w:rsid w:val="001B730D"/>
    <w:rsid w:val="001F23FB"/>
    <w:rsid w:val="00234F7A"/>
    <w:rsid w:val="00267BE8"/>
    <w:rsid w:val="002927D0"/>
    <w:rsid w:val="002A3C36"/>
    <w:rsid w:val="002D3F4A"/>
    <w:rsid w:val="002D454E"/>
    <w:rsid w:val="002D648D"/>
    <w:rsid w:val="003016A1"/>
    <w:rsid w:val="00316CD2"/>
    <w:rsid w:val="00321D67"/>
    <w:rsid w:val="00333631"/>
    <w:rsid w:val="00340C42"/>
    <w:rsid w:val="00346779"/>
    <w:rsid w:val="003B187C"/>
    <w:rsid w:val="003B2DC0"/>
    <w:rsid w:val="003F17EE"/>
    <w:rsid w:val="00411454"/>
    <w:rsid w:val="00411959"/>
    <w:rsid w:val="00416E38"/>
    <w:rsid w:val="00423830"/>
    <w:rsid w:val="0049539B"/>
    <w:rsid w:val="004B19C6"/>
    <w:rsid w:val="004C22F4"/>
    <w:rsid w:val="004C3AC0"/>
    <w:rsid w:val="004D31AD"/>
    <w:rsid w:val="00520A89"/>
    <w:rsid w:val="00544E26"/>
    <w:rsid w:val="005A0501"/>
    <w:rsid w:val="005C11D4"/>
    <w:rsid w:val="005E5211"/>
    <w:rsid w:val="0060668C"/>
    <w:rsid w:val="006162D9"/>
    <w:rsid w:val="00620A2F"/>
    <w:rsid w:val="00650B73"/>
    <w:rsid w:val="0065309B"/>
    <w:rsid w:val="006652EF"/>
    <w:rsid w:val="006A02F7"/>
    <w:rsid w:val="006A640A"/>
    <w:rsid w:val="006C212F"/>
    <w:rsid w:val="006F2523"/>
    <w:rsid w:val="006F2916"/>
    <w:rsid w:val="006F61C9"/>
    <w:rsid w:val="0072579C"/>
    <w:rsid w:val="007336FB"/>
    <w:rsid w:val="00757228"/>
    <w:rsid w:val="007579CC"/>
    <w:rsid w:val="00783FD0"/>
    <w:rsid w:val="00787948"/>
    <w:rsid w:val="007C0B4A"/>
    <w:rsid w:val="007C3F24"/>
    <w:rsid w:val="00800A82"/>
    <w:rsid w:val="00815F8E"/>
    <w:rsid w:val="0081659F"/>
    <w:rsid w:val="00820A44"/>
    <w:rsid w:val="00827C6C"/>
    <w:rsid w:val="008426FF"/>
    <w:rsid w:val="0085712E"/>
    <w:rsid w:val="00857EBD"/>
    <w:rsid w:val="008702A9"/>
    <w:rsid w:val="00886383"/>
    <w:rsid w:val="008866B6"/>
    <w:rsid w:val="008904AD"/>
    <w:rsid w:val="008C47F4"/>
    <w:rsid w:val="008E59F3"/>
    <w:rsid w:val="008F3975"/>
    <w:rsid w:val="00923669"/>
    <w:rsid w:val="00972D77"/>
    <w:rsid w:val="009755D4"/>
    <w:rsid w:val="00982345"/>
    <w:rsid w:val="00994709"/>
    <w:rsid w:val="009E662D"/>
    <w:rsid w:val="009F654C"/>
    <w:rsid w:val="00A10483"/>
    <w:rsid w:val="00A2251D"/>
    <w:rsid w:val="00A30720"/>
    <w:rsid w:val="00A31713"/>
    <w:rsid w:val="00AC0716"/>
    <w:rsid w:val="00B3201D"/>
    <w:rsid w:val="00B539DE"/>
    <w:rsid w:val="00B56092"/>
    <w:rsid w:val="00BB3F1F"/>
    <w:rsid w:val="00BB7AA9"/>
    <w:rsid w:val="00BC6701"/>
    <w:rsid w:val="00C07355"/>
    <w:rsid w:val="00C20A61"/>
    <w:rsid w:val="00C3630F"/>
    <w:rsid w:val="00C4256D"/>
    <w:rsid w:val="00C4785E"/>
    <w:rsid w:val="00C5259C"/>
    <w:rsid w:val="00C63D61"/>
    <w:rsid w:val="00C7384B"/>
    <w:rsid w:val="00C75305"/>
    <w:rsid w:val="00C9511D"/>
    <w:rsid w:val="00CD2E0E"/>
    <w:rsid w:val="00CF623A"/>
    <w:rsid w:val="00D046F7"/>
    <w:rsid w:val="00D06589"/>
    <w:rsid w:val="00D17EA4"/>
    <w:rsid w:val="00D254EB"/>
    <w:rsid w:val="00D85612"/>
    <w:rsid w:val="00D92D3D"/>
    <w:rsid w:val="00D9635A"/>
    <w:rsid w:val="00DA2C76"/>
    <w:rsid w:val="00DC61A6"/>
    <w:rsid w:val="00DC7A7E"/>
    <w:rsid w:val="00DD294F"/>
    <w:rsid w:val="00DE3C93"/>
    <w:rsid w:val="00DF33FF"/>
    <w:rsid w:val="00E02D3F"/>
    <w:rsid w:val="00E02E3E"/>
    <w:rsid w:val="00E144BB"/>
    <w:rsid w:val="00E2044A"/>
    <w:rsid w:val="00E20CCF"/>
    <w:rsid w:val="00E25799"/>
    <w:rsid w:val="00E61779"/>
    <w:rsid w:val="00E618E1"/>
    <w:rsid w:val="00E670F7"/>
    <w:rsid w:val="00E702F7"/>
    <w:rsid w:val="00ED083B"/>
    <w:rsid w:val="00ED33C3"/>
    <w:rsid w:val="00ED7CDA"/>
    <w:rsid w:val="00EE4F9A"/>
    <w:rsid w:val="00EF56ED"/>
    <w:rsid w:val="00EF6C0F"/>
    <w:rsid w:val="00F10844"/>
    <w:rsid w:val="00F118EB"/>
    <w:rsid w:val="00F35B3F"/>
    <w:rsid w:val="00F36AE3"/>
    <w:rsid w:val="00F42D0B"/>
    <w:rsid w:val="00F53A8E"/>
    <w:rsid w:val="00F7757A"/>
    <w:rsid w:val="00FA5709"/>
    <w:rsid w:val="00FB15C8"/>
    <w:rsid w:val="00FB55FB"/>
    <w:rsid w:val="00FC0EA5"/>
    <w:rsid w:val="0135F303"/>
    <w:rsid w:val="03903746"/>
    <w:rsid w:val="03AAA5AB"/>
    <w:rsid w:val="0480F8D8"/>
    <w:rsid w:val="049B9A02"/>
    <w:rsid w:val="089E8492"/>
    <w:rsid w:val="08A62AAE"/>
    <w:rsid w:val="0DC7F511"/>
    <w:rsid w:val="0DD3B2EA"/>
    <w:rsid w:val="0E38D498"/>
    <w:rsid w:val="0E5E9F6C"/>
    <w:rsid w:val="0EEA7F21"/>
    <w:rsid w:val="1072ADC5"/>
    <w:rsid w:val="107CA29D"/>
    <w:rsid w:val="118859A4"/>
    <w:rsid w:val="11DC72FA"/>
    <w:rsid w:val="12D397F4"/>
    <w:rsid w:val="13A3D8DA"/>
    <w:rsid w:val="13EABEAA"/>
    <w:rsid w:val="13F08EB3"/>
    <w:rsid w:val="156FC02D"/>
    <w:rsid w:val="16CD4D4C"/>
    <w:rsid w:val="17EB5044"/>
    <w:rsid w:val="184A6C73"/>
    <w:rsid w:val="1855BFCB"/>
    <w:rsid w:val="18905C2D"/>
    <w:rsid w:val="18E48F14"/>
    <w:rsid w:val="199FE20E"/>
    <w:rsid w:val="1AEFB84D"/>
    <w:rsid w:val="1B37C36D"/>
    <w:rsid w:val="1BE345A2"/>
    <w:rsid w:val="1DB28AA6"/>
    <w:rsid w:val="1DDAB3D8"/>
    <w:rsid w:val="1DFBFD1D"/>
    <w:rsid w:val="1DFF3F34"/>
    <w:rsid w:val="1E4D28B2"/>
    <w:rsid w:val="1EB9BB76"/>
    <w:rsid w:val="1F6D1B9E"/>
    <w:rsid w:val="20B6F444"/>
    <w:rsid w:val="215F6C68"/>
    <w:rsid w:val="2410819D"/>
    <w:rsid w:val="25086CAD"/>
    <w:rsid w:val="2512551D"/>
    <w:rsid w:val="25527F44"/>
    <w:rsid w:val="26534D69"/>
    <w:rsid w:val="274706CF"/>
    <w:rsid w:val="2801E75C"/>
    <w:rsid w:val="29F2E940"/>
    <w:rsid w:val="2D41F9CF"/>
    <w:rsid w:val="2FE21FE0"/>
    <w:rsid w:val="3034F3EE"/>
    <w:rsid w:val="30D629D7"/>
    <w:rsid w:val="31FE8CFF"/>
    <w:rsid w:val="327EB65E"/>
    <w:rsid w:val="3324A751"/>
    <w:rsid w:val="33BC3BD8"/>
    <w:rsid w:val="347E97D2"/>
    <w:rsid w:val="35D98853"/>
    <w:rsid w:val="367D128D"/>
    <w:rsid w:val="36C7EC83"/>
    <w:rsid w:val="370D43A1"/>
    <w:rsid w:val="390D07F2"/>
    <w:rsid w:val="3BCB5D0E"/>
    <w:rsid w:val="3BE54DE7"/>
    <w:rsid w:val="3CFF49BA"/>
    <w:rsid w:val="3E142B51"/>
    <w:rsid w:val="3F1E6EA4"/>
    <w:rsid w:val="40146CDF"/>
    <w:rsid w:val="41413533"/>
    <w:rsid w:val="429A6F66"/>
    <w:rsid w:val="43402BF7"/>
    <w:rsid w:val="44B9AF24"/>
    <w:rsid w:val="4888831E"/>
    <w:rsid w:val="48D1AA35"/>
    <w:rsid w:val="4A7E61FE"/>
    <w:rsid w:val="4BA8A025"/>
    <w:rsid w:val="4D07C0B7"/>
    <w:rsid w:val="4D24D65C"/>
    <w:rsid w:val="4DB054DD"/>
    <w:rsid w:val="4DE1EB48"/>
    <w:rsid w:val="4F67F660"/>
    <w:rsid w:val="4F960FBA"/>
    <w:rsid w:val="4FC87D80"/>
    <w:rsid w:val="501E10F4"/>
    <w:rsid w:val="50693A42"/>
    <w:rsid w:val="51BC46BD"/>
    <w:rsid w:val="52860531"/>
    <w:rsid w:val="52EFFF13"/>
    <w:rsid w:val="5380E16E"/>
    <w:rsid w:val="55411B90"/>
    <w:rsid w:val="557E2A2E"/>
    <w:rsid w:val="559C2F82"/>
    <w:rsid w:val="56EEF02D"/>
    <w:rsid w:val="583F18E3"/>
    <w:rsid w:val="588FC7D7"/>
    <w:rsid w:val="5A1CCB91"/>
    <w:rsid w:val="5B09ABF6"/>
    <w:rsid w:val="5B442F29"/>
    <w:rsid w:val="5BB023A4"/>
    <w:rsid w:val="5D863628"/>
    <w:rsid w:val="5DA64F32"/>
    <w:rsid w:val="5DBDE377"/>
    <w:rsid w:val="5F5B12B1"/>
    <w:rsid w:val="61101CFA"/>
    <w:rsid w:val="632B0EF3"/>
    <w:rsid w:val="645313B1"/>
    <w:rsid w:val="6784CBAD"/>
    <w:rsid w:val="6899973A"/>
    <w:rsid w:val="6B20A2F7"/>
    <w:rsid w:val="6B6369E1"/>
    <w:rsid w:val="6B683F8E"/>
    <w:rsid w:val="6BFDB07C"/>
    <w:rsid w:val="6E039B1D"/>
    <w:rsid w:val="6E49D513"/>
    <w:rsid w:val="70668D0E"/>
    <w:rsid w:val="747EE9C1"/>
    <w:rsid w:val="74F531D9"/>
    <w:rsid w:val="74FDCC75"/>
    <w:rsid w:val="74FF31A4"/>
    <w:rsid w:val="76236BA1"/>
    <w:rsid w:val="76F8CC81"/>
    <w:rsid w:val="77F5D758"/>
    <w:rsid w:val="7AAD352B"/>
    <w:rsid w:val="7D8CA1DC"/>
    <w:rsid w:val="7DAC0DDF"/>
    <w:rsid w:val="7DB5D790"/>
    <w:rsid w:val="7DD4E34B"/>
    <w:rsid w:val="7E867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F599"/>
  <w15:chartTrackingRefBased/>
  <w15:docId w15:val="{10C5DDBD-7DDD-4D0A-A99B-F64A68BA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48"/>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8794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78794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87948"/>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87948"/>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787948"/>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787948"/>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787948"/>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787948"/>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787948"/>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87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948"/>
    <w:rPr>
      <w:rFonts w:eastAsiaTheme="majorEastAsia" w:cstheme="majorBidi"/>
      <w:color w:val="272727" w:themeColor="text1" w:themeTint="D8"/>
    </w:rPr>
  </w:style>
  <w:style w:type="paragraph" w:styleId="Title">
    <w:name w:val="Title"/>
    <w:basedOn w:val="Normal"/>
    <w:next w:val="Normal"/>
    <w:link w:val="TitleChar"/>
    <w:uiPriority w:val="10"/>
    <w:qFormat/>
    <w:rsid w:val="0078794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8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948"/>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8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948"/>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787948"/>
    <w:rPr>
      <w:i/>
      <w:iCs/>
      <w:color w:val="404040" w:themeColor="text1" w:themeTint="BF"/>
    </w:rPr>
  </w:style>
  <w:style w:type="paragraph" w:styleId="ListParagraph">
    <w:name w:val="List Paragraph"/>
    <w:basedOn w:val="Normal"/>
    <w:uiPriority w:val="34"/>
    <w:qFormat/>
    <w:rsid w:val="00787948"/>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787948"/>
    <w:rPr>
      <w:i/>
      <w:iCs/>
      <w:color w:val="2F5496" w:themeColor="accent1" w:themeShade="BF"/>
    </w:rPr>
  </w:style>
  <w:style w:type="paragraph" w:styleId="IntenseQuote">
    <w:name w:val="Intense Quote"/>
    <w:basedOn w:val="Normal"/>
    <w:next w:val="Normal"/>
    <w:link w:val="IntenseQuoteChar"/>
    <w:uiPriority w:val="30"/>
    <w:qFormat/>
    <w:rsid w:val="0078794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787948"/>
    <w:rPr>
      <w:i/>
      <w:iCs/>
      <w:color w:val="2F5496" w:themeColor="accent1" w:themeShade="BF"/>
    </w:rPr>
  </w:style>
  <w:style w:type="character" w:styleId="IntenseReference">
    <w:name w:val="Intense Reference"/>
    <w:basedOn w:val="DefaultParagraphFont"/>
    <w:uiPriority w:val="32"/>
    <w:qFormat/>
    <w:rsid w:val="00787948"/>
    <w:rPr>
      <w:b/>
      <w:bCs/>
      <w:smallCaps/>
      <w:color w:val="2F5496"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val="lt-LT"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21D67"/>
    <w:pPr>
      <w:spacing w:after="0" w:line="240" w:lineRule="auto"/>
    </w:pPr>
    <w:rPr>
      <w:rFonts w:eastAsiaTheme="minorEastAsia"/>
      <w:kern w:val="0"/>
      <w:sz w:val="21"/>
      <w:szCs w:val="21"/>
      <w:lang w:val="lt-LT" w:eastAsia="lt-LT"/>
      <w14:ligatures w14:val="none"/>
    </w:rPr>
  </w:style>
  <w:style w:type="paragraph" w:styleId="CommentSubject">
    <w:name w:val="annotation subject"/>
    <w:basedOn w:val="CommentText"/>
    <w:next w:val="CommentText"/>
    <w:link w:val="CommentSubjectChar"/>
    <w:uiPriority w:val="99"/>
    <w:semiHidden/>
    <w:unhideWhenUsed/>
    <w:rsid w:val="0065309B"/>
    <w:rPr>
      <w:b/>
      <w:bCs/>
    </w:rPr>
  </w:style>
  <w:style w:type="character" w:customStyle="1" w:styleId="CommentSubjectChar">
    <w:name w:val="Comment Subject Char"/>
    <w:basedOn w:val="CommentTextChar"/>
    <w:link w:val="CommentSubject"/>
    <w:uiPriority w:val="99"/>
    <w:semiHidden/>
    <w:rsid w:val="0065309B"/>
    <w:rPr>
      <w:rFonts w:eastAsiaTheme="minorEastAsia"/>
      <w:b/>
      <w:bCs/>
      <w:kern w:val="0"/>
      <w:sz w:val="20"/>
      <w:szCs w:val="20"/>
      <w:lang w:val="lt-LT" w:eastAsia="lt-LT"/>
      <w14:ligatures w14:val="none"/>
    </w:rPr>
  </w:style>
  <w:style w:type="table" w:customStyle="1" w:styleId="TableGrid2">
    <w:name w:val="Table Grid2"/>
    <w:basedOn w:val="TableNormal"/>
    <w:uiPriority w:val="59"/>
    <w:rsid w:val="00186D0E"/>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F33FF"/>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3FF"/>
    <w:pPr>
      <w:tabs>
        <w:tab w:val="center" w:pos="4819"/>
        <w:tab w:val="right" w:pos="9638"/>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DF33FF"/>
    <w:rPr>
      <w:kern w:val="0"/>
      <w:lang w:val="lt-LT"/>
      <w14:ligatures w14:val="none"/>
    </w:rPr>
  </w:style>
  <w:style w:type="paragraph" w:styleId="Footer">
    <w:name w:val="footer"/>
    <w:basedOn w:val="Normal"/>
    <w:link w:val="FooterChar"/>
    <w:uiPriority w:val="99"/>
    <w:unhideWhenUsed/>
    <w:rsid w:val="00DF33FF"/>
    <w:pPr>
      <w:tabs>
        <w:tab w:val="center" w:pos="4819"/>
        <w:tab w:val="right" w:pos="9638"/>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DF33FF"/>
    <w:rPr>
      <w:kern w:val="0"/>
      <w:lang w:val="lt-LT"/>
      <w14:ligatures w14:val="none"/>
    </w:rPr>
  </w:style>
  <w:style w:type="character" w:styleId="Hyperlink">
    <w:name w:val="Hyperlink"/>
    <w:basedOn w:val="DefaultParagraphFont"/>
    <w:uiPriority w:val="99"/>
    <w:unhideWhenUsed/>
    <w:rsid w:val="000F5008"/>
    <w:rPr>
      <w:color w:val="0563C1" w:themeColor="hyperlink"/>
      <w:u w:val="single"/>
    </w:rPr>
  </w:style>
  <w:style w:type="character" w:styleId="UnresolvedMention">
    <w:name w:val="Unresolved Mention"/>
    <w:basedOn w:val="DefaultParagraphFont"/>
    <w:uiPriority w:val="99"/>
    <w:semiHidden/>
    <w:unhideWhenUsed/>
    <w:rsid w:val="000F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b0f10fd0b8d211e6a3e9de0fc8d85cd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8</Pages>
  <Words>10945</Words>
  <Characters>6240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Giedraitienė</dc:creator>
  <cp:keywords/>
  <dc:description/>
  <cp:lastModifiedBy>Ingrida Kinčiūtė - Zulgė</cp:lastModifiedBy>
  <cp:revision>3</cp:revision>
  <dcterms:created xsi:type="dcterms:W3CDTF">2026-04-27T13:18:00Z</dcterms:created>
  <dcterms:modified xsi:type="dcterms:W3CDTF">2026-04-28T09:35:00Z</dcterms:modified>
</cp:coreProperties>
</file>