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bookmarkStart w:id="0" w:name="_Hlk224627500"/>
      <w:r>
        <w:rPr>
          <w:b/>
          <w:caps/>
          <w:szCs w:val="24"/>
        </w:rPr>
        <w:t xml:space="preserve">Prekių pirkimo-pardavimo sutarties </w:t>
      </w:r>
      <w:r>
        <w:rPr>
          <w:b/>
          <w:bCs/>
          <w:caps/>
          <w:szCs w:val="24"/>
        </w:rPr>
        <w:t>Specialiosios</w:t>
      </w:r>
      <w:r>
        <w:rPr>
          <w:b/>
          <w:caps/>
          <w:szCs w:val="24"/>
        </w:rPr>
        <w:t xml:space="preserve"> sąlygos</w:t>
      </w:r>
    </w:p>
    <w:bookmarkEnd w:id="0"/>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CA42EC2" w:rsidR="00B767F3" w:rsidRDefault="00F82789">
            <w:pPr>
              <w:jc w:val="both"/>
              <w:rPr>
                <w:kern w:val="2"/>
                <w:szCs w:val="24"/>
              </w:rPr>
            </w:pPr>
            <w:r>
              <w:rPr>
                <w:kern w:val="2"/>
                <w:szCs w:val="24"/>
              </w:rPr>
              <w:t>N</w:t>
            </w:r>
            <w:r w:rsidRPr="00F82789">
              <w:rPr>
                <w:kern w:val="2"/>
                <w:szCs w:val="24"/>
              </w:rPr>
              <w:t>audotas keleivinis automobilis, pritaikytas asmenims su negalia vežti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B9BC539" w:rsidR="00B767F3" w:rsidRDefault="00F82789">
            <w:pPr>
              <w:jc w:val="both"/>
              <w:rPr>
                <w:kern w:val="2"/>
                <w:szCs w:val="24"/>
              </w:rPr>
            </w:pPr>
            <w:r>
              <w:rPr>
                <w:kern w:val="2"/>
                <w:szCs w:val="24"/>
              </w:rPr>
              <w:t>2026 m.</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82789" w14:paraId="3344BE00" w14:textId="77777777" w:rsidTr="00DF70D6">
        <w:tc>
          <w:tcPr>
            <w:tcW w:w="2808" w:type="dxa"/>
            <w:vMerge w:val="restart"/>
          </w:tcPr>
          <w:p w14:paraId="6455DD5F" w14:textId="77777777" w:rsidR="00F82789" w:rsidRDefault="00F82789" w:rsidP="00F82789">
            <w:pPr>
              <w:jc w:val="center"/>
              <w:rPr>
                <w:b/>
                <w:bCs/>
                <w:kern w:val="2"/>
                <w:szCs w:val="24"/>
              </w:rPr>
            </w:pPr>
          </w:p>
          <w:p w14:paraId="4D1A8138" w14:textId="77777777" w:rsidR="00F82789" w:rsidRDefault="00F82789" w:rsidP="00F82789">
            <w:pPr>
              <w:jc w:val="center"/>
              <w:rPr>
                <w:b/>
                <w:bCs/>
                <w:kern w:val="2"/>
                <w:szCs w:val="24"/>
              </w:rPr>
            </w:pPr>
          </w:p>
          <w:p w14:paraId="0CDC16EA" w14:textId="77777777" w:rsidR="00F82789" w:rsidRDefault="00F82789" w:rsidP="00F82789">
            <w:pPr>
              <w:jc w:val="center"/>
              <w:rPr>
                <w:b/>
                <w:bCs/>
                <w:kern w:val="2"/>
                <w:szCs w:val="24"/>
              </w:rPr>
            </w:pPr>
          </w:p>
          <w:p w14:paraId="7267D31D" w14:textId="77777777" w:rsidR="00F82789" w:rsidRDefault="00F82789" w:rsidP="00F82789">
            <w:pPr>
              <w:rPr>
                <w:b/>
                <w:bCs/>
                <w:kern w:val="2"/>
                <w:szCs w:val="24"/>
              </w:rPr>
            </w:pPr>
          </w:p>
          <w:p w14:paraId="141B0403" w14:textId="77777777" w:rsidR="00F82789" w:rsidRDefault="00F82789" w:rsidP="00F82789">
            <w:pPr>
              <w:rPr>
                <w:b/>
                <w:bCs/>
                <w:kern w:val="2"/>
                <w:szCs w:val="24"/>
              </w:rPr>
            </w:pPr>
            <w:r>
              <w:rPr>
                <w:b/>
                <w:bCs/>
                <w:kern w:val="2"/>
                <w:szCs w:val="24"/>
              </w:rPr>
              <w:t>1.1. Pirkėjas</w:t>
            </w:r>
          </w:p>
        </w:tc>
        <w:tc>
          <w:tcPr>
            <w:tcW w:w="3240" w:type="dxa"/>
          </w:tcPr>
          <w:p w14:paraId="6B759FF5" w14:textId="77777777" w:rsidR="00F82789" w:rsidRDefault="00F82789" w:rsidP="00F82789">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A86750A" w14:textId="09318311" w:rsidR="00F82789" w:rsidRDefault="00F82789" w:rsidP="00F82789">
            <w:pPr>
              <w:jc w:val="center"/>
              <w:rPr>
                <w:kern w:val="2"/>
                <w:szCs w:val="24"/>
              </w:rPr>
            </w:pPr>
            <w:r>
              <w:rPr>
                <w:kern w:val="2"/>
                <w:szCs w:val="24"/>
              </w:rPr>
              <w:t>BĮ Vilniaus rajono socialinių paslaugų centras</w:t>
            </w:r>
          </w:p>
        </w:tc>
      </w:tr>
      <w:tr w:rsidR="00F82789" w14:paraId="3C548A23" w14:textId="77777777" w:rsidTr="00DF70D6">
        <w:tc>
          <w:tcPr>
            <w:tcW w:w="2808" w:type="dxa"/>
            <w:vMerge/>
          </w:tcPr>
          <w:p w14:paraId="6F39D6C5" w14:textId="77777777" w:rsidR="00F82789" w:rsidRDefault="00F82789" w:rsidP="00F82789">
            <w:pPr>
              <w:rPr>
                <w:kern w:val="2"/>
                <w:szCs w:val="24"/>
              </w:rPr>
            </w:pPr>
          </w:p>
        </w:tc>
        <w:tc>
          <w:tcPr>
            <w:tcW w:w="3240" w:type="dxa"/>
          </w:tcPr>
          <w:p w14:paraId="18F13C6E" w14:textId="77777777" w:rsidR="00F82789" w:rsidRDefault="00F82789" w:rsidP="00F82789">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9A7FAFC" w14:textId="4B7DD11B" w:rsidR="00F82789" w:rsidRDefault="00F82789" w:rsidP="00F82789">
            <w:pPr>
              <w:jc w:val="center"/>
              <w:rPr>
                <w:kern w:val="2"/>
                <w:szCs w:val="24"/>
              </w:rPr>
            </w:pPr>
            <w:r>
              <w:rPr>
                <w:kern w:val="2"/>
                <w:szCs w:val="24"/>
              </w:rPr>
              <w:t>4304722978</w:t>
            </w:r>
          </w:p>
        </w:tc>
      </w:tr>
      <w:tr w:rsidR="00F82789" w14:paraId="7E406A40" w14:textId="77777777" w:rsidTr="00DF70D6">
        <w:tc>
          <w:tcPr>
            <w:tcW w:w="2808" w:type="dxa"/>
            <w:vMerge/>
          </w:tcPr>
          <w:p w14:paraId="12442C78" w14:textId="77777777" w:rsidR="00F82789" w:rsidRDefault="00F82789" w:rsidP="00F82789">
            <w:pPr>
              <w:rPr>
                <w:kern w:val="2"/>
                <w:szCs w:val="24"/>
              </w:rPr>
            </w:pPr>
          </w:p>
        </w:tc>
        <w:tc>
          <w:tcPr>
            <w:tcW w:w="3240" w:type="dxa"/>
          </w:tcPr>
          <w:p w14:paraId="5C6AC392" w14:textId="77777777" w:rsidR="00F82789" w:rsidRDefault="00F82789" w:rsidP="00F82789">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6DD98ED" w14:textId="34CBDFE9" w:rsidR="00F82789" w:rsidRDefault="00F82789" w:rsidP="00F82789">
            <w:pPr>
              <w:jc w:val="center"/>
              <w:rPr>
                <w:kern w:val="2"/>
                <w:szCs w:val="24"/>
              </w:rPr>
            </w:pPr>
            <w:r>
              <w:rPr>
                <w:kern w:val="2"/>
                <w:szCs w:val="24"/>
              </w:rPr>
              <w:t>Vilniaus. r. sav., Nemenčinė, Bažnyčios g. 21</w:t>
            </w:r>
          </w:p>
        </w:tc>
      </w:tr>
      <w:tr w:rsidR="00F82789" w14:paraId="3B5E3967" w14:textId="77777777" w:rsidTr="00DF70D6">
        <w:tc>
          <w:tcPr>
            <w:tcW w:w="2808" w:type="dxa"/>
            <w:vMerge/>
          </w:tcPr>
          <w:p w14:paraId="08391543" w14:textId="77777777" w:rsidR="00F82789" w:rsidRDefault="00F82789" w:rsidP="00F82789">
            <w:pPr>
              <w:rPr>
                <w:kern w:val="2"/>
                <w:szCs w:val="24"/>
              </w:rPr>
            </w:pPr>
          </w:p>
        </w:tc>
        <w:tc>
          <w:tcPr>
            <w:tcW w:w="3240" w:type="dxa"/>
          </w:tcPr>
          <w:p w14:paraId="10F15022" w14:textId="77777777" w:rsidR="00F82789" w:rsidRDefault="00F82789" w:rsidP="00F82789">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49BE2F3" w14:textId="0C59C517" w:rsidR="00F82789" w:rsidRDefault="00F82789" w:rsidP="00F82789">
            <w:pPr>
              <w:jc w:val="center"/>
              <w:rPr>
                <w:kern w:val="2"/>
                <w:szCs w:val="24"/>
              </w:rPr>
            </w:pPr>
            <w:r>
              <w:rPr>
                <w:kern w:val="2"/>
                <w:szCs w:val="24"/>
              </w:rPr>
              <w:t>-</w:t>
            </w:r>
          </w:p>
        </w:tc>
      </w:tr>
      <w:tr w:rsidR="00F82789" w14:paraId="0320FC63" w14:textId="77777777" w:rsidTr="00DF70D6">
        <w:tc>
          <w:tcPr>
            <w:tcW w:w="2808" w:type="dxa"/>
            <w:vMerge/>
          </w:tcPr>
          <w:p w14:paraId="28CCF5F1" w14:textId="77777777" w:rsidR="00F82789" w:rsidRDefault="00F82789" w:rsidP="00F82789">
            <w:pPr>
              <w:rPr>
                <w:kern w:val="2"/>
                <w:szCs w:val="24"/>
              </w:rPr>
            </w:pPr>
          </w:p>
        </w:tc>
        <w:tc>
          <w:tcPr>
            <w:tcW w:w="3240" w:type="dxa"/>
          </w:tcPr>
          <w:p w14:paraId="5A03EA01" w14:textId="77777777" w:rsidR="00F82789" w:rsidRDefault="00F82789" w:rsidP="00F82789">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334FED4" w14:textId="6AEAB5DB" w:rsidR="00F82789" w:rsidRDefault="00F82789" w:rsidP="00F82789">
            <w:pPr>
              <w:jc w:val="center"/>
              <w:rPr>
                <w:kern w:val="2"/>
                <w:szCs w:val="24"/>
              </w:rPr>
            </w:pPr>
            <w:r>
              <w:rPr>
                <w:kern w:val="2"/>
                <w:szCs w:val="24"/>
              </w:rPr>
              <w:t>LT41 4010 0510 0421 7606</w:t>
            </w:r>
          </w:p>
        </w:tc>
      </w:tr>
      <w:tr w:rsidR="00F82789" w14:paraId="1FDDE4A8" w14:textId="77777777" w:rsidTr="00DF70D6">
        <w:tc>
          <w:tcPr>
            <w:tcW w:w="2808" w:type="dxa"/>
            <w:vMerge/>
          </w:tcPr>
          <w:p w14:paraId="237F0EA0" w14:textId="77777777" w:rsidR="00F82789" w:rsidRDefault="00F82789" w:rsidP="00F82789">
            <w:pPr>
              <w:rPr>
                <w:kern w:val="2"/>
                <w:szCs w:val="24"/>
              </w:rPr>
            </w:pPr>
          </w:p>
        </w:tc>
        <w:tc>
          <w:tcPr>
            <w:tcW w:w="3240" w:type="dxa"/>
          </w:tcPr>
          <w:p w14:paraId="5C60CD7E" w14:textId="77777777" w:rsidR="00F82789" w:rsidRDefault="00F82789" w:rsidP="00F82789">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8B8428E" w14:textId="494F7CBB" w:rsidR="00F82789" w:rsidRDefault="00F82789" w:rsidP="00F82789">
            <w:pPr>
              <w:jc w:val="center"/>
              <w:rPr>
                <w:kern w:val="2"/>
                <w:szCs w:val="24"/>
              </w:rPr>
            </w:pPr>
            <w:r w:rsidRPr="00E67453">
              <w:rPr>
                <w:kern w:val="2"/>
                <w:szCs w:val="24"/>
              </w:rPr>
              <w:t>Luminor Bank AS</w:t>
            </w:r>
            <w:r>
              <w:rPr>
                <w:kern w:val="2"/>
                <w:szCs w:val="24"/>
              </w:rPr>
              <w:t xml:space="preserve"> </w:t>
            </w:r>
            <w:r w:rsidRPr="001C7431">
              <w:rPr>
                <w:kern w:val="2"/>
                <w:szCs w:val="24"/>
              </w:rPr>
              <w:t>Lietuvos skyrius,</w:t>
            </w:r>
            <w:r>
              <w:rPr>
                <w:kern w:val="2"/>
                <w:szCs w:val="24"/>
              </w:rPr>
              <w:t xml:space="preserve"> 70100</w:t>
            </w:r>
          </w:p>
        </w:tc>
      </w:tr>
      <w:tr w:rsidR="00F82789" w14:paraId="708A92F3" w14:textId="77777777" w:rsidTr="00DF70D6">
        <w:tc>
          <w:tcPr>
            <w:tcW w:w="2808" w:type="dxa"/>
            <w:vMerge/>
          </w:tcPr>
          <w:p w14:paraId="1E99B4CF" w14:textId="77777777" w:rsidR="00F82789" w:rsidRDefault="00F82789" w:rsidP="00F82789">
            <w:pPr>
              <w:rPr>
                <w:kern w:val="2"/>
                <w:szCs w:val="24"/>
              </w:rPr>
            </w:pPr>
          </w:p>
        </w:tc>
        <w:tc>
          <w:tcPr>
            <w:tcW w:w="3240" w:type="dxa"/>
          </w:tcPr>
          <w:p w14:paraId="09BA3062" w14:textId="77777777" w:rsidR="00F82789" w:rsidRDefault="00F82789" w:rsidP="00F82789">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0970FA9D" w:rsidR="00F82789" w:rsidRDefault="00F82789" w:rsidP="00F82789">
            <w:pPr>
              <w:jc w:val="center"/>
              <w:rPr>
                <w:kern w:val="2"/>
                <w:szCs w:val="24"/>
              </w:rPr>
            </w:pPr>
            <w:r>
              <w:rPr>
                <w:kern w:val="2"/>
                <w:szCs w:val="24"/>
              </w:rPr>
              <w:t>+370 5 215 3447; +370 68 652691</w:t>
            </w:r>
          </w:p>
        </w:tc>
      </w:tr>
      <w:tr w:rsidR="00F82789" w14:paraId="78C537A6" w14:textId="77777777" w:rsidTr="00DF70D6">
        <w:tc>
          <w:tcPr>
            <w:tcW w:w="2808" w:type="dxa"/>
            <w:vMerge/>
          </w:tcPr>
          <w:p w14:paraId="0F34584F" w14:textId="77777777" w:rsidR="00F82789" w:rsidRDefault="00F82789" w:rsidP="00F82789">
            <w:pPr>
              <w:rPr>
                <w:kern w:val="2"/>
                <w:szCs w:val="24"/>
              </w:rPr>
            </w:pPr>
          </w:p>
        </w:tc>
        <w:tc>
          <w:tcPr>
            <w:tcW w:w="3240" w:type="dxa"/>
          </w:tcPr>
          <w:p w14:paraId="662C950E" w14:textId="77777777" w:rsidR="00F82789" w:rsidRDefault="00F82789" w:rsidP="00F82789">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75F296E" w14:textId="4E4B02FF" w:rsidR="00F82789" w:rsidRDefault="00F82789" w:rsidP="00F82789">
            <w:pPr>
              <w:jc w:val="center"/>
              <w:rPr>
                <w:kern w:val="2"/>
                <w:szCs w:val="24"/>
              </w:rPr>
            </w:pPr>
            <w:r>
              <w:rPr>
                <w:kern w:val="2"/>
                <w:szCs w:val="24"/>
              </w:rPr>
              <w:t>info</w:t>
            </w:r>
            <w:r>
              <w:rPr>
                <w:kern w:val="2"/>
                <w:szCs w:val="24"/>
                <w:lang w:val="en-US"/>
              </w:rPr>
              <w:t>@vrspc.lt</w:t>
            </w:r>
          </w:p>
        </w:tc>
      </w:tr>
      <w:tr w:rsidR="00F82789" w14:paraId="75BE758F" w14:textId="77777777" w:rsidTr="00DF70D6">
        <w:tc>
          <w:tcPr>
            <w:tcW w:w="2808" w:type="dxa"/>
            <w:vMerge/>
          </w:tcPr>
          <w:p w14:paraId="40F4E194" w14:textId="77777777" w:rsidR="00F82789" w:rsidRDefault="00F82789" w:rsidP="00F82789">
            <w:pPr>
              <w:rPr>
                <w:kern w:val="2"/>
                <w:szCs w:val="24"/>
              </w:rPr>
            </w:pPr>
          </w:p>
        </w:tc>
        <w:tc>
          <w:tcPr>
            <w:tcW w:w="3240" w:type="dxa"/>
          </w:tcPr>
          <w:p w14:paraId="0D7EB16D" w14:textId="77777777" w:rsidR="00F82789" w:rsidRDefault="00F82789" w:rsidP="00F82789">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50696116" w14:textId="2EBEBFB0" w:rsidR="00F82789" w:rsidRDefault="00F82789" w:rsidP="00F82789">
            <w:pPr>
              <w:jc w:val="center"/>
              <w:rPr>
                <w:kern w:val="2"/>
                <w:szCs w:val="24"/>
              </w:rPr>
            </w:pPr>
            <w:r>
              <w:rPr>
                <w:kern w:val="2"/>
                <w:szCs w:val="24"/>
              </w:rPr>
              <w:t>Direktorė Beata Bartkienė</w:t>
            </w:r>
          </w:p>
        </w:tc>
      </w:tr>
      <w:tr w:rsidR="00F82789" w14:paraId="10B903FF" w14:textId="77777777" w:rsidTr="00DF70D6">
        <w:tc>
          <w:tcPr>
            <w:tcW w:w="2808" w:type="dxa"/>
            <w:vMerge/>
          </w:tcPr>
          <w:p w14:paraId="26B0F6B9" w14:textId="77777777" w:rsidR="00F82789" w:rsidRDefault="00F82789" w:rsidP="00F82789">
            <w:pPr>
              <w:rPr>
                <w:kern w:val="2"/>
                <w:szCs w:val="24"/>
              </w:rPr>
            </w:pPr>
          </w:p>
        </w:tc>
        <w:tc>
          <w:tcPr>
            <w:tcW w:w="3240" w:type="dxa"/>
          </w:tcPr>
          <w:p w14:paraId="6DF5CFC7" w14:textId="77777777" w:rsidR="00F82789" w:rsidRDefault="00F82789" w:rsidP="00F82789">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A30E475" w14:textId="66CC8E9D" w:rsidR="00F82789" w:rsidRDefault="00F82789" w:rsidP="00F82789">
            <w:pPr>
              <w:jc w:val="center"/>
              <w:rPr>
                <w:kern w:val="2"/>
                <w:szCs w:val="24"/>
              </w:rPr>
            </w:pPr>
            <w:r>
              <w:rPr>
                <w:kern w:val="2"/>
                <w:szCs w:val="24"/>
              </w:rPr>
              <w:t>Pagal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A0B4E31" w:rsidR="00B767F3" w:rsidRDefault="00F82789">
            <w:pPr>
              <w:rPr>
                <w:color w:val="000000"/>
                <w:kern w:val="2"/>
                <w:szCs w:val="24"/>
              </w:rPr>
            </w:pPr>
            <w:r w:rsidRPr="00F82789">
              <w:rPr>
                <w:kern w:val="2"/>
                <w:szCs w:val="24"/>
              </w:rPr>
              <w:t xml:space="preserve">Tiekėjas įsipareigoja Sutartyje numatytomis sąlygomis perduoti </w:t>
            </w:r>
            <w:r w:rsidR="003B67F3" w:rsidRPr="003B67F3">
              <w:rPr>
                <w:kern w:val="2"/>
                <w:szCs w:val="24"/>
              </w:rPr>
              <w:t xml:space="preserve">Pirkėjui parduodamos Prekės – 1 (vienas) naudotas keleivinis automobilis, M1 klasės transporto priemonė, skirta keleiviams vežti ir sukonstruota arba specialiai pritaikyta taip, kad kelionės metu </w:t>
            </w:r>
            <w:r w:rsidR="004C11E9">
              <w:rPr>
                <w:kern w:val="2"/>
                <w:szCs w:val="24"/>
              </w:rPr>
              <w:t xml:space="preserve">galėtų būti vežamas vienas ar daugiau asmenų su negalia, naudojanti neįgaliojo vežimėlį </w:t>
            </w:r>
            <w:r w:rsidR="003B67F3" w:rsidRPr="003B67F3">
              <w:rPr>
                <w:kern w:val="2"/>
                <w:szCs w:val="24"/>
              </w:rPr>
              <w:t>(toliau – Prekės).</w:t>
            </w:r>
          </w:p>
          <w:p w14:paraId="74009C55" w14:textId="1BCEAEBC"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F82789">
              <w:rPr>
                <w:color w:val="000000"/>
                <w:kern w:val="2"/>
                <w:szCs w:val="24"/>
              </w:rPr>
              <w:t>1</w:t>
            </w:r>
            <w:r>
              <w:rPr>
                <w:color w:val="000000"/>
                <w:kern w:val="2"/>
                <w:szCs w:val="24"/>
              </w:rPr>
              <w:t xml:space="preserve"> „Techninė specifikacija“ (toliau – Techninė specifikacija) ir Sutarties priede Nr. </w:t>
            </w:r>
            <w:r w:rsidR="00F82789">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353DE05" w:rsidR="00B767F3" w:rsidRDefault="00625321">
            <w:pPr>
              <w:rPr>
                <w:kern w:val="2"/>
                <w:szCs w:val="24"/>
              </w:rPr>
            </w:pPr>
            <w:r w:rsidRPr="00625321">
              <w:rPr>
                <w:kern w:val="2"/>
                <w:szCs w:val="24"/>
              </w:rPr>
              <w:t>Naudotas keleivinis automobilis, pritaikytas asmenims su negalia vežti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04F63D4" w14:textId="11AA0481" w:rsidR="0062095E" w:rsidRPr="0062095E" w:rsidRDefault="0062095E" w:rsidP="0062095E">
            <w:pPr>
              <w:rPr>
                <w:kern w:val="2"/>
                <w:szCs w:val="24"/>
              </w:rPr>
            </w:pPr>
            <w:r w:rsidRPr="0062095E">
              <w:rPr>
                <w:kern w:val="2"/>
                <w:szCs w:val="24"/>
              </w:rPr>
              <w:t xml:space="preserve">Projektas finansuojamas asociacijos „International Women’s Association of Vilnius“ </w:t>
            </w:r>
            <w:r>
              <w:rPr>
                <w:kern w:val="2"/>
                <w:szCs w:val="24"/>
              </w:rPr>
              <w:t xml:space="preserve">(2025-12-18 Paramos sutarties Nr. ICCB25-11) </w:t>
            </w:r>
            <w:r w:rsidRPr="0062095E">
              <w:rPr>
                <w:kern w:val="2"/>
                <w:szCs w:val="24"/>
              </w:rPr>
              <w:t>lėšomis.</w:t>
            </w:r>
          </w:p>
          <w:p w14:paraId="4FF35239" w14:textId="73318AA9" w:rsidR="00B767F3" w:rsidRDefault="0062095E" w:rsidP="0062095E">
            <w:pPr>
              <w:rPr>
                <w:kern w:val="2"/>
                <w:szCs w:val="24"/>
              </w:rPr>
            </w:pPr>
            <w:r w:rsidRPr="0062095E">
              <w:rPr>
                <w:kern w:val="2"/>
                <w:szCs w:val="24"/>
              </w:rPr>
              <w:t>Asociacija skiria 10 000 Eur (dešimt tūkstančių eurų) paramą keleivinio automobilio, pritaikyto neįgaliesiems vežti, pirkimui.</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143834A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84E396" w14:textId="4D0BABCF" w:rsidR="00B767F3" w:rsidRDefault="00DD7479">
            <w:pPr>
              <w:rPr>
                <w:kern w:val="2"/>
                <w:szCs w:val="24"/>
              </w:rPr>
            </w:pPr>
            <w:r>
              <w:rPr>
                <w:kern w:val="2"/>
                <w:szCs w:val="24"/>
              </w:rPr>
              <w:t xml:space="preserve">Tiekėjas Prekes (visą Prekių kiekį) įsipareigoja pristatyti </w:t>
            </w:r>
            <w:r>
              <w:rPr>
                <w:b/>
                <w:bCs/>
                <w:kern w:val="2"/>
                <w:szCs w:val="24"/>
              </w:rPr>
              <w:t xml:space="preserve">ne vėliau kaip </w:t>
            </w:r>
            <w:r w:rsidRPr="0062095E">
              <w:rPr>
                <w:b/>
                <w:bCs/>
                <w:kern w:val="2"/>
                <w:szCs w:val="24"/>
              </w:rPr>
              <w:t>per</w:t>
            </w:r>
            <w:r w:rsidRPr="0062095E">
              <w:rPr>
                <w:kern w:val="2"/>
                <w:szCs w:val="24"/>
              </w:rPr>
              <w:t xml:space="preserve"> </w:t>
            </w:r>
            <w:r w:rsidR="00377FA1">
              <w:rPr>
                <w:kern w:val="2"/>
                <w:szCs w:val="24"/>
              </w:rPr>
              <w:t>60</w:t>
            </w:r>
            <w:r w:rsidR="0062095E" w:rsidRPr="0062095E">
              <w:rPr>
                <w:kern w:val="2"/>
                <w:szCs w:val="24"/>
              </w:rPr>
              <w:t xml:space="preserve"> kalendorines dienas nuo Sutarties įsigaliojimo dienos šiuo adresu: Vilniaus r. sav., Nemenčinė, Bažnyčios g. 21.</w:t>
            </w:r>
          </w:p>
          <w:p w14:paraId="692B09C4" w14:textId="5F567E4D"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sidRPr="00CB5E3B">
              <w:rPr>
                <w:b/>
                <w:bCs/>
                <w:kern w:val="2"/>
                <w:szCs w:val="24"/>
              </w:rPr>
              <w:t>4.2.</w:t>
            </w:r>
            <w:r w:rsidRPr="00625321">
              <w:rPr>
                <w:b/>
                <w:bCs/>
                <w:kern w:val="2"/>
                <w:szCs w:val="24"/>
              </w:rPr>
              <w:t>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5063C4DC" w14:textId="77777777" w:rsidR="00B767F3" w:rsidRDefault="00B767F3">
            <w:pPr>
              <w:rPr>
                <w:color w:val="1F4E79"/>
                <w:kern w:val="2"/>
                <w:szCs w:val="24"/>
              </w:rPr>
            </w:pPr>
          </w:p>
          <w:p w14:paraId="224FC24B" w14:textId="77777777" w:rsidR="00B767F3" w:rsidRDefault="00B767F3">
            <w:pPr>
              <w:rPr>
                <w:kern w:val="2"/>
                <w:szCs w:val="24"/>
              </w:rPr>
            </w:pPr>
          </w:p>
          <w:p w14:paraId="13A5AE4A" w14:textId="39BA8DAD"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6C13EA00"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304E7AD"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66080F1" w14:textId="3D7A163D" w:rsidR="0062095E" w:rsidRPr="00E265EE" w:rsidRDefault="00F2582F" w:rsidP="0062095E">
            <w:pPr>
              <w:rPr>
                <w:kern w:val="2"/>
                <w:szCs w:val="24"/>
              </w:rPr>
            </w:pPr>
            <w:r>
              <w:rPr>
                <w:kern w:val="2"/>
                <w:szCs w:val="24"/>
              </w:rPr>
              <w:t>Tiekėjas</w:t>
            </w:r>
            <w:r w:rsidR="003F2A72">
              <w:rPr>
                <w:kern w:val="2"/>
                <w:szCs w:val="24"/>
              </w:rPr>
              <w:t xml:space="preserve"> </w:t>
            </w:r>
            <w:r w:rsidRPr="00A25414">
              <w:rPr>
                <w:color w:val="000000" w:themeColor="text1"/>
                <w:kern w:val="2"/>
                <w:szCs w:val="24"/>
              </w:rPr>
              <w:t>k</w:t>
            </w:r>
            <w:r w:rsidR="0062095E" w:rsidRPr="00E265EE">
              <w:rPr>
                <w:kern w:val="2"/>
                <w:szCs w:val="24"/>
              </w:rPr>
              <w:t xml:space="preserve">artu su Prekėmis </w:t>
            </w:r>
            <w:r>
              <w:rPr>
                <w:kern w:val="2"/>
                <w:szCs w:val="24"/>
              </w:rPr>
              <w:t xml:space="preserve">turi </w:t>
            </w:r>
            <w:r w:rsidR="0062095E" w:rsidRPr="00E265EE">
              <w:rPr>
                <w:kern w:val="2"/>
                <w:szCs w:val="24"/>
              </w:rPr>
              <w:t>pateik</w:t>
            </w:r>
            <w:r>
              <w:rPr>
                <w:kern w:val="2"/>
                <w:szCs w:val="24"/>
              </w:rPr>
              <w:t>t</w:t>
            </w:r>
            <w:r w:rsidR="0062095E" w:rsidRPr="00E265EE">
              <w:rPr>
                <w:kern w:val="2"/>
                <w:szCs w:val="24"/>
              </w:rPr>
              <w:t>i ši</w:t>
            </w:r>
            <w:r w:rsidR="00347814">
              <w:rPr>
                <w:kern w:val="2"/>
                <w:szCs w:val="24"/>
              </w:rPr>
              <w:t>uos</w:t>
            </w:r>
            <w:r w:rsidR="0062095E" w:rsidRPr="00E265EE">
              <w:rPr>
                <w:kern w:val="2"/>
                <w:szCs w:val="24"/>
              </w:rPr>
              <w:t xml:space="preserve"> dokument</w:t>
            </w:r>
            <w:r w:rsidR="00347814">
              <w:rPr>
                <w:kern w:val="2"/>
                <w:szCs w:val="24"/>
              </w:rPr>
              <w:t>us</w:t>
            </w:r>
            <w:r w:rsidR="0062095E" w:rsidRPr="00E265EE">
              <w:rPr>
                <w:kern w:val="2"/>
                <w:szCs w:val="24"/>
              </w:rPr>
              <w:t xml:space="preserve">: </w:t>
            </w:r>
          </w:p>
          <w:p w14:paraId="7E80F7E1" w14:textId="3077A6D3" w:rsidR="00551CDB" w:rsidRPr="00E265EE" w:rsidRDefault="00551CDB" w:rsidP="0062095E">
            <w:pPr>
              <w:rPr>
                <w:kern w:val="2"/>
                <w:szCs w:val="24"/>
              </w:rPr>
            </w:pPr>
            <w:r w:rsidRPr="00E265EE">
              <w:rPr>
                <w:kern w:val="2"/>
                <w:szCs w:val="24"/>
              </w:rPr>
              <w:t>1. Transporto priemonės registracijos dokumentus (registracijos liudijimą arba dokumentus, reikalingus transporto priemonei įregistruoti Lietuvos Respublikoje).</w:t>
            </w:r>
          </w:p>
          <w:p w14:paraId="48401C3F" w14:textId="61036C4D" w:rsidR="00551CDB" w:rsidRPr="00E265EE" w:rsidRDefault="00551CDB" w:rsidP="0062095E">
            <w:pPr>
              <w:rPr>
                <w:kern w:val="2"/>
                <w:szCs w:val="24"/>
              </w:rPr>
            </w:pPr>
            <w:r w:rsidRPr="00E265EE">
              <w:rPr>
                <w:kern w:val="2"/>
                <w:szCs w:val="24"/>
              </w:rPr>
              <w:t>2. Transporto priemonės techninį pasą arba gamintojo techninius duomenis.</w:t>
            </w:r>
          </w:p>
          <w:p w14:paraId="597BD0D8" w14:textId="22F9FA34" w:rsidR="00551CDB" w:rsidRPr="00E265EE" w:rsidRDefault="00551CDB" w:rsidP="0062095E">
            <w:pPr>
              <w:rPr>
                <w:kern w:val="2"/>
                <w:szCs w:val="24"/>
              </w:rPr>
            </w:pPr>
            <w:r w:rsidRPr="00E265EE">
              <w:rPr>
                <w:kern w:val="2"/>
                <w:szCs w:val="24"/>
              </w:rPr>
              <w:lastRenderedPageBreak/>
              <w:t xml:space="preserve">3. </w:t>
            </w:r>
            <w:r w:rsidR="00E265EE" w:rsidRPr="00E265EE">
              <w:rPr>
                <w:kern w:val="2"/>
                <w:szCs w:val="24"/>
              </w:rPr>
              <w:t>Dokumentus, patvirtinančius transporto priemonės atitiktį EURO 6 emisijos standartui.</w:t>
            </w:r>
          </w:p>
          <w:p w14:paraId="7CA1D664" w14:textId="7F549259" w:rsidR="00E265EE" w:rsidRPr="00E265EE" w:rsidRDefault="00E265EE" w:rsidP="0062095E">
            <w:pPr>
              <w:rPr>
                <w:kern w:val="2"/>
                <w:szCs w:val="24"/>
              </w:rPr>
            </w:pPr>
            <w:r w:rsidRPr="00E265EE">
              <w:rPr>
                <w:kern w:val="2"/>
                <w:szCs w:val="24"/>
              </w:rPr>
              <w:t>4. Dokumentus, patvirtinančius automobilio pritaikymą vežti asmenis su negalia vežimėliuose (sertifikatus, atitikties deklaracijas ar kitus lygiaverčius dokumentus).</w:t>
            </w:r>
          </w:p>
          <w:p w14:paraId="3094CBD9" w14:textId="5A4B251F" w:rsidR="0062095E" w:rsidRPr="00E265EE" w:rsidRDefault="00E265EE" w:rsidP="0062095E">
            <w:pPr>
              <w:rPr>
                <w:kern w:val="2"/>
                <w:szCs w:val="24"/>
              </w:rPr>
            </w:pPr>
            <w:r w:rsidRPr="00E265EE">
              <w:rPr>
                <w:kern w:val="2"/>
                <w:szCs w:val="24"/>
              </w:rPr>
              <w:t>5. Panduso ir vežimėlio tvirtinimo įrangos atitikties dokumentus, patvirtinančius, kad įranga atitinka taikomų teisės aktų ir standartų (pvz., ISO 10542) reikalavimus.</w:t>
            </w:r>
          </w:p>
          <w:p w14:paraId="73FFA04B" w14:textId="0FB3EDFE" w:rsidR="0062095E" w:rsidRPr="00E265EE" w:rsidRDefault="00E265EE" w:rsidP="0062095E">
            <w:pPr>
              <w:rPr>
                <w:kern w:val="2"/>
                <w:szCs w:val="24"/>
                <w:highlight w:val="yellow"/>
              </w:rPr>
            </w:pPr>
            <w:r w:rsidRPr="00E265EE">
              <w:rPr>
                <w:kern w:val="2"/>
                <w:szCs w:val="24"/>
              </w:rPr>
              <w:t>6.</w:t>
            </w:r>
            <w:r w:rsidR="0062095E" w:rsidRPr="00E265EE">
              <w:rPr>
                <w:kern w:val="2"/>
                <w:szCs w:val="24"/>
              </w:rPr>
              <w:t xml:space="preserve"> Perdavimo-priėmimo </w:t>
            </w:r>
            <w:r w:rsidR="0062095E" w:rsidRPr="00A25414">
              <w:rPr>
                <w:color w:val="000000" w:themeColor="text1"/>
                <w:kern w:val="2"/>
                <w:szCs w:val="24"/>
              </w:rPr>
              <w:t>akt</w:t>
            </w:r>
            <w:r w:rsidR="00347814">
              <w:rPr>
                <w:kern w:val="2"/>
                <w:szCs w:val="24"/>
              </w:rPr>
              <w:t>ą.</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0A019ADD"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62095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0FD39E4" w:rsidR="00B767F3" w:rsidRDefault="00DD7479" w:rsidP="00D97168">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FA29565" w:rsidR="00B767F3" w:rsidRDefault="00DD7479">
            <w:pPr>
              <w:rPr>
                <w:kern w:val="2"/>
                <w:szCs w:val="24"/>
              </w:rPr>
            </w:pPr>
            <w:r>
              <w:rPr>
                <w:kern w:val="2"/>
                <w:szCs w:val="24"/>
              </w:rPr>
              <w:t xml:space="preserve">Sutarties </w:t>
            </w:r>
            <w:r w:rsidRPr="00D97168">
              <w:rPr>
                <w:kern w:val="2"/>
                <w:szCs w:val="24"/>
              </w:rPr>
              <w:t>kaina bus perskaičiuojami</w:t>
            </w:r>
            <w:r>
              <w:rPr>
                <w:kern w:val="2"/>
                <w:szCs w:val="24"/>
              </w:rPr>
              <w:t>:</w:t>
            </w:r>
          </w:p>
          <w:p w14:paraId="1F2303D8" w14:textId="77777777" w:rsidR="00B767F3" w:rsidRDefault="00DD7479">
            <w:pPr>
              <w:rPr>
                <w:color w:val="FF0000"/>
                <w:kern w:val="2"/>
                <w:szCs w:val="24"/>
              </w:rPr>
            </w:pPr>
            <w:r>
              <w:rPr>
                <w:kern w:val="2"/>
                <w:szCs w:val="24"/>
              </w:rPr>
              <w:t>5.3.1. dėl PVM tarifo pasikeitimo;</w:t>
            </w:r>
          </w:p>
          <w:p w14:paraId="7CE73E9A" w14:textId="1B4A4DF0"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555D79DC" w:rsidR="00B767F3" w:rsidRDefault="002F4892">
            <w:pPr>
              <w:rPr>
                <w:kern w:val="2"/>
                <w:szCs w:val="24"/>
              </w:rPr>
            </w:pPr>
            <w:r w:rsidRPr="002F4892">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6DDE5C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10428FE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5A756FAF" w14:textId="77777777" w:rsidR="00B767F3" w:rsidRDefault="00B767F3">
            <w:pPr>
              <w:rPr>
                <w:color w:val="000000"/>
                <w:kern w:val="2"/>
                <w:szCs w:val="24"/>
              </w:rPr>
            </w:pPr>
          </w:p>
          <w:p w14:paraId="3E0BF6EB" w14:textId="0F703416"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0B3A854"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081DAEF5" w14:textId="51EAF9B9"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5E67467" w:rsidR="00B767F3" w:rsidRDefault="00DD7479">
            <w:pPr>
              <w:rPr>
                <w:kern w:val="2"/>
                <w:szCs w:val="24"/>
              </w:rPr>
            </w:pPr>
            <w:r>
              <w:rPr>
                <w:kern w:val="2"/>
                <w:szCs w:val="24"/>
              </w:rPr>
              <w:t xml:space="preserve">Pirkėjas atsiskaito su Tiekėju ne vėliau kaip per </w:t>
            </w:r>
            <w:r w:rsidR="00E37193">
              <w:rPr>
                <w:kern w:val="2"/>
                <w:szCs w:val="24"/>
              </w:rPr>
              <w:t>14</w:t>
            </w:r>
            <w:r w:rsidR="002F4892" w:rsidRPr="002F4892">
              <w:rPr>
                <w:kern w:val="2"/>
                <w:szCs w:val="24"/>
              </w:rPr>
              <w:t xml:space="preserve"> </w:t>
            </w:r>
            <w:r w:rsidR="002811E4">
              <w:rPr>
                <w:kern w:val="2"/>
                <w:szCs w:val="24"/>
              </w:rPr>
              <w:t xml:space="preserve">darbo </w:t>
            </w:r>
            <w:r w:rsidR="002F4892" w:rsidRPr="002F4892">
              <w:rPr>
                <w:kern w:val="2"/>
                <w:szCs w:val="24"/>
              </w:rPr>
              <w:t xml:space="preserve">dienų </w:t>
            </w:r>
            <w:r>
              <w:rPr>
                <w:kern w:val="2"/>
                <w:szCs w:val="24"/>
              </w:rPr>
              <w:t>nuo Sąskaitos gavimo dienos.</w:t>
            </w:r>
          </w:p>
          <w:p w14:paraId="2D8ED721" w14:textId="77777777" w:rsidR="00B767F3" w:rsidRDefault="00B767F3">
            <w:pPr>
              <w:rPr>
                <w:kern w:val="2"/>
                <w:szCs w:val="24"/>
              </w:rPr>
            </w:pPr>
          </w:p>
          <w:p w14:paraId="04C22127" w14:textId="01C20F53" w:rsidR="00B767F3" w:rsidRPr="002F4892" w:rsidRDefault="00B767F3" w:rsidP="006E7530">
            <w:pPr>
              <w:rPr>
                <w:color w:val="FF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7DCA1255"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4C2E5518"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373F7" w:rsidRDefault="00DD7479">
            <w:pPr>
              <w:rPr>
                <w:b/>
                <w:bCs/>
                <w:kern w:val="2"/>
                <w:szCs w:val="24"/>
              </w:rPr>
            </w:pPr>
            <w:r w:rsidRPr="005373F7">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6226B6CE" w14:textId="77777777" w:rsidR="00B767F3" w:rsidRDefault="00B767F3">
            <w:pPr>
              <w:rPr>
                <w:kern w:val="2"/>
                <w:szCs w:val="24"/>
              </w:rPr>
            </w:pPr>
          </w:p>
          <w:p w14:paraId="5290D4C5" w14:textId="3E7B1981"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373F7" w:rsidRDefault="00DD7479">
            <w:pPr>
              <w:rPr>
                <w:b/>
                <w:bCs/>
                <w:kern w:val="2"/>
                <w:szCs w:val="24"/>
              </w:rPr>
            </w:pPr>
            <w:r w:rsidRPr="005373F7">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19A8D037" w14:textId="138E47E7"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0553E82" w:rsidR="000E3193" w:rsidRDefault="00DD7479" w:rsidP="000E3193">
            <w:pPr>
              <w:rPr>
                <w:kern w:val="2"/>
                <w:szCs w:val="24"/>
              </w:rPr>
            </w:pPr>
            <w:r>
              <w:rPr>
                <w:kern w:val="2"/>
                <w:szCs w:val="24"/>
              </w:rPr>
              <w:t>Netaikoma</w:t>
            </w:r>
          </w:p>
          <w:p w14:paraId="4D580A95" w14:textId="0C13818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34F92431" w:rsidR="00B767F3" w:rsidRDefault="0071777F">
            <w:pPr>
              <w:rPr>
                <w:b/>
                <w:bCs/>
                <w:kern w:val="2"/>
                <w:szCs w:val="24"/>
              </w:rPr>
            </w:pPr>
            <w:r>
              <w:rPr>
                <w:b/>
                <w:bCs/>
                <w:kern w:val="2"/>
                <w:szCs w:val="24"/>
              </w:rPr>
              <w:t xml:space="preserve">7.1. </w:t>
            </w:r>
            <w:r w:rsidR="00DD7479">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w:t>
            </w:r>
            <w:r w:rsidRPr="005373F7">
              <w:rPr>
                <w:kern w:val="2"/>
                <w:szCs w:val="24"/>
              </w:rPr>
              <w:t>priede Nr. [...] „Sutarties</w:t>
            </w:r>
            <w:r>
              <w:rPr>
                <w:kern w:val="2"/>
                <w:szCs w:val="24"/>
              </w:rPr>
              <w:t xml:space="preserve">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05002EB" w:rsidR="00B767F3" w:rsidRDefault="00DD7479">
            <w:pPr>
              <w:rPr>
                <w:kern w:val="2"/>
                <w:szCs w:val="24"/>
              </w:rPr>
            </w:pPr>
            <w:r>
              <w:rPr>
                <w:kern w:val="2"/>
                <w:szCs w:val="24"/>
              </w:rPr>
              <w:t>Prievolių pagal Sutartį įvykdymas užtikrinamas:</w:t>
            </w:r>
          </w:p>
          <w:p w14:paraId="544E68EF" w14:textId="77B25ABD" w:rsidR="00B767F3" w:rsidRDefault="00DD7479">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8CA764"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6FEA61B"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959787E" w:rsidR="00B767F3" w:rsidRPr="000E3193" w:rsidRDefault="00DD7479" w:rsidP="000E3193">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E3193">
              <w:rPr>
                <w:kern w:val="2"/>
                <w:szCs w:val="24"/>
              </w:rPr>
              <w:t>0,0</w:t>
            </w:r>
            <w:r w:rsidR="00E65CB7">
              <w:rPr>
                <w:kern w:val="2"/>
                <w:szCs w:val="24"/>
              </w:rPr>
              <w:t>5</w:t>
            </w:r>
            <w:r w:rsidRPr="000E3193">
              <w:rPr>
                <w:kern w:val="2"/>
                <w:szCs w:val="24"/>
              </w:rPr>
              <w:t xml:space="preserve"> (</w:t>
            </w:r>
            <w:r w:rsidR="00E65CB7">
              <w:rPr>
                <w:kern w:val="2"/>
                <w:szCs w:val="24"/>
              </w:rPr>
              <w:t>penkios</w:t>
            </w:r>
            <w:r w:rsidR="00E65CB7" w:rsidRPr="000E3193">
              <w:rPr>
                <w:kern w:val="2"/>
                <w:szCs w:val="24"/>
              </w:rPr>
              <w:t xml:space="preserve"> </w:t>
            </w:r>
            <w:r w:rsidRPr="000E3193">
              <w:rPr>
                <w:kern w:val="2"/>
                <w:szCs w:val="24"/>
              </w:rPr>
              <w:t xml:space="preserve">šimtosios) procento </w:t>
            </w:r>
            <w:r>
              <w:rPr>
                <w:color w:val="000000"/>
                <w:kern w:val="2"/>
                <w:szCs w:val="24"/>
              </w:rPr>
              <w:t xml:space="preserve">delspinigius nuo neapmokėtos sumos be PVM už kiekvieną vėlavimo </w:t>
            </w:r>
            <w:r w:rsidRPr="000E3193">
              <w:rPr>
                <w:kern w:val="2"/>
                <w:szCs w:val="24"/>
              </w:rPr>
              <w:t>dieną</w:t>
            </w:r>
            <w:r w:rsidR="000E3193" w:rsidRPr="000E3193">
              <w:rPr>
                <w:kern w:val="2"/>
                <w:szCs w:val="24"/>
              </w:rPr>
              <w:t>.</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8EBDC3D"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Pr>
                <w:color w:val="000000"/>
                <w:kern w:val="2"/>
              </w:rPr>
              <w:lastRenderedPageBreak/>
              <w:t xml:space="preserve">Pirkėjas nuo kitos nei nustatytas terminas dienos Tiekėjui skaičiuoja </w:t>
            </w:r>
            <w:r w:rsidRPr="00146454">
              <w:rPr>
                <w:kern w:val="2"/>
              </w:rPr>
              <w:t>0,0</w:t>
            </w:r>
            <w:r w:rsidR="00E65CB7">
              <w:rPr>
                <w:kern w:val="2"/>
              </w:rPr>
              <w:t>5</w:t>
            </w:r>
            <w:r w:rsidRPr="00146454">
              <w:rPr>
                <w:kern w:val="2"/>
              </w:rPr>
              <w:t> (</w:t>
            </w:r>
            <w:r w:rsidR="00E65CB7">
              <w:rPr>
                <w:kern w:val="2"/>
              </w:rPr>
              <w:t>penkios</w:t>
            </w:r>
            <w:r w:rsidR="00E65CB7" w:rsidRPr="00146454">
              <w:rPr>
                <w:kern w:val="2"/>
              </w:rPr>
              <w:t xml:space="preserve"> </w:t>
            </w:r>
            <w:r w:rsidRPr="00146454">
              <w:rPr>
                <w:kern w:val="2"/>
              </w:rPr>
              <w:t xml:space="preserve">šimtosios) procento </w:t>
            </w:r>
            <w:r>
              <w:rPr>
                <w:color w:val="000000"/>
                <w:kern w:val="2"/>
              </w:rPr>
              <w:t xml:space="preserve"> delspinigius už kiekvieną uždelstą</w:t>
            </w:r>
            <w:r w:rsidRPr="00146454">
              <w:rPr>
                <w:kern w:val="2"/>
              </w:rPr>
              <w:t xml:space="preserve"> dieną </w:t>
            </w:r>
            <w:r>
              <w:rPr>
                <w:color w:val="000000"/>
                <w:kern w:val="2"/>
              </w:rPr>
              <w:t>nuo laiku neperduotų Prekių ar Prekių, turinčių trūkumų, kainos be PVM. </w:t>
            </w:r>
          </w:p>
          <w:p w14:paraId="610DA498" w14:textId="407CAB4B"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146454">
              <w:rPr>
                <w:szCs w:val="24"/>
                <w:lang w:val="lt"/>
              </w:rPr>
              <w:t>0,0</w:t>
            </w:r>
            <w:r w:rsidR="00BA5F6F">
              <w:rPr>
                <w:szCs w:val="24"/>
                <w:lang w:val="lt"/>
              </w:rPr>
              <w:t>5</w:t>
            </w:r>
            <w:r w:rsidRPr="00146454">
              <w:rPr>
                <w:szCs w:val="24"/>
                <w:lang w:val="lt"/>
              </w:rPr>
              <w:t xml:space="preserve"> (</w:t>
            </w:r>
            <w:r w:rsidR="00BA5F6F">
              <w:rPr>
                <w:szCs w:val="24"/>
                <w:lang w:val="lt"/>
              </w:rPr>
              <w:t>penkios</w:t>
            </w:r>
            <w:r w:rsidR="00BA5F6F" w:rsidRPr="00146454">
              <w:rPr>
                <w:szCs w:val="24"/>
                <w:lang w:val="lt"/>
              </w:rPr>
              <w:t xml:space="preserve"> </w:t>
            </w:r>
            <w:r w:rsidRPr="00146454">
              <w:rPr>
                <w:szCs w:val="24"/>
                <w:lang w:val="lt"/>
              </w:rPr>
              <w:t xml:space="preserve">šimtosios) procento </w:t>
            </w:r>
            <w:r>
              <w:rPr>
                <w:color w:val="000000"/>
                <w:szCs w:val="24"/>
                <w:lang w:val="lt"/>
              </w:rPr>
              <w:t xml:space="preserve">delspinigius už kiekvieną uždelstą </w:t>
            </w:r>
            <w:r w:rsidRPr="00146454">
              <w:rPr>
                <w:szCs w:val="24"/>
                <w:lang w:val="lt"/>
              </w:rPr>
              <w:t>dieną</w:t>
            </w:r>
            <w:r w:rsidR="00146454">
              <w:rPr>
                <w:szCs w:val="24"/>
                <w:lang w:val="lt"/>
              </w:rPr>
              <w:t xml:space="preserve"> </w:t>
            </w:r>
            <w:r>
              <w:rPr>
                <w:color w:val="000000"/>
                <w:szCs w:val="24"/>
                <w:lang w:val="lt"/>
              </w:rPr>
              <w:t>nuo laiku negrąžintos permokos, kainos be PVM.</w:t>
            </w:r>
          </w:p>
          <w:p w14:paraId="63704FE1" w14:textId="5AF55378" w:rsidR="00B767F3" w:rsidRDefault="00DD7479">
            <w:pPr>
              <w:rPr>
                <w:b/>
                <w:kern w:val="2"/>
              </w:rPr>
            </w:pPr>
            <w:r>
              <w:rPr>
                <w:color w:val="000000"/>
                <w:kern w:val="2"/>
              </w:rPr>
              <w:t xml:space="preserve">9.2.3. Tiekėjas privalo sumokėti Pirkėjui netesybas </w:t>
            </w:r>
            <w:r w:rsidRPr="00146454">
              <w:rPr>
                <w:kern w:val="2"/>
              </w:rPr>
              <w:t xml:space="preserve">per </w:t>
            </w:r>
            <w:r w:rsidR="00146454" w:rsidRPr="00146454">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B29E830" w:rsidR="00B767F3" w:rsidRDefault="00DD7479">
            <w:pPr>
              <w:rPr>
                <w:kern w:val="2"/>
                <w:szCs w:val="24"/>
              </w:rPr>
            </w:pPr>
            <w:r>
              <w:rPr>
                <w:kern w:val="2"/>
                <w:szCs w:val="24"/>
              </w:rPr>
              <w:t>9.3.1. </w:t>
            </w:r>
            <w:r w:rsidR="007044D8" w:rsidRPr="007044D8">
              <w:rPr>
                <w:kern w:val="2"/>
                <w:szCs w:val="24"/>
              </w:rPr>
              <w:t xml:space="preserve"> Nutraukus Sutartį dėl esminio Sutarties pažeidimo, nustatyto Sutarties Specialiosiose sąlygose, mokama </w:t>
            </w:r>
            <w:r w:rsidR="00C11D1B">
              <w:rPr>
                <w:kern w:val="2"/>
                <w:szCs w:val="24"/>
              </w:rPr>
              <w:t>10</w:t>
            </w:r>
            <w:r w:rsidR="00C11D1B" w:rsidRPr="007044D8">
              <w:rPr>
                <w:kern w:val="2"/>
                <w:szCs w:val="24"/>
              </w:rPr>
              <w:t xml:space="preserve"> </w:t>
            </w:r>
            <w:r w:rsidR="007044D8" w:rsidRPr="007044D8">
              <w:rPr>
                <w:kern w:val="2"/>
                <w:szCs w:val="24"/>
              </w:rPr>
              <w:t>(</w:t>
            </w:r>
            <w:r w:rsidR="00C11D1B">
              <w:rPr>
                <w:kern w:val="2"/>
                <w:szCs w:val="24"/>
              </w:rPr>
              <w:t>dešimties</w:t>
            </w:r>
            <w:r w:rsidR="007044D8" w:rsidRPr="007044D8">
              <w:rPr>
                <w:kern w:val="2"/>
                <w:szCs w:val="24"/>
              </w:rPr>
              <w:t>) procentų bauda nuo Pradinės Sutarties vertės be PVM, nurodytos Specialiųjų sąlygų 5.2 punkte.</w:t>
            </w:r>
          </w:p>
          <w:p w14:paraId="48292084" w14:textId="570B78B6"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7044D8">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21BD4830" w:rsidR="00B767F3" w:rsidRDefault="007044D8">
            <w:pPr>
              <w:rPr>
                <w:kern w:val="2"/>
                <w:szCs w:val="24"/>
              </w:rPr>
            </w:pPr>
            <w:r w:rsidRPr="007044D8">
              <w:rPr>
                <w:color w:val="000000"/>
                <w:kern w:val="2"/>
                <w:szCs w:val="24"/>
              </w:rPr>
              <w:t>Už kiekvieną aplinkosauginių kriterijų nesilaikymo atvejį bus taikoma 500 (penkių šimtų) Eur bauda.</w:t>
            </w:r>
          </w:p>
          <w:p w14:paraId="69B3C483" w14:textId="5F36C314"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2C7C723" w:rsidR="00B767F3" w:rsidRDefault="007044D8">
            <w:pPr>
              <w:rPr>
                <w:color w:val="4472C4"/>
                <w:kern w:val="2"/>
                <w:szCs w:val="24"/>
              </w:rPr>
            </w:pPr>
            <w:r w:rsidRPr="007044D8">
              <w:rPr>
                <w:kern w:val="2"/>
                <w:szCs w:val="24"/>
              </w:rPr>
              <w:t>5 (penkių) procentų bauda nuo pradinės Sutarties vertės be PVM</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AA66A2E" w:rsidR="007044D8" w:rsidRDefault="00DD7479" w:rsidP="007044D8">
            <w:pPr>
              <w:rPr>
                <w:color w:val="4472C4"/>
                <w:kern w:val="2"/>
                <w:szCs w:val="24"/>
              </w:rPr>
            </w:pPr>
            <w:r>
              <w:rPr>
                <w:kern w:val="2"/>
                <w:szCs w:val="24"/>
              </w:rPr>
              <w:lastRenderedPageBreak/>
              <w:t xml:space="preserve">Netaikoma </w:t>
            </w:r>
          </w:p>
          <w:p w14:paraId="5C591A2E" w14:textId="752F7FA6"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0D444D11"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3336BD9" w:rsidR="00B767F3" w:rsidRDefault="007044D8">
            <w:pPr>
              <w:rPr>
                <w:color w:val="4472C4"/>
                <w:kern w:val="2"/>
                <w:szCs w:val="24"/>
              </w:rPr>
            </w:pPr>
            <w:r w:rsidRPr="007044D8">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46EFD4BF" w:rsidR="00B767F3" w:rsidRDefault="00ED2CDA">
            <w:pPr>
              <w:rPr>
                <w:b/>
                <w:bCs/>
                <w:color w:val="4472C4"/>
                <w:kern w:val="2"/>
                <w:szCs w:val="24"/>
              </w:rPr>
            </w:pPr>
            <w:r>
              <w:rPr>
                <w:kern w:val="2"/>
                <w:szCs w:val="24"/>
              </w:rPr>
              <w:t>N</w:t>
            </w:r>
            <w:r w:rsidRPr="00ED2CDA">
              <w:rPr>
                <w:kern w:val="2"/>
                <w:szCs w:val="24"/>
              </w:rPr>
              <w:t>audotos, techniškai tvarkingos transporto priemonės, pritaikytos asmenims su negalia vežti, pirkimas su veikiančiu keltuvu ar rampa ir visais reikalingais dokumentais.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1BC8631F" w:rsidR="00E265EE" w:rsidRDefault="000A4A03" w:rsidP="000A4A03">
            <w:pPr>
              <w:rPr>
                <w:kern w:val="2"/>
                <w:szCs w:val="24"/>
              </w:rPr>
            </w:pPr>
            <w:r w:rsidRPr="000A4A03">
              <w:rPr>
                <w:kern w:val="2"/>
                <w:szCs w:val="24"/>
              </w:rPr>
              <w:t>Dideliais arba nuolatiniais esminių Sutarties sąlygų vykdymo trūkumais laikomi atvejai, kai perduota naudota transporto priemonė turi esminių defektų, trukdančių naudoti ją pagal paskirtį, apie kuriuos Pirkėjas nebuvo iš anksto informuotas, neveikia pritaikymas asmenims su negalia (pandusas/keltuvas, vežimėlio tvirtinimo sistema), trūksta dokumentų, reikalingų transporto priemonės registracijai, naudojimui ar sertifikavimui, arba vežimėlio tvirtinimo sistema yra nesaugi arba neatitinka ISO 10542 standarto reikalavimų.</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A348AC" w14:textId="5A6DC7A0" w:rsidR="006C5AF6" w:rsidRPr="006C5AF6" w:rsidRDefault="006C5AF6" w:rsidP="006C5AF6">
            <w:pPr>
              <w:rPr>
                <w:kern w:val="2"/>
                <w:szCs w:val="24"/>
              </w:rPr>
            </w:pPr>
            <w:r w:rsidRPr="006C5AF6">
              <w:rPr>
                <w:kern w:val="2"/>
                <w:szCs w:val="24"/>
              </w:rPr>
              <w:t>Ši Sutartis laikoma sudaryta ir įsigalioja nuo Sutarties pasirašymo dienos (antrosios Šalies pasirašymo dieną).</w:t>
            </w:r>
          </w:p>
          <w:p w14:paraId="0DC01EF2" w14:textId="1BF68CBC" w:rsidR="00B767F3" w:rsidRPr="006C5AF6" w:rsidRDefault="006C5AF6">
            <w:pPr>
              <w:rPr>
                <w:kern w:val="2"/>
                <w:szCs w:val="24"/>
              </w:rPr>
            </w:pPr>
            <w:r w:rsidRPr="006C5AF6">
              <w:rPr>
                <w:kern w:val="2"/>
                <w:szCs w:val="24"/>
              </w:rPr>
              <w:t xml:space="preserve">Sutartis galioja iki visiško prievolių įvykdymo.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C81CF41"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58FB4E8" w:rsidR="00B767F3" w:rsidRPr="006C5AF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6C5AF6" w:rsidRDefault="00DD7479">
            <w:pPr>
              <w:rPr>
                <w:kern w:val="2"/>
                <w:szCs w:val="24"/>
              </w:rPr>
            </w:pPr>
            <w:r w:rsidRPr="006C5AF6">
              <w:rPr>
                <w:kern w:val="2"/>
                <w:szCs w:val="24"/>
              </w:rPr>
              <w:t>12.2.1. jeigu Tiekėjas nevykdo prisiimtų įsipareigojimų už Sutartyje nustatytą Sutarties kainą / įkainius;</w:t>
            </w:r>
          </w:p>
          <w:p w14:paraId="10C855DD" w14:textId="13429928" w:rsidR="00B767F3" w:rsidRPr="006C5AF6" w:rsidRDefault="00DD7479">
            <w:pPr>
              <w:rPr>
                <w:kern w:val="2"/>
                <w:szCs w:val="24"/>
              </w:rPr>
            </w:pPr>
            <w:r w:rsidRPr="006C5AF6">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6C5AF6" w:rsidRPr="006C5AF6">
              <w:rPr>
                <w:kern w:val="2"/>
                <w:szCs w:val="24"/>
              </w:rPr>
              <w:t xml:space="preserve">10 kalendorinių </w:t>
            </w:r>
            <w:r w:rsidRPr="006C5AF6">
              <w:rPr>
                <w:kern w:val="2"/>
                <w:szCs w:val="24"/>
              </w:rPr>
              <w:t>dienų neištaiso pažeidimų;</w:t>
            </w:r>
          </w:p>
          <w:p w14:paraId="7092C4D1" w14:textId="5E3A22CD" w:rsidR="00B767F3" w:rsidRPr="006C5AF6" w:rsidRDefault="00DD7479">
            <w:pPr>
              <w:spacing w:line="257" w:lineRule="auto"/>
              <w:jc w:val="both"/>
              <w:rPr>
                <w:rFonts w:eastAsia="Arial"/>
                <w:kern w:val="2"/>
                <w:szCs w:val="24"/>
              </w:rPr>
            </w:pPr>
            <w:r w:rsidRPr="006C5AF6">
              <w:rPr>
                <w:rFonts w:eastAsia="Arial"/>
                <w:kern w:val="2"/>
                <w:szCs w:val="24"/>
              </w:rPr>
              <w:lastRenderedPageBreak/>
              <w:t xml:space="preserve">12.2.4. jeigu Tiekėjas nesilaiko Sutartyje nustatytų Prekių tiekimo terminų 2 (du) kartus iš eilės arba vėluoja pristatyti Prekes daugiau nei </w:t>
            </w:r>
            <w:r w:rsidR="006C5AF6" w:rsidRPr="006C5AF6">
              <w:rPr>
                <w:rFonts w:eastAsia="Arial"/>
                <w:kern w:val="2"/>
                <w:szCs w:val="24"/>
              </w:rPr>
              <w:t>20 (dvidešimt)</w:t>
            </w:r>
            <w:r w:rsidR="006203E2">
              <w:rPr>
                <w:rFonts w:eastAsia="Arial"/>
                <w:kern w:val="2"/>
                <w:szCs w:val="24"/>
              </w:rPr>
              <w:t xml:space="preserve"> dienų</w:t>
            </w:r>
            <w:r w:rsidRPr="006C5AF6">
              <w:rPr>
                <w:rFonts w:eastAsia="Arial"/>
                <w:kern w:val="2"/>
                <w:szCs w:val="24"/>
              </w:rPr>
              <w:t>;</w:t>
            </w:r>
          </w:p>
          <w:p w14:paraId="0142B7D6" w14:textId="33EF00C6" w:rsidR="00F31F1E" w:rsidRPr="00F31F1E" w:rsidRDefault="00DD7479">
            <w:pPr>
              <w:tabs>
                <w:tab w:val="left" w:pos="567"/>
                <w:tab w:val="left" w:pos="851"/>
                <w:tab w:val="left" w:pos="992"/>
                <w:tab w:val="left" w:pos="1134"/>
              </w:tabs>
              <w:spacing w:line="257" w:lineRule="auto"/>
              <w:jc w:val="both"/>
              <w:rPr>
                <w:rFonts w:eastAsia="Arial"/>
                <w:kern w:val="2"/>
                <w:szCs w:val="24"/>
              </w:rPr>
            </w:pPr>
            <w:r w:rsidRPr="00F31F1E">
              <w:rPr>
                <w:rFonts w:eastAsia="Arial"/>
                <w:kern w:val="2"/>
                <w:szCs w:val="24"/>
              </w:rPr>
              <w:t>12.2.5</w:t>
            </w:r>
            <w:r w:rsidR="00F31F1E" w:rsidRPr="00F31F1E">
              <w:rPr>
                <w:rFonts w:eastAsia="Arial"/>
                <w:kern w:val="2"/>
                <w:szCs w:val="24"/>
              </w:rPr>
              <w:t xml:space="preserve"> jeigu Tiekėjas pažeidžia Prekių pristatymo terminus ir priskaičiuotų netesybų už vėlavimą suma viršija 20 (dvidešimt) proc. Pradinės sutarties vertės</w:t>
            </w:r>
            <w:r w:rsidR="00795B5B">
              <w:rPr>
                <w:rFonts w:eastAsia="Arial"/>
                <w:kern w:val="2"/>
                <w:szCs w:val="24"/>
              </w:rPr>
              <w:t xml:space="preserve"> be PVM</w:t>
            </w:r>
            <w:r w:rsidR="00F31F1E" w:rsidRPr="00F31F1E">
              <w:rPr>
                <w:rFonts w:eastAsia="Arial"/>
                <w:kern w:val="2"/>
                <w:szCs w:val="24"/>
              </w:rPr>
              <w:t>;</w:t>
            </w:r>
          </w:p>
          <w:p w14:paraId="05C38EB5" w14:textId="335FE78C" w:rsidR="00B767F3" w:rsidRPr="00F31F1E" w:rsidRDefault="00DD7479">
            <w:pPr>
              <w:tabs>
                <w:tab w:val="left" w:pos="567"/>
                <w:tab w:val="left" w:pos="851"/>
                <w:tab w:val="left" w:pos="992"/>
                <w:tab w:val="left" w:pos="1134"/>
              </w:tabs>
              <w:spacing w:line="257" w:lineRule="auto"/>
              <w:jc w:val="both"/>
              <w:rPr>
                <w:rFonts w:eastAsia="Arial"/>
                <w:kern w:val="2"/>
                <w:szCs w:val="24"/>
              </w:rPr>
            </w:pPr>
            <w:r w:rsidRPr="00F31F1E">
              <w:rPr>
                <w:rFonts w:eastAsia="Arial"/>
                <w:kern w:val="2"/>
                <w:szCs w:val="24"/>
              </w:rPr>
              <w:t>12.2.6. Tiekėjas pažeidžia Prekių pristatymo terminus ir dėl Prekių pristatymo vėlavimo Prekės tampa nebereikalingos;</w:t>
            </w:r>
          </w:p>
          <w:p w14:paraId="3A467226" w14:textId="77777777" w:rsidR="00B767F3" w:rsidRPr="00F31F1E" w:rsidRDefault="00DD7479">
            <w:pPr>
              <w:tabs>
                <w:tab w:val="left" w:pos="567"/>
                <w:tab w:val="left" w:pos="851"/>
                <w:tab w:val="left" w:pos="992"/>
                <w:tab w:val="left" w:pos="1134"/>
              </w:tabs>
              <w:spacing w:line="257" w:lineRule="auto"/>
              <w:jc w:val="both"/>
              <w:rPr>
                <w:rFonts w:eastAsia="Arial"/>
                <w:kern w:val="2"/>
                <w:szCs w:val="24"/>
              </w:rPr>
            </w:pPr>
            <w:r w:rsidRPr="00F31F1E">
              <w:rPr>
                <w:rFonts w:eastAsia="Arial"/>
                <w:kern w:val="2"/>
                <w:szCs w:val="24"/>
              </w:rPr>
              <w:t>12.2.7. Tiekėjas daugiau kaip 2 (du) kartus pristato Prekes, kurios neatitinka Sutartyje ir (ar) Įstatymuose nustatytų reikalavimų Prekėms;</w:t>
            </w:r>
          </w:p>
          <w:p w14:paraId="3B95DEB7" w14:textId="77777777" w:rsidR="00B767F3" w:rsidRPr="00F31F1E" w:rsidRDefault="00DD7479">
            <w:pPr>
              <w:tabs>
                <w:tab w:val="left" w:pos="567"/>
                <w:tab w:val="left" w:pos="851"/>
                <w:tab w:val="left" w:pos="992"/>
                <w:tab w:val="left" w:pos="1134"/>
              </w:tabs>
              <w:spacing w:line="257" w:lineRule="auto"/>
              <w:jc w:val="both"/>
              <w:rPr>
                <w:rFonts w:eastAsia="Arial"/>
                <w:kern w:val="2"/>
                <w:szCs w:val="24"/>
              </w:rPr>
            </w:pPr>
            <w:r w:rsidRPr="00F31F1E">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77777777" w:rsidR="00B767F3" w:rsidRPr="00F31F1E" w:rsidRDefault="00DD7479">
            <w:pPr>
              <w:tabs>
                <w:tab w:val="left" w:pos="567"/>
                <w:tab w:val="left" w:pos="851"/>
                <w:tab w:val="left" w:pos="992"/>
                <w:tab w:val="left" w:pos="1134"/>
              </w:tabs>
              <w:spacing w:line="257" w:lineRule="auto"/>
              <w:jc w:val="both"/>
              <w:rPr>
                <w:rFonts w:eastAsia="Arial"/>
                <w:kern w:val="2"/>
                <w:szCs w:val="24"/>
              </w:rPr>
            </w:pPr>
            <w:r w:rsidRPr="00F31F1E">
              <w:rPr>
                <w:rFonts w:eastAsia="Arial"/>
                <w:kern w:val="2"/>
                <w:szCs w:val="24"/>
              </w:rPr>
              <w:t>12.2.9. Tiekėjas pažeidžia šios Sutarties nuostatas, reglamentuojančias konkurenciją, intelektinės nuosavybės ar konfidencialios informacijos valdymą;</w:t>
            </w:r>
          </w:p>
          <w:p w14:paraId="03DDA9E3"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F31F1E">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4FDAA92" w14:textId="51DBC609" w:rsidR="00F31F1E" w:rsidRPr="00F31F1E" w:rsidRDefault="00F31F1E" w:rsidP="00F31F1E">
            <w:pPr>
              <w:rPr>
                <w:color w:val="000000"/>
                <w:kern w:val="2"/>
                <w:szCs w:val="24"/>
                <w:shd w:val="clear" w:color="auto" w:fill="FFFFFF"/>
              </w:rPr>
            </w:pPr>
            <w:r w:rsidRPr="00F31F1E">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4.4.4.3 papunkčiu (Automobilis turi atitikti ne žemesnį nei EURO</w:t>
            </w:r>
            <w:r>
              <w:rPr>
                <w:color w:val="000000"/>
                <w:kern w:val="2"/>
                <w:szCs w:val="24"/>
                <w:shd w:val="clear" w:color="auto" w:fill="FFFFFF"/>
              </w:rPr>
              <w:t xml:space="preserve"> </w:t>
            </w:r>
            <w:r w:rsidRPr="00F31F1E">
              <w:rPr>
                <w:color w:val="000000"/>
                <w:kern w:val="2"/>
                <w:szCs w:val="24"/>
                <w:shd w:val="clear" w:color="auto" w:fill="FFFFFF"/>
              </w:rPr>
              <w:t>6 standartą.).</w:t>
            </w:r>
          </w:p>
          <w:p w14:paraId="4B6631DF" w14:textId="37CD39EC" w:rsidR="00B767F3" w:rsidRDefault="00F31F1E" w:rsidP="00F31F1E">
            <w:pPr>
              <w:rPr>
                <w:b/>
                <w:bCs/>
                <w:kern w:val="2"/>
                <w:szCs w:val="24"/>
              </w:rPr>
            </w:pPr>
            <w:r w:rsidRPr="00F31F1E">
              <w:rPr>
                <w:color w:val="000000"/>
                <w:kern w:val="2"/>
                <w:szCs w:val="24"/>
                <w:shd w:val="clear" w:color="auto" w:fill="FFFFFF"/>
              </w:rPr>
              <w:t>Nustačius, kad Tiekėjas šiame papunktyje nustatyto kriterijaus (-jų) nesilaiko, Tiekėjui taikoma Specialiųjų sąlygų 9.5 punkte nurodyt</w:t>
            </w:r>
            <w:r w:rsidR="00DE4C2F">
              <w:rPr>
                <w:color w:val="000000"/>
                <w:kern w:val="2"/>
                <w:szCs w:val="24"/>
                <w:shd w:val="clear" w:color="auto" w:fill="FFFFFF"/>
              </w:rPr>
              <w:t>ą</w:t>
            </w:r>
            <w:r w:rsidRPr="00F31F1E">
              <w:rPr>
                <w:color w:val="000000"/>
                <w:kern w:val="2"/>
                <w:szCs w:val="24"/>
                <w:shd w:val="clear" w:color="auto" w:fill="FFFFFF"/>
              </w:rPr>
              <w:t xml:space="preserve"> bauda.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7492FA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5DF6A086" w14:textId="7E2A1385" w:rsidR="008C5792" w:rsidRPr="008C5792" w:rsidRDefault="008C5792" w:rsidP="008C5792">
            <w:pPr>
              <w:rPr>
                <w:kern w:val="2"/>
                <w:szCs w:val="24"/>
              </w:rPr>
            </w:pPr>
            <w:r w:rsidRPr="008C5792">
              <w:rPr>
                <w:kern w:val="2"/>
                <w:szCs w:val="24"/>
              </w:rPr>
              <w:t>Šalys pildo Sutarties Bendrąsias sąlygas 17.8 punktu ir jį dėsto taip:</w:t>
            </w:r>
          </w:p>
          <w:p w14:paraId="242644AC" w14:textId="23C074FB" w:rsidR="00B767F3" w:rsidRDefault="008C5792" w:rsidP="008C5792">
            <w:pPr>
              <w:rPr>
                <w:kern w:val="2"/>
                <w:szCs w:val="24"/>
              </w:rPr>
            </w:pPr>
            <w:r w:rsidRPr="008C5792">
              <w:rPr>
                <w:kern w:val="2"/>
                <w:szCs w:val="24"/>
              </w:rPr>
              <w:t xml:space="preserve">„17.8.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w:t>
            </w:r>
            <w:r w:rsidRPr="008C5792">
              <w:rPr>
                <w:kern w:val="2"/>
                <w:szCs w:val="24"/>
              </w:rPr>
              <w:lastRenderedPageBreak/>
              <w:t>dydžio ir sutinka, kad tai minimalūs bei neįrodinėtini nukentėjusios Šalies nuostoliai, patirti dėl to, kad Sutartis buvo pažeista ar nutraukta.“</w:t>
            </w:r>
            <w:r w:rsidR="00DD7479">
              <w:rPr>
                <w:kern w:val="2"/>
                <w:szCs w:val="24"/>
              </w:rPr>
              <w:t>.</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lastRenderedPageBreak/>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F65A66F" w14:textId="77777777" w:rsidR="00F31F1E" w:rsidRDefault="00F31F1E">
            <w:pPr>
              <w:jc w:val="center"/>
              <w:rPr>
                <w:b/>
                <w:bCs/>
                <w:kern w:val="2"/>
                <w:szCs w:val="24"/>
              </w:rPr>
            </w:pPr>
          </w:p>
          <w:p w14:paraId="1EC1A743" w14:textId="036D9E7C" w:rsidR="00B767F3" w:rsidRDefault="00DD7479">
            <w:pPr>
              <w:jc w:val="center"/>
              <w:rPr>
                <w:b/>
                <w:bCs/>
                <w:kern w:val="2"/>
                <w:szCs w:val="24"/>
              </w:rPr>
            </w:pPr>
            <w:r>
              <w:rPr>
                <w:b/>
                <w:bCs/>
                <w:kern w:val="2"/>
                <w:szCs w:val="24"/>
              </w:rPr>
              <w:t>15. SUTARTIES PRIEDAI</w:t>
            </w:r>
          </w:p>
        </w:tc>
      </w:tr>
      <w:tr w:rsidR="00B767F3" w14:paraId="1493342A" w14:textId="77777777" w:rsidTr="00F31F1E">
        <w:trPr>
          <w:trHeight w:val="113"/>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9AEAA52" w:rsidR="00B767F3" w:rsidRDefault="00F31F1E" w:rsidP="00F31F1E">
            <w:pPr>
              <w:rPr>
                <w:b/>
                <w:bCs/>
                <w:kern w:val="2"/>
                <w:szCs w:val="24"/>
              </w:rPr>
            </w:pPr>
            <w:r w:rsidRPr="00F31F1E">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46EC4FE" w:rsidR="00B767F3" w:rsidRDefault="00377FA1" w:rsidP="00F31F1E">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2CB54007" w14:textId="77777777" w:rsidR="00F31F1E" w:rsidRPr="00F31F1E" w:rsidRDefault="00F31F1E" w:rsidP="00F31F1E">
            <w:pPr>
              <w:rPr>
                <w:kern w:val="2"/>
                <w:szCs w:val="24"/>
              </w:rPr>
            </w:pPr>
            <w:r w:rsidRPr="00F31F1E">
              <w:rPr>
                <w:kern w:val="2"/>
                <w:szCs w:val="24"/>
              </w:rPr>
              <w:t>BĮ Vilniaus rajono socialinių paslaugų centro</w:t>
            </w:r>
          </w:p>
          <w:p w14:paraId="406626E8" w14:textId="77777777" w:rsidR="00F31F1E" w:rsidRPr="00F31F1E" w:rsidRDefault="00F31F1E" w:rsidP="00F31F1E">
            <w:pPr>
              <w:rPr>
                <w:kern w:val="2"/>
                <w:szCs w:val="24"/>
              </w:rPr>
            </w:pPr>
          </w:p>
          <w:p w14:paraId="29EF6E5F" w14:textId="77777777" w:rsidR="00F31F1E" w:rsidRPr="00F31F1E" w:rsidRDefault="00F31F1E" w:rsidP="00F31F1E">
            <w:pPr>
              <w:rPr>
                <w:kern w:val="2"/>
                <w:szCs w:val="24"/>
              </w:rPr>
            </w:pPr>
            <w:r w:rsidRPr="00F31F1E">
              <w:rPr>
                <w:kern w:val="2"/>
                <w:szCs w:val="24"/>
              </w:rPr>
              <w:t xml:space="preserve">Direktorė </w:t>
            </w:r>
          </w:p>
          <w:p w14:paraId="79278680" w14:textId="6169EF0D" w:rsidR="00B767F3" w:rsidRDefault="00F31F1E" w:rsidP="00F31F1E">
            <w:pPr>
              <w:rPr>
                <w:color w:val="4472C4"/>
                <w:kern w:val="2"/>
                <w:szCs w:val="24"/>
              </w:rPr>
            </w:pPr>
            <w:r w:rsidRPr="00F31F1E">
              <w:rPr>
                <w:kern w:val="2"/>
                <w:szCs w:val="24"/>
              </w:rPr>
              <w:t>Beata Bartkienė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0CC6C66D" w14:textId="3804BCEF" w:rsidR="00B767F3" w:rsidRDefault="00DD7479" w:rsidP="00F31F1E">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C3A9" w14:textId="77777777" w:rsidR="0001561B" w:rsidRDefault="0001561B">
      <w:r>
        <w:separator/>
      </w:r>
    </w:p>
  </w:endnote>
  <w:endnote w:type="continuationSeparator" w:id="0">
    <w:p w14:paraId="31D213F4" w14:textId="77777777" w:rsidR="0001561B" w:rsidRDefault="0001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4E48" w14:textId="77777777" w:rsidR="0001561B" w:rsidRDefault="0001561B">
      <w:r>
        <w:separator/>
      </w:r>
    </w:p>
  </w:footnote>
  <w:footnote w:type="continuationSeparator" w:id="0">
    <w:p w14:paraId="3751318F" w14:textId="77777777" w:rsidR="0001561B" w:rsidRDefault="00015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61B"/>
    <w:rsid w:val="000A4A03"/>
    <w:rsid w:val="000E3193"/>
    <w:rsid w:val="00115820"/>
    <w:rsid w:val="00126C53"/>
    <w:rsid w:val="00146454"/>
    <w:rsid w:val="00175A35"/>
    <w:rsid w:val="00185C15"/>
    <w:rsid w:val="00197F4A"/>
    <w:rsid w:val="001B2EB7"/>
    <w:rsid w:val="001B3F99"/>
    <w:rsid w:val="00201517"/>
    <w:rsid w:val="00202E5E"/>
    <w:rsid w:val="00280C14"/>
    <w:rsid w:val="002811E4"/>
    <w:rsid w:val="0029669B"/>
    <w:rsid w:val="002D2451"/>
    <w:rsid w:val="002F07DB"/>
    <w:rsid w:val="002F0B5F"/>
    <w:rsid w:val="002F4892"/>
    <w:rsid w:val="00312C3C"/>
    <w:rsid w:val="00327A60"/>
    <w:rsid w:val="00347814"/>
    <w:rsid w:val="00372C16"/>
    <w:rsid w:val="00377B3C"/>
    <w:rsid w:val="00377FA1"/>
    <w:rsid w:val="00391665"/>
    <w:rsid w:val="003B2818"/>
    <w:rsid w:val="003B67F3"/>
    <w:rsid w:val="003E5D1D"/>
    <w:rsid w:val="003E7A91"/>
    <w:rsid w:val="003F2A72"/>
    <w:rsid w:val="00414F4A"/>
    <w:rsid w:val="004C11E9"/>
    <w:rsid w:val="0050458A"/>
    <w:rsid w:val="00516340"/>
    <w:rsid w:val="005373F7"/>
    <w:rsid w:val="005469A7"/>
    <w:rsid w:val="00551CDB"/>
    <w:rsid w:val="005828DD"/>
    <w:rsid w:val="00587E3C"/>
    <w:rsid w:val="005C1093"/>
    <w:rsid w:val="005D61D5"/>
    <w:rsid w:val="006203E2"/>
    <w:rsid w:val="0062095E"/>
    <w:rsid w:val="00625321"/>
    <w:rsid w:val="006C076C"/>
    <w:rsid w:val="006C5AF6"/>
    <w:rsid w:val="006E7530"/>
    <w:rsid w:val="007044D8"/>
    <w:rsid w:val="0071777F"/>
    <w:rsid w:val="00741B62"/>
    <w:rsid w:val="00770633"/>
    <w:rsid w:val="007919E1"/>
    <w:rsid w:val="00795B5B"/>
    <w:rsid w:val="00802BD8"/>
    <w:rsid w:val="008C5792"/>
    <w:rsid w:val="00903FAB"/>
    <w:rsid w:val="00930A66"/>
    <w:rsid w:val="009542FD"/>
    <w:rsid w:val="009E315F"/>
    <w:rsid w:val="009F2876"/>
    <w:rsid w:val="00A07D93"/>
    <w:rsid w:val="00A25414"/>
    <w:rsid w:val="00A6265C"/>
    <w:rsid w:val="00A764EC"/>
    <w:rsid w:val="00AD3C5D"/>
    <w:rsid w:val="00AE2F4B"/>
    <w:rsid w:val="00AE36CD"/>
    <w:rsid w:val="00AF31B1"/>
    <w:rsid w:val="00B22E20"/>
    <w:rsid w:val="00B43AD3"/>
    <w:rsid w:val="00B767F3"/>
    <w:rsid w:val="00BA5F6F"/>
    <w:rsid w:val="00BA743B"/>
    <w:rsid w:val="00C06AAD"/>
    <w:rsid w:val="00C11D1B"/>
    <w:rsid w:val="00C278D7"/>
    <w:rsid w:val="00CB5E3B"/>
    <w:rsid w:val="00D2790F"/>
    <w:rsid w:val="00D37D25"/>
    <w:rsid w:val="00D63309"/>
    <w:rsid w:val="00D81D59"/>
    <w:rsid w:val="00D867BF"/>
    <w:rsid w:val="00D97168"/>
    <w:rsid w:val="00DD7479"/>
    <w:rsid w:val="00DE4C2F"/>
    <w:rsid w:val="00E05313"/>
    <w:rsid w:val="00E265EE"/>
    <w:rsid w:val="00E37193"/>
    <w:rsid w:val="00E65CB7"/>
    <w:rsid w:val="00ED2CDA"/>
    <w:rsid w:val="00F2582F"/>
    <w:rsid w:val="00F31F1E"/>
    <w:rsid w:val="00F43390"/>
    <w:rsid w:val="00F827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542FD"/>
    <w:rPr>
      <w:sz w:val="16"/>
      <w:szCs w:val="16"/>
    </w:rPr>
  </w:style>
  <w:style w:type="paragraph" w:styleId="Komentarotekstas">
    <w:name w:val="annotation text"/>
    <w:basedOn w:val="prastasis"/>
    <w:link w:val="KomentarotekstasDiagrama"/>
    <w:unhideWhenUsed/>
    <w:rsid w:val="009542FD"/>
    <w:rPr>
      <w:sz w:val="20"/>
    </w:rPr>
  </w:style>
  <w:style w:type="character" w:customStyle="1" w:styleId="KomentarotekstasDiagrama">
    <w:name w:val="Komentaro tekstas Diagrama"/>
    <w:basedOn w:val="Numatytasispastraiposriftas"/>
    <w:link w:val="Komentarotekstas"/>
    <w:rsid w:val="009542FD"/>
    <w:rPr>
      <w:sz w:val="20"/>
    </w:rPr>
  </w:style>
  <w:style w:type="paragraph" w:styleId="Komentarotema">
    <w:name w:val="annotation subject"/>
    <w:basedOn w:val="Komentarotekstas"/>
    <w:next w:val="Komentarotekstas"/>
    <w:link w:val="KomentarotemaDiagrama"/>
    <w:semiHidden/>
    <w:unhideWhenUsed/>
    <w:rsid w:val="009542FD"/>
    <w:rPr>
      <w:b/>
      <w:bCs/>
    </w:rPr>
  </w:style>
  <w:style w:type="character" w:customStyle="1" w:styleId="KomentarotemaDiagrama">
    <w:name w:val="Komentaro tema Diagrama"/>
    <w:basedOn w:val="KomentarotekstasDiagrama"/>
    <w:link w:val="Komentarotema"/>
    <w:semiHidden/>
    <w:rsid w:val="009542FD"/>
    <w:rPr>
      <w:b/>
      <w:bCs/>
      <w:sz w:val="20"/>
    </w:rPr>
  </w:style>
  <w:style w:type="paragraph" w:styleId="Pataisymai">
    <w:name w:val="Revision"/>
    <w:hidden/>
    <w:semiHidden/>
    <w:rsid w:val="0011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83200032-A426-4885-A402-DC58B8A2B19C}">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9656</Words>
  <Characters>5504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2026-04-01T12:38:00Z</dcterms:created>
  <dcterms:modified xsi:type="dcterms:W3CDTF">2026-04-20T06:29:00Z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