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013F" w14:textId="04C63A52" w:rsidR="00FD5CAE" w:rsidRPr="00267243" w:rsidRDefault="00FD5CAE" w:rsidP="002843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fr-FR"/>
        </w:rPr>
      </w:pPr>
      <w:r w:rsidRPr="00267243">
        <w:rPr>
          <w:rFonts w:ascii="Times New Roman" w:eastAsia="Times New Roman" w:hAnsi="Times New Roman" w:cs="Times New Roman"/>
          <w:b/>
          <w:kern w:val="3"/>
          <w:sz w:val="24"/>
          <w:szCs w:val="24"/>
          <w:lang w:val="fr-FR"/>
        </w:rPr>
        <w:t>TECHNINĖ SPECIFIKACIJA</w:t>
      </w:r>
    </w:p>
    <w:p w14:paraId="74F08B1C" w14:textId="554BDC84" w:rsidR="005D6E03" w:rsidRPr="00267243" w:rsidRDefault="00FD5CAE" w:rsidP="002843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fr-FR"/>
        </w:rPr>
      </w:pPr>
      <w:r w:rsidRPr="00267243">
        <w:rPr>
          <w:rFonts w:ascii="Times New Roman" w:eastAsia="Times New Roman" w:hAnsi="Times New Roman" w:cs="Times New Roman"/>
          <w:b/>
          <w:kern w:val="3"/>
          <w:sz w:val="24"/>
          <w:szCs w:val="24"/>
          <w:lang w:val="fr-FR"/>
        </w:rPr>
        <w:t>TRANSPORTINIS DIRBTINĖS PLAUČIŲ VENTILIACIJOS APARATAS</w:t>
      </w:r>
    </w:p>
    <w:p w14:paraId="4B15A190" w14:textId="77777777" w:rsidR="005D6E03" w:rsidRPr="00267243" w:rsidRDefault="005D6E03" w:rsidP="002843A1">
      <w:pPr>
        <w:widowControl w:val="0"/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4253"/>
        <w:gridCol w:w="2693"/>
      </w:tblGrid>
      <w:tr w:rsidR="002843A1" w:rsidRPr="00267243" w14:paraId="11AA85A0" w14:textId="78EC610B" w:rsidTr="006F5727">
        <w:trPr>
          <w:trHeight w:val="485"/>
        </w:trPr>
        <w:tc>
          <w:tcPr>
            <w:tcW w:w="568" w:type="dxa"/>
            <w:vAlign w:val="center"/>
          </w:tcPr>
          <w:p w14:paraId="17E3FCD6" w14:textId="77777777" w:rsidR="002843A1" w:rsidRPr="00267243" w:rsidRDefault="002843A1" w:rsidP="0028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2976" w:type="dxa"/>
            <w:vAlign w:val="center"/>
          </w:tcPr>
          <w:p w14:paraId="20676A52" w14:textId="77777777" w:rsidR="002843A1" w:rsidRPr="00267243" w:rsidRDefault="002843A1" w:rsidP="001D5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Parametrai (specifikacija)</w:t>
            </w:r>
          </w:p>
        </w:tc>
        <w:tc>
          <w:tcPr>
            <w:tcW w:w="4253" w:type="dxa"/>
            <w:vAlign w:val="center"/>
          </w:tcPr>
          <w:p w14:paraId="3A6697B1" w14:textId="77777777" w:rsidR="002843A1" w:rsidRPr="00267243" w:rsidRDefault="002843A1" w:rsidP="006F5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2693" w:type="dxa"/>
          </w:tcPr>
          <w:p w14:paraId="1F53DA22" w14:textId="75E68BFA" w:rsidR="002843A1" w:rsidRPr="00267243" w:rsidRDefault="001D57AB" w:rsidP="0028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Pastabos/pasiūlymai</w:t>
            </w:r>
          </w:p>
        </w:tc>
      </w:tr>
      <w:tr w:rsidR="002843A1" w:rsidRPr="00267243" w14:paraId="31085CDF" w14:textId="70D46EFD" w:rsidTr="006F5727">
        <w:tc>
          <w:tcPr>
            <w:tcW w:w="568" w:type="dxa"/>
          </w:tcPr>
          <w:p w14:paraId="24D2D049" w14:textId="77777777" w:rsidR="002843A1" w:rsidRPr="00267243" w:rsidRDefault="002843A1" w:rsidP="002843A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68D3BDD" w14:textId="4D028C1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Transportinis dirbtinės plaučių ventiliacijos aparatas</w:t>
            </w:r>
          </w:p>
        </w:tc>
        <w:tc>
          <w:tcPr>
            <w:tcW w:w="4253" w:type="dxa"/>
          </w:tcPr>
          <w:p w14:paraId="333E61BB" w14:textId="6B0D003F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1 vnt.</w:t>
            </w:r>
          </w:p>
        </w:tc>
        <w:tc>
          <w:tcPr>
            <w:tcW w:w="2693" w:type="dxa"/>
          </w:tcPr>
          <w:p w14:paraId="20B2E4D6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6A19B816" w14:textId="0A01A237" w:rsidTr="006F5727">
        <w:tc>
          <w:tcPr>
            <w:tcW w:w="568" w:type="dxa"/>
          </w:tcPr>
          <w:p w14:paraId="28DFB0B4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88AAD21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Paskirtis</w:t>
            </w:r>
          </w:p>
        </w:tc>
        <w:tc>
          <w:tcPr>
            <w:tcW w:w="4253" w:type="dxa"/>
          </w:tcPr>
          <w:p w14:paraId="6B208641" w14:textId="45941040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Pritaikytas vaikų ir suaugusiųjų dirbtinei plaučių ventiliacijai atlikti transportavimo metu, tinkamas naudoti greitosios pagalbos automobiliuose, sraigtasparniuose ir lėktuvuose, svoris: ≤ 6,5 kg be priedų.</w:t>
            </w:r>
          </w:p>
        </w:tc>
        <w:tc>
          <w:tcPr>
            <w:tcW w:w="2693" w:type="dxa"/>
          </w:tcPr>
          <w:p w14:paraId="7BB8BB7E" w14:textId="77777777" w:rsidR="002843A1" w:rsidRPr="00267243" w:rsidRDefault="002843A1" w:rsidP="002843A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2843A1" w:rsidRPr="00267243" w14:paraId="77C0E0BF" w14:textId="78FDD4B8" w:rsidTr="006F5727">
        <w:tc>
          <w:tcPr>
            <w:tcW w:w="568" w:type="dxa"/>
          </w:tcPr>
          <w:p w14:paraId="77B800C0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901C101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Dujų tiekimas</w:t>
            </w:r>
          </w:p>
        </w:tc>
        <w:tc>
          <w:tcPr>
            <w:tcW w:w="4253" w:type="dxa"/>
          </w:tcPr>
          <w:p w14:paraId="03563BED" w14:textId="77777777" w:rsidR="002843A1" w:rsidRPr="00267243" w:rsidRDefault="002843A1" w:rsidP="006F572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Aukšto slėgio: ≥ (280 ÷ 600) </w:t>
            </w:r>
            <w:proofErr w:type="spellStart"/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kPa</w:t>
            </w:r>
            <w:proofErr w:type="spellEnd"/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slėgio O</w:t>
            </w: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2</w:t>
            </w: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; Žemo slėgio O</w:t>
            </w: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  <w:t>2</w:t>
            </w: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: ≤ 15 l / min., ≤ 600 </w:t>
            </w:r>
            <w:proofErr w:type="spellStart"/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kPa</w:t>
            </w:r>
            <w:proofErr w:type="spellEnd"/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; </w:t>
            </w:r>
          </w:p>
          <w:p w14:paraId="1E45B08B" w14:textId="77777777" w:rsidR="002843A1" w:rsidRPr="00267243" w:rsidRDefault="002843A1" w:rsidP="006F572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Oro tiekimas: integruota turbina.</w:t>
            </w:r>
          </w:p>
        </w:tc>
        <w:tc>
          <w:tcPr>
            <w:tcW w:w="2693" w:type="dxa"/>
          </w:tcPr>
          <w:p w14:paraId="3CD6921A" w14:textId="77777777" w:rsidR="002843A1" w:rsidRPr="00267243" w:rsidRDefault="002843A1" w:rsidP="002843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2843A1" w:rsidRPr="00267243" w14:paraId="38410A2E" w14:textId="0EAFC1A5" w:rsidTr="006F5727">
        <w:tc>
          <w:tcPr>
            <w:tcW w:w="568" w:type="dxa"/>
          </w:tcPr>
          <w:p w14:paraId="3D7AFF97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AC159A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Elektros energijos tiekimas</w:t>
            </w:r>
          </w:p>
        </w:tc>
        <w:tc>
          <w:tcPr>
            <w:tcW w:w="4253" w:type="dxa"/>
          </w:tcPr>
          <w:p w14:paraId="0EC5954E" w14:textId="3ABD2525" w:rsidR="002843A1" w:rsidRPr="00267243" w:rsidRDefault="002843A1" w:rsidP="006F5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El. tinklo įtampa: 230 V 50 Hz AC,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12 – 28 V DC, rezervinis el. šaltinis – akumuliatorių baterija, užtikrinanti ventiliatoriaus darbą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B3"/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val.</w:t>
            </w:r>
          </w:p>
        </w:tc>
        <w:tc>
          <w:tcPr>
            <w:tcW w:w="2693" w:type="dxa"/>
          </w:tcPr>
          <w:p w14:paraId="07A49463" w14:textId="77777777" w:rsidR="002843A1" w:rsidRPr="00267243" w:rsidRDefault="002843A1" w:rsidP="002843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F08C636" w14:textId="4FDD4B58" w:rsidTr="006F5727">
        <w:tc>
          <w:tcPr>
            <w:tcW w:w="568" w:type="dxa"/>
          </w:tcPr>
          <w:p w14:paraId="32304F2B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59F0E7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Monitorius</w:t>
            </w:r>
          </w:p>
        </w:tc>
        <w:tc>
          <w:tcPr>
            <w:tcW w:w="4253" w:type="dxa"/>
          </w:tcPr>
          <w:p w14:paraId="4F7B7DF2" w14:textId="66A0B0A8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Sensorinis valdymas,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B3"/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8“ įstrižainė, spalvotas</w:t>
            </w:r>
          </w:p>
        </w:tc>
        <w:tc>
          <w:tcPr>
            <w:tcW w:w="2693" w:type="dxa"/>
          </w:tcPr>
          <w:p w14:paraId="77A03D57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EF8B85A" w14:textId="595E32A8" w:rsidTr="006F5727">
        <w:tc>
          <w:tcPr>
            <w:tcW w:w="568" w:type="dxa"/>
          </w:tcPr>
          <w:p w14:paraId="1EAFA4F3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357BC18" w14:textId="3DBA9862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Konstrukcija</w:t>
            </w:r>
          </w:p>
        </w:tc>
        <w:tc>
          <w:tcPr>
            <w:tcW w:w="4253" w:type="dxa"/>
          </w:tcPr>
          <w:p w14:paraId="06667AEB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 nešimo rankena ir kabliais pakabinimui. </w:t>
            </w:r>
          </w:p>
          <w:p w14:paraId="67D7B8F0" w14:textId="0034D89C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Dydis su rankena: </w:t>
            </w:r>
            <w:r w:rsidRPr="002672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≤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30 x 32 x 27 cm (A x P x G)</w:t>
            </w:r>
          </w:p>
        </w:tc>
        <w:tc>
          <w:tcPr>
            <w:tcW w:w="2693" w:type="dxa"/>
          </w:tcPr>
          <w:p w14:paraId="0DCA4135" w14:textId="77777777" w:rsidR="002843A1" w:rsidRPr="00267243" w:rsidRDefault="002843A1" w:rsidP="002843A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31511F82" w14:textId="2334507E" w:rsidTr="006F5727">
        <w:tc>
          <w:tcPr>
            <w:tcW w:w="568" w:type="dxa"/>
          </w:tcPr>
          <w:p w14:paraId="2EA8B98B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E2DE9E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Monitoruojami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parametrai:</w:t>
            </w:r>
          </w:p>
        </w:tc>
        <w:tc>
          <w:tcPr>
            <w:tcW w:w="4253" w:type="dxa"/>
          </w:tcPr>
          <w:p w14:paraId="2F831410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00BB21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99B7FFE" w14:textId="1C17B429" w:rsidTr="006F5727">
        <w:tc>
          <w:tcPr>
            <w:tcW w:w="568" w:type="dxa"/>
          </w:tcPr>
          <w:p w14:paraId="103281AA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A51C83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Slėgio</w:t>
            </w:r>
          </w:p>
        </w:tc>
        <w:tc>
          <w:tcPr>
            <w:tcW w:w="4253" w:type="dxa"/>
          </w:tcPr>
          <w:p w14:paraId="6543D1E9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Maksimalus kvėpavimo takų slėgis; vidutinis kvėpavimo takų slėgis; plato kvėpavimo takų slėgis; PEEP / CPAP slėgis.</w:t>
            </w:r>
          </w:p>
        </w:tc>
        <w:tc>
          <w:tcPr>
            <w:tcW w:w="2693" w:type="dxa"/>
          </w:tcPr>
          <w:p w14:paraId="54675432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7DD7DDA7" w14:textId="1B15F10F" w:rsidTr="006F5727">
        <w:tc>
          <w:tcPr>
            <w:tcW w:w="568" w:type="dxa"/>
          </w:tcPr>
          <w:p w14:paraId="7D89E7A5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88A3DF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Srauto</w:t>
            </w:r>
          </w:p>
        </w:tc>
        <w:tc>
          <w:tcPr>
            <w:tcW w:w="4253" w:type="dxa"/>
          </w:tcPr>
          <w:p w14:paraId="4B037076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Maksimalus įkvėpimo srautas; maksimalus iškvėpimo srautas.</w:t>
            </w:r>
          </w:p>
        </w:tc>
        <w:tc>
          <w:tcPr>
            <w:tcW w:w="2693" w:type="dxa"/>
          </w:tcPr>
          <w:p w14:paraId="33CD9FB2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A22EFFA" w14:textId="727441EF" w:rsidTr="006F5727">
        <w:tc>
          <w:tcPr>
            <w:tcW w:w="568" w:type="dxa"/>
          </w:tcPr>
          <w:p w14:paraId="5D5F580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DC14197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Tūrio</w:t>
            </w:r>
          </w:p>
        </w:tc>
        <w:tc>
          <w:tcPr>
            <w:tcW w:w="4253" w:type="dxa"/>
          </w:tcPr>
          <w:p w14:paraId="69FDFC0B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Iškvėpimo tūris; įkvėpimo tūris; minutinis iškvėpimo tūris; spontaninis minutinis iškvėpimo tūris; procentinis kontūro nuotėkio tūris.</w:t>
            </w:r>
          </w:p>
        </w:tc>
        <w:tc>
          <w:tcPr>
            <w:tcW w:w="2693" w:type="dxa"/>
          </w:tcPr>
          <w:p w14:paraId="71125898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E7FCC62" w14:textId="67DDB946" w:rsidTr="006F5727">
        <w:tc>
          <w:tcPr>
            <w:tcW w:w="568" w:type="dxa"/>
          </w:tcPr>
          <w:p w14:paraId="095D2742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B7D5DC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Laiko</w:t>
            </w:r>
          </w:p>
        </w:tc>
        <w:tc>
          <w:tcPr>
            <w:tcW w:w="4253" w:type="dxa"/>
          </w:tcPr>
          <w:p w14:paraId="08942C52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Įkvėpimo–iškvėpimo santykis; bendras kvėpavimo dažnis; spontaninio kvėpavimo dažnis; įkvėpimo laikas; iškvėpimo laikas</w:t>
            </w:r>
          </w:p>
        </w:tc>
        <w:tc>
          <w:tcPr>
            <w:tcW w:w="2693" w:type="dxa"/>
          </w:tcPr>
          <w:p w14:paraId="4019AE96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EFE6D04" w14:textId="344B8982" w:rsidTr="006F5727">
        <w:tc>
          <w:tcPr>
            <w:tcW w:w="568" w:type="dxa"/>
          </w:tcPr>
          <w:p w14:paraId="27D09FF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95DB2B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Plaučių mechanikos</w:t>
            </w:r>
          </w:p>
        </w:tc>
        <w:tc>
          <w:tcPr>
            <w:tcW w:w="4253" w:type="dxa"/>
          </w:tcPr>
          <w:p w14:paraId="5505AD94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Statinis imlumas; auto PEEP; iškvėpimo laiko konstanta; įkvėpimo srauto pasipriešinimas; RSB; kvėpavimo takų </w:t>
            </w: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okliuzijos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slėgis.</w:t>
            </w:r>
          </w:p>
        </w:tc>
        <w:tc>
          <w:tcPr>
            <w:tcW w:w="2693" w:type="dxa"/>
          </w:tcPr>
          <w:p w14:paraId="50E711F9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12AC618" w14:textId="4BA95DD0" w:rsidTr="006F5727">
        <w:tc>
          <w:tcPr>
            <w:tcW w:w="568" w:type="dxa"/>
          </w:tcPr>
          <w:p w14:paraId="71A90672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693501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Kreivės realiame laike</w:t>
            </w:r>
          </w:p>
        </w:tc>
        <w:tc>
          <w:tcPr>
            <w:tcW w:w="4253" w:type="dxa"/>
          </w:tcPr>
          <w:p w14:paraId="6B234F49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Kvėpavimo takų slėgis, srautas, tūris.</w:t>
            </w:r>
          </w:p>
        </w:tc>
        <w:tc>
          <w:tcPr>
            <w:tcW w:w="2693" w:type="dxa"/>
          </w:tcPr>
          <w:p w14:paraId="3B80E508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7A95F7D" w14:textId="5ADF3008" w:rsidTr="006F5727">
        <w:tc>
          <w:tcPr>
            <w:tcW w:w="568" w:type="dxa"/>
          </w:tcPr>
          <w:p w14:paraId="00FE5180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89599E" w14:textId="77777777" w:rsidR="002843A1" w:rsidRPr="00267243" w:rsidRDefault="002843A1" w:rsidP="001D57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Ventiliacijos būklės vaizdavimas</w:t>
            </w:r>
          </w:p>
        </w:tc>
        <w:tc>
          <w:tcPr>
            <w:tcW w:w="4253" w:type="dxa"/>
          </w:tcPr>
          <w:p w14:paraId="2B3FCC21" w14:textId="77777777" w:rsidR="002843A1" w:rsidRPr="00267243" w:rsidRDefault="002843A1" w:rsidP="006F5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Ventiliacijos poreikio grafinis atvaizdavimas, pateikiant duomenis grupėmis: </w:t>
            </w: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oksigenacija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FiO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CO2 eliminavimo, paciento aktyvumo. </w:t>
            </w:r>
          </w:p>
        </w:tc>
        <w:tc>
          <w:tcPr>
            <w:tcW w:w="2693" w:type="dxa"/>
          </w:tcPr>
          <w:p w14:paraId="3F4291BA" w14:textId="77777777" w:rsidR="002843A1" w:rsidRPr="00267243" w:rsidRDefault="002843A1" w:rsidP="002843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03E0AE94" w14:textId="77DD58D8" w:rsidTr="006F5727">
        <w:tc>
          <w:tcPr>
            <w:tcW w:w="568" w:type="dxa"/>
          </w:tcPr>
          <w:p w14:paraId="17C11E7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6BAB630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Dinaminių plaučių vaizdavimas</w:t>
            </w:r>
          </w:p>
        </w:tc>
        <w:tc>
          <w:tcPr>
            <w:tcW w:w="4253" w:type="dxa"/>
          </w:tcPr>
          <w:p w14:paraId="23EC2C0D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Plaučių dinaminis grafinis vaizdas realiame laike leidžia įvertinti įkvėpimo tūrį, statinį imlumą; pasipriešinimą, paciento aktyvumą. </w:t>
            </w:r>
          </w:p>
        </w:tc>
        <w:tc>
          <w:tcPr>
            <w:tcW w:w="2693" w:type="dxa"/>
          </w:tcPr>
          <w:p w14:paraId="01A6533A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080D899" w14:textId="64D39C2E" w:rsidTr="006F5727">
        <w:tc>
          <w:tcPr>
            <w:tcW w:w="568" w:type="dxa"/>
          </w:tcPr>
          <w:p w14:paraId="5D96197D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5CB350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Plaučių tausojimo strategijos grafikas</w:t>
            </w:r>
          </w:p>
          <w:p w14:paraId="1957FB47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F4F85E4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Viename grafike atvaizduojami kvėpavimo tūrio, dažnio, slėgio bei minutinės ventiliacijos tikslinės ir faktinės reikšmės realiame laike, bei plaučius tausojančios ventiliacijos parametrų ribos.</w:t>
            </w:r>
          </w:p>
        </w:tc>
        <w:tc>
          <w:tcPr>
            <w:tcW w:w="2693" w:type="dxa"/>
          </w:tcPr>
          <w:p w14:paraId="251B6ED3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6E171B73" w14:textId="287758FD" w:rsidTr="006F5727">
        <w:tc>
          <w:tcPr>
            <w:tcW w:w="568" w:type="dxa"/>
          </w:tcPr>
          <w:p w14:paraId="2A0231F0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1427B30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Ventiliacijos režimai:</w:t>
            </w:r>
          </w:p>
        </w:tc>
        <w:tc>
          <w:tcPr>
            <w:tcW w:w="4253" w:type="dxa"/>
          </w:tcPr>
          <w:p w14:paraId="5E7CA05A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9DAE91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30E4CE69" w14:textId="0D3E9D30" w:rsidTr="006F5727">
        <w:tc>
          <w:tcPr>
            <w:tcW w:w="568" w:type="dxa"/>
          </w:tcPr>
          <w:p w14:paraId="0784F0E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21ABDF0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Adaptyvi palaikančioji ventiliacija: garantuojamas užduotas minutinis tūris atsižvelgiant į operatoriaus nustatymus ir laikantis plaučių tausojimo strategijos, automatiškai reguliuojami ventiliacijos parametrai priklausomai nuo plaučių mechanikos nuo priverstinio iki spontaninio kvėpavimo, atpratinimas nuo DPV.</w:t>
            </w:r>
          </w:p>
        </w:tc>
        <w:tc>
          <w:tcPr>
            <w:tcW w:w="4253" w:type="dxa"/>
          </w:tcPr>
          <w:p w14:paraId="26F568DF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3620E9DE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A35A997" w14:textId="27B8C2AA" w:rsidTr="006F5727">
        <w:tc>
          <w:tcPr>
            <w:tcW w:w="568" w:type="dxa"/>
          </w:tcPr>
          <w:p w14:paraId="54CF574D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15517EA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Sinchronizuota tūriu kontroliuojama privaloma ventiliacija </w:t>
            </w:r>
          </w:p>
        </w:tc>
        <w:tc>
          <w:tcPr>
            <w:tcW w:w="4253" w:type="dxa"/>
          </w:tcPr>
          <w:p w14:paraId="288337E9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7610C580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35F3B82" w14:textId="7C75C638" w:rsidTr="006F5727">
        <w:tc>
          <w:tcPr>
            <w:tcW w:w="568" w:type="dxa"/>
          </w:tcPr>
          <w:p w14:paraId="07B7DB21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5E293A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Sinchronizuota protarpinė privalomoji ventiliacija</w:t>
            </w:r>
          </w:p>
        </w:tc>
        <w:tc>
          <w:tcPr>
            <w:tcW w:w="4253" w:type="dxa"/>
          </w:tcPr>
          <w:p w14:paraId="3E605E4D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4D4242F6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87E8598" w14:textId="020FB183" w:rsidTr="006F5727">
        <w:tc>
          <w:tcPr>
            <w:tcW w:w="568" w:type="dxa"/>
          </w:tcPr>
          <w:p w14:paraId="077AD381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10B736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Spontaninė ventiliacija</w:t>
            </w:r>
          </w:p>
        </w:tc>
        <w:tc>
          <w:tcPr>
            <w:tcW w:w="4253" w:type="dxa"/>
          </w:tcPr>
          <w:p w14:paraId="325140B3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2F198F69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D748A6E" w14:textId="029F780E" w:rsidTr="006F5727">
        <w:tc>
          <w:tcPr>
            <w:tcW w:w="568" w:type="dxa"/>
          </w:tcPr>
          <w:p w14:paraId="48D7CB8B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A87D99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Slėgiu kontroliuojama ventiliacija</w:t>
            </w:r>
          </w:p>
        </w:tc>
        <w:tc>
          <w:tcPr>
            <w:tcW w:w="4253" w:type="dxa"/>
          </w:tcPr>
          <w:p w14:paraId="6FE711D9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3ACD7173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1A96774" w14:textId="768623BD" w:rsidTr="006F5727">
        <w:tc>
          <w:tcPr>
            <w:tcW w:w="568" w:type="dxa"/>
          </w:tcPr>
          <w:p w14:paraId="5AEF7AB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043E01A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Slėgiu kontroliuojama sinchronizuota protarpinė ventiliacija</w:t>
            </w:r>
          </w:p>
        </w:tc>
        <w:tc>
          <w:tcPr>
            <w:tcW w:w="4253" w:type="dxa"/>
          </w:tcPr>
          <w:p w14:paraId="36F91791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13160E23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8534932" w14:textId="50290D96" w:rsidTr="006F5727">
        <w:tc>
          <w:tcPr>
            <w:tcW w:w="568" w:type="dxa"/>
          </w:tcPr>
          <w:p w14:paraId="74383C1F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C67639B" w14:textId="0496C4E2" w:rsidR="002843A1" w:rsidRPr="00267243" w:rsidRDefault="002843A1" w:rsidP="001D57AB">
            <w:pPr>
              <w:pStyle w:val="Sraopastraipa"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Neinvazinė ventiliacija</w:t>
            </w:r>
          </w:p>
        </w:tc>
        <w:tc>
          <w:tcPr>
            <w:tcW w:w="4253" w:type="dxa"/>
          </w:tcPr>
          <w:p w14:paraId="1564EBFB" w14:textId="657CECD6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51FB0829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340AEE51" w14:textId="2674F07A" w:rsidTr="006F5727">
        <w:tc>
          <w:tcPr>
            <w:tcW w:w="568" w:type="dxa"/>
          </w:tcPr>
          <w:p w14:paraId="105CB65E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CCF230" w14:textId="59AC90E5" w:rsidR="002843A1" w:rsidRPr="00267243" w:rsidRDefault="002843A1" w:rsidP="001D57AB">
            <w:pPr>
              <w:pStyle w:val="Sraopastraipa"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Didelės tėkmės deguonies terapijos režimas;</w:t>
            </w:r>
          </w:p>
        </w:tc>
        <w:tc>
          <w:tcPr>
            <w:tcW w:w="4253" w:type="dxa"/>
          </w:tcPr>
          <w:p w14:paraId="04740491" w14:textId="12E0F7D1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6F3A3B27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F347247" w14:textId="27FC4845" w:rsidTr="006F5727">
        <w:tc>
          <w:tcPr>
            <w:tcW w:w="568" w:type="dxa"/>
          </w:tcPr>
          <w:p w14:paraId="0B63FE0D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615FE8F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Specialios funkcijos</w:t>
            </w:r>
          </w:p>
        </w:tc>
        <w:tc>
          <w:tcPr>
            <w:tcW w:w="4253" w:type="dxa"/>
          </w:tcPr>
          <w:p w14:paraId="64D37283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6D57B6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6CC244F7" w14:textId="41CA9006" w:rsidTr="006F5727">
        <w:tc>
          <w:tcPr>
            <w:tcW w:w="568" w:type="dxa"/>
          </w:tcPr>
          <w:p w14:paraId="3A10C6BD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0A51C4C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Medikamentų </w:t>
            </w: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inhaliatorius</w:t>
            </w:r>
            <w:proofErr w:type="spellEnd"/>
          </w:p>
        </w:tc>
        <w:tc>
          <w:tcPr>
            <w:tcW w:w="4253" w:type="dxa"/>
          </w:tcPr>
          <w:p w14:paraId="493B6F11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130404C8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5079409" w14:textId="1C3834E4" w:rsidTr="006F5727">
        <w:tc>
          <w:tcPr>
            <w:tcW w:w="568" w:type="dxa"/>
          </w:tcPr>
          <w:p w14:paraId="73DCA20D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241C355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Rankinis įkvėpimo valdymas</w:t>
            </w:r>
          </w:p>
        </w:tc>
        <w:tc>
          <w:tcPr>
            <w:tcW w:w="4253" w:type="dxa"/>
          </w:tcPr>
          <w:p w14:paraId="5FEF8266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3351C634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BEF52AE" w14:textId="632D7548" w:rsidTr="006F5727">
        <w:tc>
          <w:tcPr>
            <w:tcW w:w="568" w:type="dxa"/>
          </w:tcPr>
          <w:p w14:paraId="4EC7020D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A682F7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100% deguonies padavimas</w:t>
            </w:r>
          </w:p>
        </w:tc>
        <w:tc>
          <w:tcPr>
            <w:tcW w:w="4253" w:type="dxa"/>
          </w:tcPr>
          <w:p w14:paraId="65FB1A31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61F9346E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1F3CEB1" w14:textId="305D41AB" w:rsidTr="006F5727">
        <w:tc>
          <w:tcPr>
            <w:tcW w:w="568" w:type="dxa"/>
          </w:tcPr>
          <w:p w14:paraId="3743B88D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C0BBCCF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Laukimo režimas (</w:t>
            </w: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Standby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14:paraId="295724E5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04AD1192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38596788" w14:textId="7E87B659" w:rsidTr="006F5727">
        <w:tc>
          <w:tcPr>
            <w:tcW w:w="568" w:type="dxa"/>
          </w:tcPr>
          <w:p w14:paraId="214D322C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8A7B9B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„Atodūsiai“</w:t>
            </w:r>
          </w:p>
        </w:tc>
        <w:tc>
          <w:tcPr>
            <w:tcW w:w="4253" w:type="dxa"/>
          </w:tcPr>
          <w:p w14:paraId="40B4B6EF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376B69E5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C465DAA" w14:textId="2ECA4FE2" w:rsidTr="006F5727">
        <w:tc>
          <w:tcPr>
            <w:tcW w:w="568" w:type="dxa"/>
          </w:tcPr>
          <w:p w14:paraId="58E5AA71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DC88950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Apnėjos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ventiliacija</w:t>
            </w:r>
          </w:p>
        </w:tc>
        <w:tc>
          <w:tcPr>
            <w:tcW w:w="4253" w:type="dxa"/>
          </w:tcPr>
          <w:p w14:paraId="1148C138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226754D7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F174417" w14:textId="712E775F" w:rsidTr="006F5727">
        <w:tc>
          <w:tcPr>
            <w:tcW w:w="568" w:type="dxa"/>
          </w:tcPr>
          <w:p w14:paraId="12842DFC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3E4CD3F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„Atsiurbimo“ funkcija</w:t>
            </w:r>
          </w:p>
        </w:tc>
        <w:tc>
          <w:tcPr>
            <w:tcW w:w="4253" w:type="dxa"/>
          </w:tcPr>
          <w:p w14:paraId="2BA2ECA3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1EA66B5A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623431D5" w14:textId="71712EA3" w:rsidTr="006F5727">
        <w:tc>
          <w:tcPr>
            <w:tcW w:w="568" w:type="dxa"/>
          </w:tcPr>
          <w:p w14:paraId="5A9BD6D5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8D973A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Vartotojo konfigūruojama „greito starto“ funkcija</w:t>
            </w:r>
          </w:p>
        </w:tc>
        <w:tc>
          <w:tcPr>
            <w:tcW w:w="4253" w:type="dxa"/>
          </w:tcPr>
          <w:p w14:paraId="7DEF4A7B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1E172657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041D36AB" w14:textId="7926ACA5" w:rsidTr="006F5727">
        <w:tc>
          <w:tcPr>
            <w:tcW w:w="568" w:type="dxa"/>
          </w:tcPr>
          <w:p w14:paraId="076896F1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27357DE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Ekrano pritemdymo funkcija</w:t>
            </w:r>
          </w:p>
        </w:tc>
        <w:tc>
          <w:tcPr>
            <w:tcW w:w="4253" w:type="dxa"/>
          </w:tcPr>
          <w:p w14:paraId="2DFEC1F5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5BBA3C5D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07E4BF9" w14:textId="12AA9088" w:rsidTr="006F5727">
        <w:tc>
          <w:tcPr>
            <w:tcW w:w="568" w:type="dxa"/>
          </w:tcPr>
          <w:p w14:paraId="6FC6E9F4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0A1972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Ekrano „užrakinimo“ funkcija</w:t>
            </w:r>
          </w:p>
        </w:tc>
        <w:tc>
          <w:tcPr>
            <w:tcW w:w="4253" w:type="dxa"/>
          </w:tcPr>
          <w:p w14:paraId="477F0228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34777598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4158343" w14:textId="65E706EF" w:rsidTr="006F5727">
        <w:tc>
          <w:tcPr>
            <w:tcW w:w="568" w:type="dxa"/>
          </w:tcPr>
          <w:p w14:paraId="28355345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0C8404E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Ekrano vaizdų išsaugojimo funkcija</w:t>
            </w:r>
          </w:p>
        </w:tc>
        <w:tc>
          <w:tcPr>
            <w:tcW w:w="4253" w:type="dxa"/>
          </w:tcPr>
          <w:p w14:paraId="3D57B9B1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693" w:type="dxa"/>
          </w:tcPr>
          <w:p w14:paraId="6B01D9EF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73174850" w14:textId="4112A13B" w:rsidTr="006F5727">
        <w:tc>
          <w:tcPr>
            <w:tcW w:w="568" w:type="dxa"/>
          </w:tcPr>
          <w:p w14:paraId="61A66733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7D20C0F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Ventiliacijos valdymas </w:t>
            </w:r>
          </w:p>
        </w:tc>
        <w:tc>
          <w:tcPr>
            <w:tcW w:w="4253" w:type="dxa"/>
          </w:tcPr>
          <w:p w14:paraId="602570F1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C03492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045D528" w14:textId="22AD7A3E" w:rsidTr="006F5727">
        <w:tc>
          <w:tcPr>
            <w:tcW w:w="568" w:type="dxa"/>
          </w:tcPr>
          <w:p w14:paraId="5F3E2A4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E90ADC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Kvėpavimo dažnis </w:t>
            </w:r>
          </w:p>
        </w:tc>
        <w:tc>
          <w:tcPr>
            <w:tcW w:w="4253" w:type="dxa"/>
          </w:tcPr>
          <w:p w14:paraId="7D5279AD" w14:textId="412495ED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 siauresnėse ribose</w:t>
            </w:r>
            <w:r w:rsidRPr="00267243" w:rsidDel="00CA7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(4 – 80) kart. / min</w:t>
            </w:r>
          </w:p>
        </w:tc>
        <w:tc>
          <w:tcPr>
            <w:tcW w:w="2693" w:type="dxa"/>
          </w:tcPr>
          <w:p w14:paraId="74374EA6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852F98C" w14:textId="08D13B02" w:rsidTr="006F5727">
        <w:tc>
          <w:tcPr>
            <w:tcW w:w="568" w:type="dxa"/>
          </w:tcPr>
          <w:p w14:paraId="220F4A15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F99C658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Kvėpavimo tūris</w:t>
            </w:r>
          </w:p>
        </w:tc>
        <w:tc>
          <w:tcPr>
            <w:tcW w:w="4253" w:type="dxa"/>
          </w:tcPr>
          <w:p w14:paraId="095AF916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nesiauresnėse ribose</w:t>
            </w:r>
            <w:r w:rsidRPr="00267243" w:rsidDel="00CA7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(100 – 2000) ml</w:t>
            </w:r>
          </w:p>
        </w:tc>
        <w:tc>
          <w:tcPr>
            <w:tcW w:w="2693" w:type="dxa"/>
          </w:tcPr>
          <w:p w14:paraId="5DD16336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FEE0C54" w14:textId="44D80441" w:rsidTr="006F5727">
        <w:tc>
          <w:tcPr>
            <w:tcW w:w="568" w:type="dxa"/>
          </w:tcPr>
          <w:p w14:paraId="423C1E18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5B4BF9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PEEP/CPAP</w:t>
            </w:r>
          </w:p>
        </w:tc>
        <w:tc>
          <w:tcPr>
            <w:tcW w:w="4253" w:type="dxa"/>
          </w:tcPr>
          <w:p w14:paraId="247E4D5A" w14:textId="7BBE68D3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nesiauresnėse ribose</w:t>
            </w:r>
            <w:r w:rsidRPr="00267243" w:rsidDel="00CA7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0 – 35 cm H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693" w:type="dxa"/>
          </w:tcPr>
          <w:p w14:paraId="2E281232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EF65052" w14:textId="524EE72C" w:rsidTr="006F5727">
        <w:tc>
          <w:tcPr>
            <w:tcW w:w="568" w:type="dxa"/>
          </w:tcPr>
          <w:p w14:paraId="5A5BCE74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F0C0D1D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Deguonies koncentracija </w:t>
            </w:r>
          </w:p>
        </w:tc>
        <w:tc>
          <w:tcPr>
            <w:tcW w:w="4253" w:type="dxa"/>
          </w:tcPr>
          <w:p w14:paraId="5C5FC443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 siauriau kaip 21 – 100 %</w:t>
            </w:r>
          </w:p>
        </w:tc>
        <w:tc>
          <w:tcPr>
            <w:tcW w:w="2693" w:type="dxa"/>
          </w:tcPr>
          <w:p w14:paraId="3807691D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097A826D" w14:textId="0F58471E" w:rsidTr="006F5727">
        <w:tc>
          <w:tcPr>
            <w:tcW w:w="568" w:type="dxa"/>
          </w:tcPr>
          <w:p w14:paraId="5A744AA1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5FF175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Įkvėpimo iškvėpimo santykis</w:t>
            </w:r>
          </w:p>
        </w:tc>
        <w:tc>
          <w:tcPr>
            <w:tcW w:w="4253" w:type="dxa"/>
          </w:tcPr>
          <w:p w14:paraId="0DBEEFB9" w14:textId="2FF2182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 siauresnėse ribose (1:9 – 4:1)</w:t>
            </w:r>
          </w:p>
        </w:tc>
        <w:tc>
          <w:tcPr>
            <w:tcW w:w="2693" w:type="dxa"/>
          </w:tcPr>
          <w:p w14:paraId="48AD0B9C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F0606FB" w14:textId="31A344FA" w:rsidTr="006F5727">
        <w:tc>
          <w:tcPr>
            <w:tcW w:w="568" w:type="dxa"/>
          </w:tcPr>
          <w:p w14:paraId="3BEA397C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AC1221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Įkvėpimo laikas</w:t>
            </w:r>
          </w:p>
        </w:tc>
        <w:tc>
          <w:tcPr>
            <w:tcW w:w="4253" w:type="dxa"/>
          </w:tcPr>
          <w:p w14:paraId="1B404BCA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ne siauriau kaip 0,2 – 10 s</w:t>
            </w:r>
          </w:p>
        </w:tc>
        <w:tc>
          <w:tcPr>
            <w:tcW w:w="2693" w:type="dxa"/>
          </w:tcPr>
          <w:p w14:paraId="5F99F479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047F201B" w14:textId="3044B501" w:rsidTr="006F5727">
        <w:tc>
          <w:tcPr>
            <w:tcW w:w="568" w:type="dxa"/>
          </w:tcPr>
          <w:p w14:paraId="15468D93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B1F154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Pavojaus signalai</w:t>
            </w:r>
          </w:p>
        </w:tc>
        <w:tc>
          <w:tcPr>
            <w:tcW w:w="4253" w:type="dxa"/>
          </w:tcPr>
          <w:p w14:paraId="1B8414CF" w14:textId="7E473E4B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Žemas / aukštas minutinis tūris; žemas / aukštas slėgis; žemas / aukštas įkvėpimo tūris; žemas / aukštas dažnis; </w:t>
            </w: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apnėjos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laikas; Atsijungimo / nuotėkio; el. energijos tiekimo; dujų tiekimo.</w:t>
            </w:r>
          </w:p>
        </w:tc>
        <w:tc>
          <w:tcPr>
            <w:tcW w:w="2693" w:type="dxa"/>
          </w:tcPr>
          <w:p w14:paraId="56E0A22E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D9D77CD" w14:textId="02BAAF1C" w:rsidTr="006F5727">
        <w:tc>
          <w:tcPr>
            <w:tcW w:w="568" w:type="dxa"/>
          </w:tcPr>
          <w:p w14:paraId="1BFF55D9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D8D157D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Pavojaus signalų garsumas</w:t>
            </w:r>
          </w:p>
        </w:tc>
        <w:tc>
          <w:tcPr>
            <w:tcW w:w="4253" w:type="dxa"/>
          </w:tcPr>
          <w:p w14:paraId="187E23F8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Reguliuojamas</w:t>
            </w:r>
          </w:p>
        </w:tc>
        <w:tc>
          <w:tcPr>
            <w:tcW w:w="2693" w:type="dxa"/>
          </w:tcPr>
          <w:p w14:paraId="4EDC63F8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260D92F" w14:textId="77F3EDAB" w:rsidTr="006F5727">
        <w:tc>
          <w:tcPr>
            <w:tcW w:w="568" w:type="dxa"/>
          </w:tcPr>
          <w:p w14:paraId="7D09D95F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DE512E9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Įvykių registravimas ir saugojimas žurnale</w:t>
            </w:r>
          </w:p>
        </w:tc>
        <w:tc>
          <w:tcPr>
            <w:tcW w:w="4253" w:type="dxa"/>
          </w:tcPr>
          <w:p w14:paraId="58136928" w14:textId="60E846ED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≥ 1000 įvykių su datos ir laiko žyma.</w:t>
            </w:r>
          </w:p>
        </w:tc>
        <w:tc>
          <w:tcPr>
            <w:tcW w:w="2693" w:type="dxa"/>
          </w:tcPr>
          <w:p w14:paraId="63F1C263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0CE0C919" w14:textId="4CBB472D" w:rsidTr="006F5727">
        <w:tc>
          <w:tcPr>
            <w:tcW w:w="568" w:type="dxa"/>
          </w:tcPr>
          <w:p w14:paraId="28789640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528D53D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Kiti reikalavimai</w:t>
            </w:r>
          </w:p>
        </w:tc>
        <w:tc>
          <w:tcPr>
            <w:tcW w:w="4253" w:type="dxa"/>
          </w:tcPr>
          <w:p w14:paraId="7A8963A4" w14:textId="77777777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A662D0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2A791FAA" w14:textId="55299AC1" w:rsidTr="006F5727">
        <w:tc>
          <w:tcPr>
            <w:tcW w:w="568" w:type="dxa"/>
          </w:tcPr>
          <w:p w14:paraId="6B52EEBE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6BE653B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hAnsi="Times New Roman" w:cs="Times New Roman"/>
                <w:sz w:val="20"/>
                <w:szCs w:val="20"/>
              </w:rPr>
              <w:t xml:space="preserve">Įrenginio funkcijų praplėtimo galimybė šiais parametrais: </w:t>
            </w:r>
          </w:p>
          <w:p w14:paraId="11BDB303" w14:textId="35894252" w:rsidR="002843A1" w:rsidRPr="00267243" w:rsidRDefault="002843A1" w:rsidP="001D57AB">
            <w:pPr>
              <w:pStyle w:val="Sraopastraipa"/>
              <w:numPr>
                <w:ilvl w:val="0"/>
                <w:numId w:val="3"/>
              </w:numPr>
              <w:snapToGrid w:val="0"/>
              <w:spacing w:after="0" w:line="240" w:lineRule="auto"/>
              <w:ind w:left="321" w:hanging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hAnsi="Times New Roman" w:cs="Times New Roman"/>
                <w:sz w:val="20"/>
                <w:szCs w:val="20"/>
              </w:rPr>
              <w:t xml:space="preserve">Pilnai automatinė ventiliacija su automatiniu ventiliacijos ir </w:t>
            </w:r>
            <w:proofErr w:type="spellStart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>oksigenacijos</w:t>
            </w:r>
            <w:proofErr w:type="spellEnd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 xml:space="preserve"> parametrų valdymu, automatiškai nustatomas ir palaikomas minutinis ventiliacijos tūris, </w:t>
            </w:r>
            <w:proofErr w:type="spellStart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>oksigenacija</w:t>
            </w:r>
            <w:proofErr w:type="spellEnd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 xml:space="preserve">, PEEP remiantis išmatuotais PetCO2, SpO2, bei plaučių mechanikos parametrais nuo paciento </w:t>
            </w:r>
            <w:proofErr w:type="spellStart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>intubacijos</w:t>
            </w:r>
            <w:proofErr w:type="spellEnd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 xml:space="preserve"> iki </w:t>
            </w:r>
            <w:proofErr w:type="spellStart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>ekstubacijos</w:t>
            </w:r>
            <w:proofErr w:type="spellEnd"/>
            <w:r w:rsidRPr="002672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C961E2" w14:textId="77777777" w:rsidR="002843A1" w:rsidRPr="00267243" w:rsidRDefault="002843A1" w:rsidP="001D57AB">
            <w:pPr>
              <w:pStyle w:val="Sraopastraipa"/>
              <w:numPr>
                <w:ilvl w:val="0"/>
                <w:numId w:val="3"/>
              </w:numPr>
              <w:snapToGrid w:val="0"/>
              <w:spacing w:after="0" w:line="240" w:lineRule="auto"/>
              <w:ind w:left="321" w:hanging="2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Dviejų lygių teigiamo kvėpavimo takų slėgio ventiliacija</w:t>
            </w:r>
          </w:p>
          <w:p w14:paraId="7484880E" w14:textId="77777777" w:rsidR="002843A1" w:rsidRPr="00267243" w:rsidRDefault="002843A1" w:rsidP="001D57AB">
            <w:pPr>
              <w:pStyle w:val="Sraopastraipa"/>
              <w:numPr>
                <w:ilvl w:val="0"/>
                <w:numId w:val="3"/>
              </w:numPr>
              <w:snapToGrid w:val="0"/>
              <w:spacing w:after="0" w:line="240" w:lineRule="auto"/>
              <w:ind w:left="321" w:hanging="2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Kvėpavimo takų slėgį mažinanti ventiliacija</w:t>
            </w:r>
          </w:p>
          <w:p w14:paraId="679DCD48" w14:textId="1F12FE85" w:rsidR="002843A1" w:rsidRPr="00267243" w:rsidRDefault="002843A1" w:rsidP="001D57AB">
            <w:pPr>
              <w:pStyle w:val="Sraopastraipa"/>
              <w:numPr>
                <w:ilvl w:val="0"/>
                <w:numId w:val="3"/>
              </w:numPr>
              <w:snapToGrid w:val="0"/>
              <w:spacing w:after="0" w:line="240" w:lineRule="auto"/>
              <w:ind w:left="321" w:hanging="2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Tūrinė </w:t>
            </w:r>
            <w:proofErr w:type="spellStart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kapnometrija</w:t>
            </w:r>
            <w:proofErr w:type="spellEnd"/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 ne mažiau kaip 10 matuojamų skirtingų parametrų</w:t>
            </w:r>
          </w:p>
        </w:tc>
        <w:tc>
          <w:tcPr>
            <w:tcW w:w="4253" w:type="dxa"/>
          </w:tcPr>
          <w:p w14:paraId="2BD9307A" w14:textId="7587417D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Būtina</w:t>
            </w:r>
          </w:p>
        </w:tc>
        <w:tc>
          <w:tcPr>
            <w:tcW w:w="2693" w:type="dxa"/>
          </w:tcPr>
          <w:p w14:paraId="3822CC1C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7951D9A3" w14:textId="29FD1A87" w:rsidTr="006F5727">
        <w:tc>
          <w:tcPr>
            <w:tcW w:w="568" w:type="dxa"/>
          </w:tcPr>
          <w:p w14:paraId="268F832C" w14:textId="77777777" w:rsidR="002843A1" w:rsidRPr="00267243" w:rsidRDefault="002843A1" w:rsidP="002843A1">
            <w:pPr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A80693" w14:textId="77777777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Galimos duomenų jungtys</w:t>
            </w:r>
          </w:p>
        </w:tc>
        <w:tc>
          <w:tcPr>
            <w:tcW w:w="4253" w:type="dxa"/>
          </w:tcPr>
          <w:p w14:paraId="4B111C34" w14:textId="6CCF5091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USB jungtis</w:t>
            </w:r>
          </w:p>
        </w:tc>
        <w:tc>
          <w:tcPr>
            <w:tcW w:w="2693" w:type="dxa"/>
          </w:tcPr>
          <w:p w14:paraId="6DEF640A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5BE6258E" w14:textId="13DDB9EA" w:rsidTr="006F5727">
        <w:tc>
          <w:tcPr>
            <w:tcW w:w="568" w:type="dxa"/>
          </w:tcPr>
          <w:p w14:paraId="6B40E38C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665C7C" w14:textId="1962D24E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Prietaiso komplektacija</w:t>
            </w:r>
          </w:p>
        </w:tc>
        <w:tc>
          <w:tcPr>
            <w:tcW w:w="4253" w:type="dxa"/>
          </w:tcPr>
          <w:p w14:paraId="78F6C6CD" w14:textId="0EBD77D9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Įrenginys pilnai sukomplektuotas ir gali atlikti visas aukščiau išvardintas funkcijas</w:t>
            </w:r>
          </w:p>
        </w:tc>
        <w:tc>
          <w:tcPr>
            <w:tcW w:w="2693" w:type="dxa"/>
          </w:tcPr>
          <w:p w14:paraId="3C31F73C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13529729" w14:textId="63E69F99" w:rsidTr="006F5727">
        <w:tc>
          <w:tcPr>
            <w:tcW w:w="568" w:type="dxa"/>
          </w:tcPr>
          <w:p w14:paraId="3C9FAD73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CDE3AD" w14:textId="27B132A4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CE arba MDR sertifikatas</w:t>
            </w:r>
          </w:p>
        </w:tc>
        <w:tc>
          <w:tcPr>
            <w:tcW w:w="4253" w:type="dxa"/>
          </w:tcPr>
          <w:p w14:paraId="79A447F3" w14:textId="3BB259CC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Būtina, pateikiama kartu su pasiūlymu</w:t>
            </w:r>
          </w:p>
        </w:tc>
        <w:tc>
          <w:tcPr>
            <w:tcW w:w="2693" w:type="dxa"/>
          </w:tcPr>
          <w:p w14:paraId="21859284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68EF38DA" w14:textId="1C5294F1" w:rsidTr="006F5727">
        <w:tc>
          <w:tcPr>
            <w:tcW w:w="568" w:type="dxa"/>
          </w:tcPr>
          <w:p w14:paraId="6AA07CAE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DC01E5" w14:textId="73EF6A00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Vartotojo vadovas originalo ir lietuvių kalba</w:t>
            </w:r>
          </w:p>
        </w:tc>
        <w:tc>
          <w:tcPr>
            <w:tcW w:w="4253" w:type="dxa"/>
          </w:tcPr>
          <w:p w14:paraId="78416A22" w14:textId="41CD4033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Calibri" w:hAnsi="Times New Roman" w:cs="Times New Roman"/>
                <w:sz w:val="20"/>
                <w:szCs w:val="20"/>
              </w:rPr>
              <w:t>Būtina, pateikiama kartu su įranga</w:t>
            </w:r>
          </w:p>
        </w:tc>
        <w:tc>
          <w:tcPr>
            <w:tcW w:w="2693" w:type="dxa"/>
          </w:tcPr>
          <w:p w14:paraId="2728A3DD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43A1" w:rsidRPr="00267243" w14:paraId="46230CB5" w14:textId="5D23259B" w:rsidTr="006F5727">
        <w:tc>
          <w:tcPr>
            <w:tcW w:w="568" w:type="dxa"/>
          </w:tcPr>
          <w:p w14:paraId="28457782" w14:textId="77777777" w:rsidR="002843A1" w:rsidRPr="00267243" w:rsidRDefault="002843A1" w:rsidP="002843A1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C068D5F" w14:textId="753258F8" w:rsidR="002843A1" w:rsidRPr="00267243" w:rsidRDefault="002843A1" w:rsidP="001D57A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Arial Unicode MS" w:hAnsi="Times New Roman" w:cs="Times New Roman"/>
                <w:sz w:val="20"/>
                <w:szCs w:val="20"/>
                <w:lang w:bidi="en-US"/>
              </w:rPr>
              <w:t>Garantija</w:t>
            </w:r>
          </w:p>
        </w:tc>
        <w:tc>
          <w:tcPr>
            <w:tcW w:w="4253" w:type="dxa"/>
            <w:vAlign w:val="center"/>
          </w:tcPr>
          <w:p w14:paraId="726A3280" w14:textId="278C205A" w:rsidR="002843A1" w:rsidRPr="00267243" w:rsidRDefault="002843A1" w:rsidP="006F57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243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≥ </w:t>
            </w:r>
            <w:r w:rsidRPr="002672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24 mėnesiai</w:t>
            </w:r>
          </w:p>
        </w:tc>
        <w:tc>
          <w:tcPr>
            <w:tcW w:w="2693" w:type="dxa"/>
          </w:tcPr>
          <w:p w14:paraId="2866A0B9" w14:textId="77777777" w:rsidR="002843A1" w:rsidRPr="00267243" w:rsidRDefault="002843A1" w:rsidP="002843A1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2733D7E3" w14:textId="77777777" w:rsidR="00D17388" w:rsidRDefault="00D17388" w:rsidP="00284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EED704" w14:textId="77777777" w:rsidR="008F113D" w:rsidRDefault="008F113D" w:rsidP="00284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7765A3" w14:textId="77777777" w:rsidR="008F113D" w:rsidRDefault="008F113D" w:rsidP="00284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6C9E30" w14:textId="675213C0" w:rsidR="008F113D" w:rsidRPr="00267243" w:rsidRDefault="008F113D" w:rsidP="008F1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sectPr w:rsidR="008F113D" w:rsidRPr="00267243" w:rsidSect="00267243"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25D0"/>
    <w:multiLevelType w:val="hybridMultilevel"/>
    <w:tmpl w:val="F1F62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4650"/>
    <w:multiLevelType w:val="hybridMultilevel"/>
    <w:tmpl w:val="F1F62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FCD"/>
    <w:multiLevelType w:val="multilevel"/>
    <w:tmpl w:val="28A46A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9894556"/>
    <w:multiLevelType w:val="hybridMultilevel"/>
    <w:tmpl w:val="00C49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9931">
    <w:abstractNumId w:val="2"/>
  </w:num>
  <w:num w:numId="2" w16cid:durableId="914633237">
    <w:abstractNumId w:val="3"/>
  </w:num>
  <w:num w:numId="3" w16cid:durableId="1164931769">
    <w:abstractNumId w:val="0"/>
  </w:num>
  <w:num w:numId="4" w16cid:durableId="106341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03"/>
    <w:rsid w:val="00040024"/>
    <w:rsid w:val="00096AC2"/>
    <w:rsid w:val="00111CC5"/>
    <w:rsid w:val="0018664B"/>
    <w:rsid w:val="001D57AB"/>
    <w:rsid w:val="001D7A96"/>
    <w:rsid w:val="00210F01"/>
    <w:rsid w:val="00267243"/>
    <w:rsid w:val="00270537"/>
    <w:rsid w:val="002843A1"/>
    <w:rsid w:val="00347AC5"/>
    <w:rsid w:val="003D3057"/>
    <w:rsid w:val="004A7E89"/>
    <w:rsid w:val="004E7CA8"/>
    <w:rsid w:val="005B6372"/>
    <w:rsid w:val="005D6E03"/>
    <w:rsid w:val="006010FE"/>
    <w:rsid w:val="00617A6F"/>
    <w:rsid w:val="0063529A"/>
    <w:rsid w:val="006D3F94"/>
    <w:rsid w:val="006F5727"/>
    <w:rsid w:val="00702BD3"/>
    <w:rsid w:val="0070388C"/>
    <w:rsid w:val="007770AB"/>
    <w:rsid w:val="00884C58"/>
    <w:rsid w:val="008C6623"/>
    <w:rsid w:val="008F113D"/>
    <w:rsid w:val="009F6886"/>
    <w:rsid w:val="00A34EF0"/>
    <w:rsid w:val="00A369AE"/>
    <w:rsid w:val="00A63244"/>
    <w:rsid w:val="00A911C8"/>
    <w:rsid w:val="00B60DEF"/>
    <w:rsid w:val="00B71961"/>
    <w:rsid w:val="00BE31CD"/>
    <w:rsid w:val="00C63E52"/>
    <w:rsid w:val="00CD16AC"/>
    <w:rsid w:val="00D17388"/>
    <w:rsid w:val="00DB3DBB"/>
    <w:rsid w:val="00E25C57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EF2A"/>
  <w15:chartTrackingRefBased/>
  <w15:docId w15:val="{B7547A41-6704-4E60-AF62-056AF699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E03"/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6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6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6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6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6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6E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6E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6E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6E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6E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6E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6E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6E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6E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6E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6E03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C63E5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C63E5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3182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Bilevičius</dc:creator>
  <cp:keywords/>
  <dc:description/>
  <cp:lastModifiedBy>Živilė Savickienė</cp:lastModifiedBy>
  <cp:revision>8</cp:revision>
  <cp:lastPrinted>2026-04-20T05:13:00Z</cp:lastPrinted>
  <dcterms:created xsi:type="dcterms:W3CDTF">2026-04-20T05:05:00Z</dcterms:created>
  <dcterms:modified xsi:type="dcterms:W3CDTF">2026-04-28T08:16:00Z</dcterms:modified>
</cp:coreProperties>
</file>