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CEEAD4F" w14:textId="7C01BECE" w:rsidR="00B35665" w:rsidRPr="00EC0AF6" w:rsidRDefault="00B35665" w:rsidP="00B35665">
      <w:pPr>
        <w:spacing w:before="120" w:after="120" w:line="240" w:lineRule="auto"/>
        <w:jc w:val="center"/>
        <w:rPr>
          <w:rFonts w:ascii="Times New Roman" w:eastAsia="Calibri" w:hAnsi="Times New Roman" w:cs="Times New Roman"/>
          <w:bCs/>
          <w:caps/>
          <w:sz w:val="24"/>
          <w:szCs w:val="24"/>
          <w:lang w:eastAsia="lt-LT"/>
        </w:rPr>
      </w:pPr>
      <w:r w:rsidRPr="00EC0AF6">
        <w:rPr>
          <w:rFonts w:ascii="Times New Roman" w:eastAsia="Calibri" w:hAnsi="Times New Roman" w:cs="Times New Roman"/>
          <w:bCs/>
          <w:caps/>
          <w:sz w:val="24"/>
          <w:szCs w:val="24"/>
          <w:lang w:eastAsia="lt-LT"/>
        </w:rPr>
        <w:t>Viešojo pirkimo Sutarties Projektas</w:t>
      </w:r>
    </w:p>
    <w:p w14:paraId="6A01D6E0" w14:textId="1E753582" w:rsidR="00B35665" w:rsidRDefault="00B35665" w:rsidP="00B35665">
      <w:pPr>
        <w:spacing w:after="0" w:line="240" w:lineRule="auto"/>
        <w:jc w:val="center"/>
        <w:rPr>
          <w:rFonts w:ascii="Times New Roman" w:eastAsia="Times New Roman" w:hAnsi="Times New Roman" w:cs="Times New Roman"/>
          <w:b/>
          <w:bCs/>
          <w:sz w:val="24"/>
          <w:szCs w:val="24"/>
          <w:lang w:eastAsia="lt-LT"/>
        </w:rPr>
      </w:pPr>
      <w:r w:rsidRPr="00EC0AF6">
        <w:rPr>
          <w:rFonts w:ascii="Times New Roman" w:eastAsiaTheme="minorEastAsia" w:hAnsi="Times New Roman"/>
          <w:b/>
          <w:caps/>
          <w:sz w:val="24"/>
          <w:szCs w:val="24"/>
          <w:lang w:eastAsia="zh-TW"/>
        </w:rPr>
        <w:t>Ukmerg</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 xml:space="preserve">s rajono </w:t>
      </w:r>
      <w:bookmarkStart w:id="1" w:name="_Hlk193814083"/>
      <w:r w:rsidRPr="00EC0AF6">
        <w:rPr>
          <w:rFonts w:ascii="Times New Roman" w:eastAsiaTheme="minorEastAsia" w:hAnsi="Times New Roman"/>
          <w:b/>
          <w:i/>
          <w:caps/>
          <w:sz w:val="24"/>
          <w:szCs w:val="24"/>
          <w:lang w:eastAsia="zh-TW"/>
        </w:rPr>
        <w:t>(Įrašoma</w:t>
      </w:r>
      <w:r w:rsidR="000A1B97" w:rsidRPr="00EC0AF6">
        <w:rPr>
          <w:rFonts w:ascii="Times New Roman" w:eastAsiaTheme="minorEastAsia" w:hAnsi="Times New Roman"/>
          <w:b/>
          <w:i/>
          <w:caps/>
          <w:sz w:val="24"/>
          <w:szCs w:val="24"/>
          <w:lang w:eastAsia="zh-TW"/>
        </w:rPr>
        <w:t>s</w:t>
      </w:r>
      <w:r w:rsidRPr="00EC0AF6">
        <w:rPr>
          <w:rFonts w:ascii="Times New Roman" w:eastAsiaTheme="minorEastAsia" w:hAnsi="Times New Roman"/>
          <w:b/>
          <w:i/>
          <w:caps/>
          <w:sz w:val="24"/>
          <w:szCs w:val="24"/>
          <w:lang w:eastAsia="zh-TW"/>
        </w:rPr>
        <w:t xml:space="preserve"> seniūnij</w:t>
      </w:r>
      <w:r w:rsidR="000A1B97" w:rsidRPr="00EC0AF6">
        <w:rPr>
          <w:rFonts w:ascii="Times New Roman" w:eastAsiaTheme="minorEastAsia" w:hAnsi="Times New Roman"/>
          <w:b/>
          <w:i/>
          <w:caps/>
          <w:sz w:val="24"/>
          <w:szCs w:val="24"/>
          <w:lang w:eastAsia="zh-TW"/>
        </w:rPr>
        <w:t>os pavadinimas</w:t>
      </w:r>
      <w:r w:rsidRPr="00EC0AF6">
        <w:rPr>
          <w:rFonts w:ascii="Times New Roman" w:eastAsiaTheme="minorEastAsia" w:hAnsi="Times New Roman"/>
          <w:b/>
          <w:i/>
          <w:caps/>
          <w:sz w:val="24"/>
          <w:szCs w:val="24"/>
          <w:lang w:eastAsia="zh-TW"/>
        </w:rPr>
        <w:t>)</w:t>
      </w:r>
      <w:r w:rsidRPr="00EC0AF6">
        <w:rPr>
          <w:rFonts w:ascii="Times New Roman" w:eastAsiaTheme="minorEastAsia" w:hAnsi="Times New Roman"/>
          <w:b/>
          <w:caps/>
          <w:sz w:val="24"/>
          <w:szCs w:val="24"/>
          <w:lang w:eastAsia="zh-TW"/>
        </w:rPr>
        <w:t xml:space="preserve"> </w:t>
      </w:r>
      <w:bookmarkEnd w:id="1"/>
      <w:r w:rsidRPr="00EC0AF6">
        <w:rPr>
          <w:rFonts w:ascii="Times New Roman" w:eastAsiaTheme="minorEastAsia" w:hAnsi="Times New Roman"/>
          <w:b/>
          <w:caps/>
          <w:sz w:val="24"/>
          <w:szCs w:val="24"/>
          <w:lang w:eastAsia="zh-TW"/>
        </w:rPr>
        <w:t>vietin</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reik</w:t>
      </w:r>
      <w:r w:rsidRPr="00EC0AF6">
        <w:rPr>
          <w:rFonts w:ascii="Times New Roman" w:eastAsia="TimesNewRomanPSMT" w:hAnsi="Times New Roman"/>
          <w:b/>
          <w:caps/>
          <w:sz w:val="24"/>
          <w:szCs w:val="24"/>
          <w:lang w:eastAsia="zh-TW"/>
        </w:rPr>
        <w:t>š</w:t>
      </w:r>
      <w:r w:rsidRPr="00EC0AF6">
        <w:rPr>
          <w:rFonts w:ascii="Times New Roman" w:eastAsiaTheme="minorEastAsia" w:hAnsi="Times New Roman"/>
          <w:b/>
          <w:caps/>
          <w:sz w:val="24"/>
          <w:szCs w:val="24"/>
          <w:lang w:eastAsia="zh-TW"/>
        </w:rPr>
        <w:t>m</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keli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ir gatvi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 xml:space="preserve">su </w:t>
      </w:r>
      <w:r w:rsidR="00637682" w:rsidRPr="00EC0AF6">
        <w:rPr>
          <w:rFonts w:ascii="Times New Roman" w:hAnsi="Times New Roman"/>
          <w:b/>
          <w:sz w:val="24"/>
          <w:szCs w:val="24"/>
        </w:rPr>
        <w:t xml:space="preserve">ŽVYRO DANGA (ŽVYRAVIMAS IŠDAUŽŲ VIETOSE) </w:t>
      </w:r>
      <w:r w:rsidR="00637682" w:rsidRPr="00EC0AF6">
        <w:rPr>
          <w:rFonts w:ascii="Times New Roman" w:hAnsi="Times New Roman" w:cs="Times New Roman"/>
          <w:b/>
          <w:caps/>
          <w:sz w:val="24"/>
          <w:szCs w:val="24"/>
          <w:shd w:val="clear" w:color="auto" w:fill="FFFFFF"/>
        </w:rPr>
        <w:t xml:space="preserve">DARBŲ RANGOS pirkimo </w:t>
      </w:r>
      <w:r w:rsidRPr="00EC0AF6">
        <w:rPr>
          <w:rFonts w:ascii="Times New Roman" w:eastAsia="Times New Roman" w:hAnsi="Times New Roman" w:cs="Times New Roman"/>
          <w:b/>
          <w:bCs/>
          <w:sz w:val="24"/>
          <w:szCs w:val="24"/>
          <w:lang w:eastAsia="lt-LT"/>
        </w:rPr>
        <w:t>SUTARTIS</w:t>
      </w:r>
    </w:p>
    <w:p w14:paraId="79328B28" w14:textId="77777777" w:rsidR="00B35665" w:rsidRPr="00306D81" w:rsidRDefault="00B35665" w:rsidP="007B638E">
      <w:pPr>
        <w:spacing w:after="0" w:line="240" w:lineRule="auto"/>
        <w:rPr>
          <w:rFonts w:ascii="Times New Roman" w:hAnsi="Times New Roman" w:cs="Times New Roman"/>
          <w:b/>
          <w:caps/>
          <w:sz w:val="16"/>
          <w:szCs w:val="16"/>
          <w:shd w:val="clear" w:color="auto" w:fill="FFFFFF"/>
        </w:rPr>
      </w:pPr>
    </w:p>
    <w:p w14:paraId="5F15D0C2" w14:textId="2530A18D"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637682">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5CE5EEA9" w14:textId="08E929C9" w:rsidR="00B35665" w:rsidRPr="001A16AE"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00637682">
        <w:rPr>
          <w:rFonts w:ascii="Times New Roman" w:hAnsi="Times New Roman"/>
          <w:b/>
          <w:sz w:val="24"/>
          <w:szCs w:val="24"/>
        </w:rPr>
        <w:t xml:space="preserve">Ukmergės rajono vietinės reikšmės kelių ir gatvių su žvyro danga (žvyravimas </w:t>
      </w:r>
      <w:proofErr w:type="spellStart"/>
      <w:r w:rsidR="00637682">
        <w:rPr>
          <w:rFonts w:ascii="Times New Roman" w:hAnsi="Times New Roman"/>
          <w:b/>
          <w:sz w:val="24"/>
          <w:szCs w:val="24"/>
        </w:rPr>
        <w:t>išdaužų</w:t>
      </w:r>
      <w:proofErr w:type="spellEnd"/>
      <w:r w:rsidR="00637682">
        <w:rPr>
          <w:rFonts w:ascii="Times New Roman" w:hAnsi="Times New Roman"/>
          <w:b/>
          <w:sz w:val="24"/>
          <w:szCs w:val="24"/>
        </w:rPr>
        <w:t xml:space="preserve"> vietose) darbų</w:t>
      </w:r>
      <w:r>
        <w:rPr>
          <w:rFonts w:ascii="Times New Roman" w:eastAsia="Times New Roman" w:hAnsi="Times New Roman" w:cs="Times New Roman"/>
          <w:b/>
          <w:noProof/>
          <w:sz w:val="24"/>
          <w:szCs w:val="24"/>
        </w:rPr>
        <w:t xml:space="preserve">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w:t>
      </w:r>
      <w:r w:rsidR="00AA02BA" w:rsidRPr="00AA02BA">
        <w:rPr>
          <w:rFonts w:ascii="Times New Roman" w:eastAsia="Times New Roman" w:hAnsi="Times New Roman" w:cs="Times New Roman"/>
          <w:i/>
          <w:sz w:val="24"/>
          <w:szCs w:val="24"/>
        </w:rPr>
        <w:t>(įrašyti pirkimo dalies numerį)</w:t>
      </w:r>
      <w:r w:rsidR="00AA0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pasiūlymas) susitarė ir sudarė šią darbų / rangos pirkimo sutartį (toliau – Sutartis).</w:t>
      </w: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13535550" w:rsidR="005858A6" w:rsidRPr="0005609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bCs/>
          <w:noProof/>
          <w:sz w:val="24"/>
          <w:szCs w:val="24"/>
        </w:rPr>
        <w:t xml:space="preserve">1.1. </w:t>
      </w:r>
      <w:r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D6A81">
        <w:rPr>
          <w:rFonts w:ascii="Times New Roman" w:hAnsi="Times New Roman" w:cs="Times New Roman"/>
          <w:sz w:val="24"/>
          <w:szCs w:val="24"/>
        </w:rPr>
        <w:t xml:space="preserve"> ir susijusiuose įstatymų įgyvendinamuosiuose teisės aktuose.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6DFB72FF"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Pr="0052617F">
        <w:rPr>
          <w:rFonts w:ascii="Times New Roman" w:eastAsia="Times New Roman" w:hAnsi="Times New Roman" w:cs="Times New Roman"/>
          <w:sz w:val="24"/>
          <w:szCs w:val="24"/>
        </w:rPr>
        <w:t xml:space="preserve">Kelių priežiūros ir plėtros programos </w:t>
      </w:r>
      <w:r w:rsidRPr="002C3856">
        <w:rPr>
          <w:rFonts w:ascii="Times New Roman" w:eastAsia="Calibri" w:hAnsi="Times New Roman" w:cs="Times New Roman"/>
          <w:sz w:val="24"/>
          <w:szCs w:val="24"/>
          <w:lang w:eastAsia="lt-LT"/>
        </w:rPr>
        <w:t>lėšomis.</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7B638E"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4EDB1DEC" w:rsidR="005858A6" w:rsidRPr="0005609D"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2"/>
    <w:p w14:paraId="026BE104" w14:textId="2494E534"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0219BD" w:rsidRPr="009A1B37">
        <w:rPr>
          <w:rFonts w:ascii="Times New Roman" w:eastAsia="Times New Roman" w:hAnsi="Times New Roman" w:cs="Times New Roman"/>
          <w:noProof/>
          <w:sz w:val="24"/>
          <w:szCs w:val="24"/>
        </w:rPr>
        <w:t xml:space="preserve"> </w:t>
      </w:r>
      <w:r w:rsidR="00D4254F" w:rsidRPr="0005609D">
        <w:rPr>
          <w:rFonts w:ascii="Times New Roman" w:eastAsiaTheme="minorEastAsia" w:hAnsi="Times New Roman"/>
          <w:sz w:val="24"/>
          <w:szCs w:val="24"/>
          <w:lang w:eastAsia="zh-TW"/>
        </w:rPr>
        <w:t>Ukmerg</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rajono vietin</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reik</w:t>
      </w:r>
      <w:r w:rsidR="00D4254F" w:rsidRPr="0005609D">
        <w:rPr>
          <w:rFonts w:ascii="Times New Roman" w:eastAsia="TimesNewRomanPSMT" w:hAnsi="Times New Roman"/>
          <w:sz w:val="24"/>
          <w:szCs w:val="24"/>
          <w:lang w:eastAsia="zh-TW"/>
        </w:rPr>
        <w:t>š</w:t>
      </w:r>
      <w:r w:rsidR="00D4254F" w:rsidRPr="0005609D">
        <w:rPr>
          <w:rFonts w:ascii="Times New Roman" w:eastAsiaTheme="minorEastAsia" w:hAnsi="Times New Roman"/>
          <w:sz w:val="24"/>
          <w:szCs w:val="24"/>
          <w:lang w:eastAsia="zh-TW"/>
        </w:rPr>
        <w:t>m</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keli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ir gatvi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su asfaltbetonio danga duobi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 xml:space="preserve">taisymo </w:t>
      </w:r>
      <w:r w:rsidR="00D4254F" w:rsidRPr="0005609D">
        <w:rPr>
          <w:rFonts w:ascii="Times New Roman" w:eastAsiaTheme="minorEastAsia" w:hAnsi="Times New Roman" w:cs="Times New Roman"/>
          <w:sz w:val="24"/>
          <w:szCs w:val="24"/>
          <w:lang w:eastAsia="zh-TW"/>
        </w:rPr>
        <w:t>darbus</w:t>
      </w:r>
      <w:r w:rsidR="00D4254F">
        <w:rPr>
          <w:rFonts w:ascii="Times New Roman" w:eastAsiaTheme="minorEastAsia" w:hAnsi="Times New Roman" w:cs="Times New Roman"/>
          <w:sz w:val="24"/>
          <w:szCs w:val="24"/>
          <w:lang w:eastAsia="zh-TW"/>
        </w:rPr>
        <w:t xml:space="preserve">: </w:t>
      </w:r>
      <w:r w:rsidR="00D4254F" w:rsidRPr="00D4254F">
        <w:rPr>
          <w:rFonts w:ascii="Times New Roman" w:eastAsiaTheme="minorEastAsia" w:hAnsi="Times New Roman" w:cs="Times New Roman"/>
          <w:i/>
          <w:sz w:val="24"/>
          <w:szCs w:val="24"/>
          <w:lang w:eastAsia="zh-TW"/>
        </w:rPr>
        <w:t>(įrašyti pirkimo dalies numerį</w:t>
      </w:r>
      <w:r w:rsidR="00D4254F" w:rsidRPr="00306D81">
        <w:rPr>
          <w:rFonts w:ascii="Times New Roman" w:eastAsiaTheme="minorEastAsia" w:hAnsi="Times New Roman" w:cs="Times New Roman"/>
          <w:sz w:val="24"/>
          <w:szCs w:val="24"/>
          <w:lang w:eastAsia="zh-TW"/>
        </w:rPr>
        <w:t>)</w:t>
      </w:r>
      <w:r w:rsidR="00D4254F" w:rsidRPr="00306D81">
        <w:rPr>
          <w:rFonts w:ascii="Times New Roman" w:hAnsi="Times New Roman" w:cs="Times New Roman"/>
          <w:b/>
          <w:bCs/>
          <w:sz w:val="24"/>
          <w:szCs w:val="24"/>
        </w:rPr>
        <w:t xml:space="preserve"> –</w:t>
      </w:r>
      <w:r w:rsidR="00637682">
        <w:rPr>
          <w:rFonts w:ascii="Times New Roman" w:hAnsi="Times New Roman" w:cs="Times New Roman"/>
          <w:b/>
          <w:bCs/>
          <w:sz w:val="24"/>
          <w:szCs w:val="24"/>
        </w:rPr>
        <w:t xml:space="preserve"> K</w:t>
      </w:r>
      <w:r w:rsidR="00637682">
        <w:rPr>
          <w:rFonts w:ascii="Times New Roman" w:hAnsi="Times New Roman"/>
          <w:b/>
          <w:sz w:val="24"/>
          <w:szCs w:val="24"/>
        </w:rPr>
        <w:t xml:space="preserve">elių ir gatvių su žvyro danga (žvyravimas </w:t>
      </w:r>
      <w:proofErr w:type="spellStart"/>
      <w:r w:rsidR="00637682">
        <w:rPr>
          <w:rFonts w:ascii="Times New Roman" w:hAnsi="Times New Roman"/>
          <w:b/>
          <w:sz w:val="24"/>
          <w:szCs w:val="24"/>
        </w:rPr>
        <w:t>išdaužų</w:t>
      </w:r>
      <w:proofErr w:type="spellEnd"/>
      <w:r w:rsidR="00637682">
        <w:rPr>
          <w:rFonts w:ascii="Times New Roman" w:hAnsi="Times New Roman"/>
          <w:b/>
          <w:sz w:val="24"/>
          <w:szCs w:val="24"/>
        </w:rPr>
        <w:t xml:space="preserve"> vietose) darbai</w:t>
      </w:r>
      <w:r w:rsidR="00D4254F">
        <w:rPr>
          <w:rFonts w:ascii="Times New Roman" w:eastAsiaTheme="minorEastAsia" w:hAnsi="Times New Roman"/>
          <w:b/>
          <w:sz w:val="24"/>
          <w:szCs w:val="24"/>
          <w:lang w:eastAsia="zh-TW"/>
        </w:rPr>
        <w:t xml:space="preserve"> </w:t>
      </w:r>
      <w:r w:rsidR="00D4254F" w:rsidRPr="00D4254F">
        <w:rPr>
          <w:rFonts w:ascii="Times New Roman" w:eastAsiaTheme="minorEastAsia" w:hAnsi="Times New Roman"/>
          <w:i/>
          <w:sz w:val="24"/>
          <w:szCs w:val="24"/>
          <w:lang w:eastAsia="zh-TW"/>
        </w:rPr>
        <w:t>(įrašyti seniūnijos pavadinimą)</w:t>
      </w:r>
      <w:r w:rsidR="00D4254F" w:rsidRPr="0005609D">
        <w:rPr>
          <w:rFonts w:ascii="Times New Roman" w:eastAsia="Times New Roman" w:hAnsi="Times New Roman" w:cs="Times New Roman"/>
          <w:sz w:val="24"/>
          <w:szCs w:val="24"/>
          <w:lang w:eastAsia="lt-LT"/>
        </w:rPr>
        <w:t xml:space="preserve"> (toliau – Darbai)</w:t>
      </w:r>
      <w:r w:rsidR="000219BD">
        <w:rPr>
          <w:rFonts w:ascii="Times New Roman" w:eastAsia="Times New Roman" w:hAnsi="Times New Roman" w:cs="Times New Roman"/>
          <w:noProof/>
          <w:sz w:val="24"/>
          <w:szCs w:val="24"/>
        </w:rPr>
        <w:t>, kurių 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6D22100A"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lastRenderedPageBreak/>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w:t>
      </w:r>
      <w:r w:rsidR="004C76EA" w:rsidRPr="004C76EA">
        <w:rPr>
          <w:rFonts w:ascii="Times New Roman" w:hAnsi="Times New Roman" w:cs="Times New Roman"/>
          <w:i/>
          <w:sz w:val="24"/>
          <w:szCs w:val="24"/>
        </w:rPr>
        <w:t>(įrašyti seniūnijos pavadinimą)</w:t>
      </w:r>
      <w:r w:rsidRPr="004C76EA">
        <w:rPr>
          <w:rFonts w:ascii="Times New Roman" w:hAnsi="Times New Roman" w:cs="Times New Roman"/>
          <w:i/>
          <w:sz w:val="24"/>
          <w:szCs w:val="24"/>
        </w:rPr>
        <w:t>,</w:t>
      </w:r>
      <w:r w:rsidRPr="004C76EA">
        <w:rPr>
          <w:rFonts w:ascii="Times New Roman" w:hAnsi="Times New Roman" w:cs="Times New Roman"/>
          <w:sz w:val="24"/>
          <w:szCs w:val="24"/>
        </w:rPr>
        <w:t xml:space="preserve"> </w:t>
      </w:r>
      <w:r w:rsidRPr="0005609D">
        <w:rPr>
          <w:rFonts w:ascii="Times New Roman" w:hAnsi="Times New Roman" w:cs="Times New Roman"/>
          <w:sz w:val="24"/>
          <w:szCs w:val="24"/>
        </w:rPr>
        <w:t xml:space="preserve">Ukmergės </w:t>
      </w:r>
      <w:r w:rsidR="004C76EA">
        <w:rPr>
          <w:rFonts w:ascii="Times New Roman" w:hAnsi="Times New Roman" w:cs="Times New Roman"/>
          <w:sz w:val="24"/>
          <w:szCs w:val="24"/>
        </w:rPr>
        <w:t>r. sav.</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782807A2" w14:textId="77777777" w:rsidR="004C76EA"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3"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05609D"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05609D">
        <w:rPr>
          <w:rFonts w:ascii="Times New Roman" w:eastAsia="Times New Roman" w:hAnsi="Times New Roman" w:cs="Times New Roman"/>
          <w:sz w:val="24"/>
          <w:szCs w:val="24"/>
          <w:lang w:eastAsia="ar-SA"/>
        </w:rPr>
        <w:t xml:space="preserve">3.1. </w:t>
      </w:r>
      <w:r w:rsidRPr="0005609D">
        <w:rPr>
          <w:rFonts w:ascii="Times New Roman" w:hAnsi="Times New Roman" w:cs="Times New Roman"/>
          <w:sz w:val="24"/>
          <w:szCs w:val="24"/>
        </w:rPr>
        <w:t xml:space="preserve">Sutarčiai nustatoma </w:t>
      </w:r>
      <w:r w:rsidRPr="0005609D">
        <w:rPr>
          <w:rFonts w:ascii="Times New Roman" w:hAnsi="Times New Roman" w:cs="Times New Roman"/>
          <w:b/>
          <w:bCs/>
          <w:sz w:val="24"/>
          <w:szCs w:val="24"/>
        </w:rPr>
        <w:t xml:space="preserve">fiksuoto </w:t>
      </w:r>
      <w:r w:rsidR="0087692D" w:rsidRPr="0005609D">
        <w:rPr>
          <w:rFonts w:ascii="Times New Roman" w:hAnsi="Times New Roman" w:cs="Times New Roman"/>
          <w:b/>
          <w:bCs/>
          <w:sz w:val="24"/>
          <w:szCs w:val="24"/>
        </w:rPr>
        <w:t>į</w:t>
      </w:r>
      <w:r w:rsidRPr="0005609D">
        <w:rPr>
          <w:rFonts w:ascii="Times New Roman" w:hAnsi="Times New Roman" w:cs="Times New Roman"/>
          <w:b/>
          <w:bCs/>
          <w:sz w:val="24"/>
          <w:szCs w:val="24"/>
        </w:rPr>
        <w:t>kain</w:t>
      </w:r>
      <w:r w:rsidR="0087692D" w:rsidRPr="0005609D">
        <w:rPr>
          <w:rFonts w:ascii="Times New Roman" w:hAnsi="Times New Roman" w:cs="Times New Roman"/>
          <w:b/>
          <w:bCs/>
          <w:sz w:val="24"/>
          <w:szCs w:val="24"/>
        </w:rPr>
        <w:t>i</w:t>
      </w:r>
      <w:r w:rsidRPr="0005609D">
        <w:rPr>
          <w:rFonts w:ascii="Times New Roman" w:hAnsi="Times New Roman" w:cs="Times New Roman"/>
          <w:b/>
          <w:bCs/>
          <w:sz w:val="24"/>
          <w:szCs w:val="24"/>
        </w:rPr>
        <w:t>o kainodara</w:t>
      </w:r>
      <w:r w:rsidRPr="0005609D">
        <w:rPr>
          <w:rFonts w:ascii="Times New Roman" w:hAnsi="Times New Roman" w:cs="Times New Roman"/>
          <w:sz w:val="24"/>
          <w:szCs w:val="24"/>
          <w:lang w:eastAsia="zh-TW"/>
        </w:rPr>
        <w:t xml:space="preserve">. </w:t>
      </w:r>
      <w:r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05609D">
        <w:rPr>
          <w:rFonts w:ascii="Times New Roman" w:eastAsia="Times New Roman" w:hAnsi="Times New Roman" w:cs="Times New Roman"/>
          <w:sz w:val="24"/>
          <w:szCs w:val="24"/>
          <w:lang w:eastAsia="zh-TW"/>
        </w:rPr>
        <w:t>Pradinės Sutarties vertė yra lygi</w:t>
      </w:r>
      <w:r w:rsidR="0087692D" w:rsidRPr="0005609D">
        <w:rPr>
          <w:rFonts w:ascii="Times New Roman" w:eastAsia="Times New Roman" w:hAnsi="Times New Roman" w:cs="Times New Roman"/>
          <w:sz w:val="24"/>
          <w:szCs w:val="24"/>
          <w:lang w:eastAsia="zh-TW"/>
        </w:rPr>
        <w:t xml:space="preserve"> maksimaliai pirkimui skirtai lėšų sumai be PVM pirkimo dokumentuose </w:t>
      </w:r>
      <w:r w:rsidR="00EF69EA" w:rsidRPr="0005609D">
        <w:rPr>
          <w:rFonts w:ascii="Times New Roman" w:eastAsia="Times New Roman" w:hAnsi="Times New Roman" w:cs="Times New Roman"/>
          <w:sz w:val="24"/>
          <w:szCs w:val="24"/>
          <w:lang w:eastAsia="zh-TW"/>
        </w:rPr>
        <w:t xml:space="preserve">ir Sutartyje </w:t>
      </w:r>
      <w:r w:rsidR="0087692D" w:rsidRPr="0005609D">
        <w:rPr>
          <w:rFonts w:ascii="Times New Roman" w:eastAsia="Times New Roman" w:hAnsi="Times New Roman" w:cs="Times New Roman"/>
          <w:sz w:val="24"/>
          <w:szCs w:val="24"/>
          <w:lang w:eastAsia="zh-TW"/>
        </w:rPr>
        <w:t>nurodytų Darbų įsigijimui Rangovo pasiūlyme nurodytais įkainiais</w:t>
      </w:r>
      <w:r w:rsidR="00EF69EA" w:rsidRPr="0005609D">
        <w:rPr>
          <w:rFonts w:ascii="Times New Roman" w:eastAsia="Times New Roman" w:hAnsi="Times New Roman" w:cs="Times New Roman"/>
          <w:sz w:val="24"/>
          <w:szCs w:val="24"/>
          <w:lang w:eastAsia="zh-TW"/>
        </w:rPr>
        <w:t xml:space="preserve"> be PVM</w:t>
      </w:r>
      <w:r w:rsidR="0087692D" w:rsidRPr="0005609D">
        <w:rPr>
          <w:rFonts w:ascii="Times New Roman" w:eastAsia="Times New Roman" w:hAnsi="Times New Roman" w:cs="Times New Roman"/>
          <w:sz w:val="24"/>
          <w:szCs w:val="24"/>
          <w:lang w:eastAsia="zh-TW"/>
        </w:rPr>
        <w:t>, neviršijant pradinės Sutarties vertės.</w:t>
      </w:r>
      <w:r w:rsidR="00EF69EA" w:rsidRPr="0005609D">
        <w:rPr>
          <w:rFonts w:ascii="Times New Roman" w:eastAsia="Times New Roman" w:hAnsi="Times New Roman" w:cs="Times New Roman"/>
          <w:sz w:val="24"/>
          <w:szCs w:val="24"/>
          <w:lang w:eastAsia="zh-TW"/>
        </w:rPr>
        <w:t xml:space="preserve"> </w:t>
      </w:r>
      <w:r w:rsidR="00EF69EA"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3F4580E4" w:rsidR="004C76EA" w:rsidRPr="004C76EA" w:rsidRDefault="005858A6" w:rsidP="004C76EA">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 xml:space="preserve">3.2. </w:t>
      </w:r>
      <w:r w:rsidR="004C76EA" w:rsidRPr="000649F4">
        <w:rPr>
          <w:rFonts w:ascii="Times New Roman" w:eastAsia="Calibri" w:hAnsi="Times New Roman" w:cs="Times New Roman"/>
          <w:b/>
          <w:bCs/>
          <w:color w:val="000000"/>
          <w:sz w:val="24"/>
          <w:szCs w:val="24"/>
        </w:rPr>
        <w:t xml:space="preserve">Pradinės Sutarties vertė </w:t>
      </w:r>
      <w:r w:rsidR="004C76EA">
        <w:rPr>
          <w:rFonts w:ascii="Times New Roman" w:eastAsia="Calibri" w:hAnsi="Times New Roman" w:cs="Times New Roman"/>
          <w:b/>
          <w:bCs/>
          <w:color w:val="000000"/>
          <w:sz w:val="24"/>
          <w:szCs w:val="24"/>
        </w:rPr>
        <w:t>–</w:t>
      </w:r>
      <w:r w:rsidR="004C76EA" w:rsidRPr="000649F4">
        <w:rPr>
          <w:rFonts w:ascii="Times New Roman" w:eastAsia="Calibri" w:hAnsi="Times New Roman" w:cs="Times New Roman"/>
          <w:b/>
          <w:bCs/>
          <w:color w:val="000000"/>
          <w:sz w:val="24"/>
          <w:szCs w:val="24"/>
        </w:rPr>
        <w:t xml:space="preserve"> .................  Eur (</w:t>
      </w:r>
      <w:r w:rsidR="004C76EA" w:rsidRPr="000649F4">
        <w:rPr>
          <w:rFonts w:ascii="Times New Roman" w:eastAsia="Calibri" w:hAnsi="Times New Roman" w:cs="Times New Roman"/>
          <w:b/>
          <w:bCs/>
          <w:i/>
          <w:color w:val="000000"/>
          <w:sz w:val="24"/>
          <w:szCs w:val="24"/>
        </w:rPr>
        <w:t>............................. ct</w:t>
      </w:r>
      <w:r w:rsidR="004C76EA" w:rsidRPr="000649F4">
        <w:rPr>
          <w:rFonts w:ascii="Times New Roman" w:eastAsia="Calibri" w:hAnsi="Times New Roman" w:cs="Times New Roman"/>
          <w:b/>
          <w:bCs/>
          <w:color w:val="000000"/>
          <w:sz w:val="24"/>
          <w:szCs w:val="24"/>
        </w:rPr>
        <w:t>.) be PVM.</w:t>
      </w:r>
      <w:r w:rsidR="004C76EA" w:rsidRPr="000649F4">
        <w:rPr>
          <w:rFonts w:ascii="Times New Roman" w:eastAsia="Calibri" w:hAnsi="Times New Roman" w:cs="Times New Roman"/>
          <w:color w:val="000000"/>
          <w:sz w:val="24"/>
          <w:szCs w:val="24"/>
        </w:rPr>
        <w:t xml:space="preserve"> PVM 21 % sudaro ................ Eur. Sutarties kaina – ......................... Eur </w:t>
      </w:r>
      <w:r w:rsidR="004C76EA" w:rsidRPr="000649F4">
        <w:rPr>
          <w:rFonts w:ascii="Times New Roman" w:eastAsia="Calibri" w:hAnsi="Times New Roman" w:cs="Times New Roman"/>
          <w:i/>
          <w:iCs/>
          <w:color w:val="000000"/>
          <w:sz w:val="24"/>
          <w:szCs w:val="24"/>
        </w:rPr>
        <w:t xml:space="preserve">(...............................ct.) su PVM. </w:t>
      </w:r>
    </w:p>
    <w:p w14:paraId="4974F75C" w14:textId="40A67CBC" w:rsidR="000C749D" w:rsidRPr="0005609D"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 xml:space="preserve">3.3. </w:t>
      </w:r>
      <w:r w:rsidR="0087692D" w:rsidRPr="0005609D">
        <w:rPr>
          <w:rFonts w:ascii="Times New Roman" w:hAnsi="Times New Roman" w:cs="Times New Roman"/>
          <w:sz w:val="24"/>
          <w:szCs w:val="24"/>
        </w:rPr>
        <w:t xml:space="preserve">Bet koks Darbų kiekis, kuris nustatytas Techninėje specifikacijoje (Sutarties 2 priedas), yra </w:t>
      </w:r>
      <w:r w:rsidR="00306D81">
        <w:rPr>
          <w:rFonts w:ascii="Times New Roman" w:hAnsi="Times New Roman" w:cs="Times New Roman"/>
          <w:sz w:val="24"/>
          <w:szCs w:val="24"/>
        </w:rPr>
        <w:t>preliminarus</w:t>
      </w:r>
      <w:r w:rsidR="0087692D" w:rsidRPr="0005609D">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05609D" w:rsidRDefault="000C749D" w:rsidP="000C749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0087692D"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05609D">
        <w:rPr>
          <w:rFonts w:ascii="Times New Roman" w:eastAsia="Times New Roman" w:hAnsi="Times New Roman" w:cs="Times New Roman"/>
          <w:sz w:val="24"/>
        </w:rPr>
        <w:t xml:space="preserve"> Jokių papildomų mokėjimų Rangovas už Darbus reikalauti negali.</w:t>
      </w:r>
    </w:p>
    <w:p w14:paraId="45E023EE" w14:textId="08703C7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5</w:t>
      </w:r>
      <w:r w:rsidRPr="0005609D">
        <w:rPr>
          <w:rFonts w:ascii="Times New Roman" w:eastAsia="Times New Roman" w:hAnsi="Times New Roman" w:cs="Times New Roman"/>
          <w:sz w:val="24"/>
        </w:rPr>
        <w:t>. Avansinis mokėjimas nenumatytas.</w:t>
      </w:r>
    </w:p>
    <w:p w14:paraId="10073395" w14:textId="28C3ED96" w:rsidR="00EF69EA" w:rsidRPr="0005609D" w:rsidRDefault="005858A6" w:rsidP="00EF69EA">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6</w:t>
      </w:r>
      <w:r w:rsidRPr="0005609D">
        <w:rPr>
          <w:rFonts w:ascii="Times New Roman" w:eastAsia="Times New Roman" w:hAnsi="Times New Roman" w:cs="Times New Roman"/>
          <w:sz w:val="24"/>
        </w:rPr>
        <w:t>. Mokėtinos sumos už atliktus Darbus pervedamos į Rangovo nurodytą banko sąskaitą.</w:t>
      </w:r>
    </w:p>
    <w:p w14:paraId="23DDA23E" w14:textId="112491AF"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Atsiskaitymas už atliktus Darbus vykdomas:</w:t>
      </w:r>
    </w:p>
    <w:p w14:paraId="1FFFD009" w14:textId="538BE034" w:rsidR="00F57802" w:rsidRPr="0005609D" w:rsidRDefault="00F57802" w:rsidP="005858A6">
      <w:pPr>
        <w:spacing w:after="0" w:line="240" w:lineRule="auto"/>
        <w:ind w:firstLine="709"/>
        <w:jc w:val="both"/>
        <w:rPr>
          <w:rFonts w:ascii="Times New Roman" w:eastAsia="Times New Roman" w:hAnsi="Times New Roman" w:cs="Times New Roman"/>
          <w:sz w:val="24"/>
        </w:rPr>
      </w:pPr>
      <w:bookmarkStart w:id="4" w:name="_GoBack"/>
      <w:bookmarkEnd w:id="4"/>
      <w:r w:rsidRPr="00F57802">
        <w:rPr>
          <w:rFonts w:ascii="Times New Roman" w:eastAsia="Times New Roman" w:hAnsi="Times New Roman" w:cs="Times New Roman"/>
          <w:sz w:val="24"/>
        </w:rPr>
        <w:t>3.7.1. atlikus numatytus Darbus ir iki einamojo mėnesio 20 dienos Rangovui pateikus Atliktų darbų aktus F2 (Sutarties 4 priedas) ir Atliktų darbų ir išlaidų apmokėjimo pažymas F3 (Sutarties 5 priedas) (po 2 egz.), patvirtintus Užsakovo atstovo ir techninio prižiūrėtojo.</w:t>
      </w:r>
    </w:p>
    <w:p w14:paraId="5D64E948" w14:textId="6E32FFE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.2. Rangovas PVM sąskaitą faktūrą gali pateikti Užsakovui tik tada, kai Užsakovas patvirtina 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.1 punkte įvardintus dokumentus.</w:t>
      </w:r>
    </w:p>
    <w:p w14:paraId="0356628D" w14:textId="06A39B0D" w:rsidR="005858A6" w:rsidRPr="0005609D" w:rsidRDefault="005858A6" w:rsidP="005858A6">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8</w:t>
      </w:r>
      <w:r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b/>
          <w:bCs/>
          <w:sz w:val="24"/>
        </w:rPr>
        <w:t>Užsakovas su Rangovu atsiskaito ne vėliau kaip per 30 (trisdešimt) kalendorinių dienų nuo Sutarties 3.</w:t>
      </w:r>
      <w:r w:rsidR="0087692D" w:rsidRPr="0005609D">
        <w:rPr>
          <w:rFonts w:ascii="Times New Roman" w:eastAsia="Times New Roman" w:hAnsi="Times New Roman" w:cs="Times New Roman"/>
          <w:b/>
          <w:bCs/>
          <w:sz w:val="24"/>
        </w:rPr>
        <w:t>7</w:t>
      </w:r>
      <w:r w:rsidRPr="0005609D">
        <w:rPr>
          <w:rFonts w:ascii="Times New Roman" w:eastAsia="Times New Roman" w:hAnsi="Times New Roman" w:cs="Times New Roman"/>
          <w:b/>
          <w:bCs/>
          <w:sz w:val="24"/>
        </w:rPr>
        <w:t xml:space="preserve"> punkte nurodytų dokumentų gavimo dienos.</w:t>
      </w:r>
    </w:p>
    <w:p w14:paraId="240F6436" w14:textId="7BE57445"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 Sąskaitos faktūros Užsakovui teikiamos tik elektroniniu būdu:</w:t>
      </w:r>
    </w:p>
    <w:p w14:paraId="0C03E5E9" w14:textId="2284723F" w:rsidR="00175D05" w:rsidRPr="00175D05" w:rsidRDefault="005858A6" w:rsidP="00175D05">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.1.</w:t>
      </w:r>
      <w:r w:rsidR="00175D05"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C56367"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1844D49" w14:textId="6DDC65C2" w:rsidR="00175D05" w:rsidRPr="00175D05"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05609D"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w:t>
      </w:r>
      <w:r w:rsidR="00C53425" w:rsidRPr="0005609D">
        <w:rPr>
          <w:rFonts w:ascii="Times New Roman" w:eastAsia="Calibri" w:hAnsi="Times New Roman" w:cs="Times New Roman"/>
          <w:sz w:val="24"/>
          <w:szCs w:val="24"/>
          <w:lang w:eastAsia="lt-LT"/>
        </w:rPr>
        <w:t>10</w:t>
      </w:r>
      <w:r w:rsidRPr="0005609D">
        <w:rPr>
          <w:rFonts w:ascii="Times New Roman" w:eastAsia="Calibri" w:hAnsi="Times New Roman" w:cs="Times New Roman"/>
          <w:sz w:val="24"/>
          <w:szCs w:val="24"/>
          <w:lang w:eastAsia="lt-LT"/>
        </w:rPr>
        <w:t>.</w:t>
      </w:r>
      <w:bookmarkStart w:id="5" w:name="_Hlk99095164"/>
      <w:r w:rsidRPr="0005609D">
        <w:rPr>
          <w:rFonts w:ascii="Times New Roman" w:eastAsia="Calibri" w:hAnsi="Times New Roman" w:cs="Times New Roman"/>
          <w:sz w:val="24"/>
          <w:szCs w:val="24"/>
          <w:lang w:eastAsia="lt-LT"/>
        </w:rPr>
        <w:t xml:space="preserve">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5"/>
    </w:p>
    <w:p w14:paraId="55C84CC5" w14:textId="3B5B8F04" w:rsidR="00D326B2" w:rsidRPr="0005609D" w:rsidRDefault="00D326B2" w:rsidP="00D326B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 xml:space="preserve">3.11. </w:t>
      </w:r>
      <w:r w:rsidRPr="0005609D">
        <w:rPr>
          <w:rFonts w:ascii="Times New Roman" w:eastAsia="Times New Roman" w:hAnsi="Times New Roman" w:cs="Times New Roman"/>
          <w:sz w:val="24"/>
          <w:szCs w:val="24"/>
          <w:lang w:eastAsia="lt-LT"/>
        </w:rPr>
        <w:t xml:space="preserve">Sutarties kaina (įkainiai) dėl kainų lygio pokyčio </w:t>
      </w:r>
      <w:r w:rsidRPr="0005609D">
        <w:rPr>
          <w:rFonts w:ascii="Times New Roman" w:hAnsi="Times New Roman" w:cs="Times New Roman"/>
          <w:sz w:val="24"/>
          <w:szCs w:val="24"/>
        </w:rPr>
        <w:t>gali būti peržiūrimi tokiomis sąlygomis ir tvarka:</w:t>
      </w:r>
    </w:p>
    <w:p w14:paraId="0035F3B1" w14:textId="47E0AC7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lastRenderedPageBreak/>
        <w:t>3.11.1</w:t>
      </w:r>
      <w:r w:rsidRPr="0005609D">
        <w:rPr>
          <w:rFonts w:ascii="Times New Roman" w:eastAsia="Times New Roman" w:hAnsi="Times New Roman" w:cs="Times New Roman"/>
          <w:sz w:val="24"/>
          <w:szCs w:val="24"/>
        </w:rPr>
        <w:t>. Peržiūros momentas yra Šalies prašymo kitai Šaliai peržiūrėti Sutarties kainą (įkainius) gavimo diena.</w:t>
      </w:r>
    </w:p>
    <w:p w14:paraId="30D283C6" w14:textId="47D5CED3" w:rsidR="00D326B2" w:rsidRPr="0005609D" w:rsidRDefault="00D326B2" w:rsidP="00D326B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3.11.2.</w:t>
      </w:r>
      <w:r w:rsidRPr="0005609D">
        <w:rPr>
          <w:rFonts w:ascii="Times New Roman" w:eastAsia="Times New Roman" w:hAnsi="Times New Roman" w:cs="Times New Roman"/>
          <w:sz w:val="24"/>
          <w:szCs w:val="24"/>
        </w:rPr>
        <w:t xml:space="preserve"> Rangovui mokėtinos sumos už Darbus gali būti perskaičiuojamos, jeigu </w:t>
      </w:r>
      <w:r w:rsidRPr="0005609D">
        <w:rPr>
          <w:rFonts w:ascii="Times New Roman" w:hAnsi="Times New Roman" w:cs="Times New Roman"/>
          <w:sz w:val="24"/>
          <w:szCs w:val="24"/>
        </w:rPr>
        <w:t>Valstybės duomenų agentūra</w:t>
      </w:r>
      <w:r w:rsidRPr="0005609D">
        <w:rPr>
          <w:rFonts w:ascii="Times New Roman" w:eastAsia="Times New Roman" w:hAnsi="Times New Roman" w:cs="Times New Roman"/>
          <w:sz w:val="24"/>
          <w:szCs w:val="24"/>
        </w:rPr>
        <w:t xml:space="preserve"> (</w:t>
      </w:r>
      <w:hyperlink r:id="rId7" w:history="1">
        <w:r w:rsidR="00266181" w:rsidRPr="0005609D">
          <w:rPr>
            <w:rStyle w:val="Hipersaitas"/>
            <w:rFonts w:ascii="Times New Roman" w:eastAsia="Times New Roman" w:hAnsi="Times New Roman" w:cs="Times New Roman"/>
            <w:sz w:val="24"/>
            <w:szCs w:val="24"/>
          </w:rPr>
          <w:t>https://osp.stat.gov.lt/</w:t>
        </w:r>
      </w:hyperlink>
      <w:r w:rsidRPr="0005609D">
        <w:rPr>
          <w:rFonts w:ascii="Times New Roman" w:eastAsia="Times New Roman" w:hAnsi="Times New Roman" w:cs="Times New Roman"/>
          <w:sz w:val="24"/>
          <w:szCs w:val="24"/>
        </w:rPr>
        <w:t>)</w:t>
      </w:r>
      <w:r w:rsidR="00266181"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rPr>
        <w:t>kas mėnesį skelbiamo statybos sąnaudų elementų kainų Indekso, labiausiai atitinkančio Objekto rūšį (Inžineriniai statiniai</w:t>
      </w:r>
      <w:r w:rsidR="00891C36" w:rsidRPr="0005609D">
        <w:rPr>
          <w:rFonts w:ascii="Times New Roman" w:eastAsia="Times New Roman" w:hAnsi="Times New Roman" w:cs="Times New Roman"/>
          <w:sz w:val="24"/>
          <w:szCs w:val="24"/>
        </w:rPr>
        <w:t>-&gt; Keliai ir gatvės</w:t>
      </w:r>
      <w:r w:rsidRPr="0005609D">
        <w:rPr>
          <w:rFonts w:ascii="Times New Roman" w:eastAsia="Times New Roman" w:hAnsi="Times New Roman" w:cs="Times New Roman"/>
          <w:sz w:val="24"/>
          <w:szCs w:val="24"/>
        </w:rPr>
        <w:t xml:space="preserve">), reikšmė pakinta daugiau kaip 0,05 </w:t>
      </w:r>
      <w:r w:rsidRPr="0005609D">
        <w:rPr>
          <w:rFonts w:ascii="Times New Roman" w:hAnsi="Times New Roman" w:cs="Times New Roman"/>
          <w:sz w:val="24"/>
          <w:szCs w:val="24"/>
        </w:rPr>
        <w:t>per bet kurį Darbų vykdymo laikotarpį</w:t>
      </w:r>
      <w:r w:rsidRPr="0005609D">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891C36" w:rsidRPr="0005609D">
        <w:rPr>
          <w:rFonts w:ascii="Times New Roman" w:eastAsia="Times New Roman" w:hAnsi="Times New Roman" w:cs="Times New Roman"/>
          <w:sz w:val="24"/>
          <w:szCs w:val="24"/>
        </w:rPr>
        <w:t>Keliai ir gatvės</w:t>
      </w:r>
      <w:r w:rsidRPr="0005609D">
        <w:rPr>
          <w:rFonts w:ascii="Times New Roman" w:eastAsia="Times New Roman" w:hAnsi="Times New Roman" w:cs="Times New Roman"/>
          <w:sz w:val="24"/>
          <w:szCs w:val="24"/>
        </w:rPr>
        <w:t>; Nurodome laikotarpį.</w:t>
      </w:r>
    </w:p>
    <w:p w14:paraId="17161ECC" w14:textId="6F1AAFE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3.11.3</w:t>
      </w:r>
      <w:r w:rsidRPr="0005609D">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Kur: K – Indekso pokyčio koeficientas;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 Indekso reikšmė laikotarpio pradžioje;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Indekso reikšmė laikotarpio pabaigoje.</w:t>
      </w:r>
    </w:p>
    <w:p w14:paraId="46A82E22" w14:textId="1A4DB7E1"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3CFEA6C4" w14:textId="32876244"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105093EF" w14:textId="25705760"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47EC6C" w14:textId="2FED9EA1" w:rsidR="00D326B2" w:rsidRDefault="00D326B2" w:rsidP="00D326B2">
      <w:pPr>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3.11.7.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9EB595C" w14:textId="3E23DF4A" w:rsidR="00056EEC" w:rsidRPr="0005609D" w:rsidRDefault="00056EEC" w:rsidP="00D32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37191CA9" w14:textId="77777777" w:rsidR="00946382" w:rsidRPr="00306D81" w:rsidRDefault="00946382" w:rsidP="007B638E">
      <w:pPr>
        <w:spacing w:after="0" w:line="240" w:lineRule="auto"/>
        <w:jc w:val="both"/>
        <w:rPr>
          <w:rFonts w:ascii="Times New Roman" w:hAnsi="Times New Roman" w:cs="Times New Roman"/>
          <w:sz w:val="16"/>
          <w:szCs w:val="16"/>
        </w:rPr>
      </w:pPr>
    </w:p>
    <w:bookmarkEnd w:id="3"/>
    <w:p w14:paraId="0C1DDE96" w14:textId="77777777" w:rsidR="00F515FF"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IV</w:t>
      </w:r>
      <w:r w:rsidR="00F515FF">
        <w:rPr>
          <w:rFonts w:ascii="Times New Roman" w:eastAsia="Times New Roman" w:hAnsi="Times New Roman" w:cs="Times New Roman"/>
          <w:b/>
          <w:bCs/>
          <w:sz w:val="24"/>
          <w:szCs w:val="24"/>
        </w:rPr>
        <w:t xml:space="preserve"> SKYRIUS</w:t>
      </w:r>
    </w:p>
    <w:p w14:paraId="1BF4B7B6" w14:textId="7B76801D" w:rsidR="005858A6" w:rsidRPr="0005609D"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DARBŲ ATLIKIMO IR SUTARTIES GALIOJIMO TERMINAI</w:t>
      </w:r>
    </w:p>
    <w:p w14:paraId="1638824F"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05609D"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4.</w:t>
      </w:r>
      <w:r w:rsidR="00262A60"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 xml:space="preserve">Sutartis įsigalioja </w:t>
      </w:r>
      <w:r w:rsidRPr="0005609D">
        <w:rPr>
          <w:rFonts w:ascii="Times New Roman" w:eastAsia="Calibri" w:hAnsi="Times New Roman" w:cs="Times New Roman"/>
          <w:sz w:val="24"/>
          <w:szCs w:val="24"/>
          <w:lang w:eastAsia="lt-LT"/>
        </w:rPr>
        <w:t xml:space="preserve">po to, kai </w:t>
      </w:r>
      <w:r w:rsidRPr="0005609D">
        <w:rPr>
          <w:rFonts w:ascii="Times New Roman" w:eastAsia="Times New Roman" w:hAnsi="Times New Roman" w:cs="Times New Roman"/>
          <w:sz w:val="24"/>
          <w:szCs w:val="24"/>
          <w:lang w:eastAsia="lt-LT"/>
        </w:rPr>
        <w:t>Sutarties Šalys pasirašo Sutartį.</w:t>
      </w:r>
      <w:r w:rsidRPr="0005609D">
        <w:rPr>
          <w:rFonts w:ascii="Times New Roman" w:eastAsia="Calibri" w:hAnsi="Times New Roman" w:cs="Times New Roman"/>
          <w:sz w:val="24"/>
          <w:szCs w:val="24"/>
          <w:lang w:eastAsia="lt-LT"/>
        </w:rPr>
        <w:t xml:space="preserve"> Šalims nepasirašius Sutarties, Sutartis yra laikoma neįsigaliojusia. Sutarčiai įsigaliojus, ji </w:t>
      </w:r>
      <w:r w:rsidRPr="0005609D">
        <w:rPr>
          <w:rFonts w:ascii="Times New Roman" w:eastAsia="Calibri" w:hAnsi="Times New Roman" w:cs="Times New Roman"/>
          <w:bCs/>
          <w:noProof/>
          <w:sz w:val="24"/>
          <w:szCs w:val="24"/>
          <w:lang w:eastAsia="lt-LT"/>
        </w:rPr>
        <w:t xml:space="preserve">galioja iki visų Darbų užbaigimo </w:t>
      </w:r>
      <w:r w:rsidR="00946382" w:rsidRPr="0005609D">
        <w:rPr>
          <w:rFonts w:ascii="Times New Roman" w:eastAsia="Times New Roman" w:hAnsi="Times New Roman"/>
          <w:sz w:val="24"/>
          <w:szCs w:val="24"/>
        </w:rPr>
        <w:t xml:space="preserve">(kai baigiasi Darbų teikimo terminas arba išnaudojamos </w:t>
      </w:r>
      <w:r w:rsidR="007B73F7" w:rsidRPr="0005609D">
        <w:rPr>
          <w:rFonts w:ascii="Times New Roman" w:eastAsia="Times New Roman" w:hAnsi="Times New Roman"/>
          <w:sz w:val="24"/>
          <w:szCs w:val="24"/>
        </w:rPr>
        <w:t>S</w:t>
      </w:r>
      <w:r w:rsidR="00946382" w:rsidRPr="0005609D">
        <w:rPr>
          <w:rFonts w:ascii="Times New Roman" w:eastAsia="Times New Roman" w:hAnsi="Times New Roman"/>
          <w:sz w:val="24"/>
          <w:szCs w:val="24"/>
        </w:rPr>
        <w:t xml:space="preserve">utarties vykdymui skirtos lėšos) </w:t>
      </w:r>
      <w:r w:rsidRPr="0005609D">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05609D">
        <w:rPr>
          <w:rFonts w:ascii="Times New Roman" w:eastAsia="Calibri" w:hAnsi="Times New Roman" w:cs="Times New Roman"/>
          <w:sz w:val="24"/>
          <w:szCs w:val="24"/>
          <w:lang w:eastAsia="lt-LT"/>
        </w:rPr>
        <w:t xml:space="preserve">. </w:t>
      </w:r>
    </w:p>
    <w:p w14:paraId="0774A658" w14:textId="0D287EFC" w:rsidR="009450D0" w:rsidRPr="0005609D" w:rsidRDefault="009450D0" w:rsidP="009450D0">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4.</w:t>
      </w:r>
      <w:r w:rsidR="005B08FA" w:rsidRPr="0005609D">
        <w:rPr>
          <w:rFonts w:ascii="Times New Roman" w:hAnsi="Times New Roman" w:cs="Times New Roman"/>
          <w:sz w:val="24"/>
          <w:szCs w:val="24"/>
        </w:rPr>
        <w:t>2</w:t>
      </w:r>
      <w:r w:rsidRPr="0005609D">
        <w:rPr>
          <w:rFonts w:ascii="Times New Roman" w:hAnsi="Times New Roman" w:cs="Times New Roman"/>
          <w:sz w:val="24"/>
          <w:szCs w:val="24"/>
        </w:rPr>
        <w:t xml:space="preserve">. Darbų atlikimo terminas: </w:t>
      </w:r>
      <w:r w:rsidR="00D326B2" w:rsidRPr="0005609D">
        <w:rPr>
          <w:rFonts w:ascii="Times New Roman" w:hAnsi="Times New Roman" w:cs="Times New Roman"/>
          <w:b/>
          <w:sz w:val="24"/>
          <w:szCs w:val="24"/>
        </w:rPr>
        <w:t>23</w:t>
      </w:r>
      <w:r w:rsidRPr="0005609D">
        <w:rPr>
          <w:rFonts w:ascii="Times New Roman" w:hAnsi="Times New Roman" w:cs="Times New Roman"/>
          <w:b/>
          <w:sz w:val="24"/>
          <w:szCs w:val="24"/>
        </w:rPr>
        <w:t xml:space="preserve"> mėn.</w:t>
      </w:r>
      <w:r w:rsidRPr="0005609D">
        <w:rPr>
          <w:rFonts w:ascii="Times New Roman" w:hAnsi="Times New Roman" w:cs="Times New Roman"/>
          <w:b/>
          <w:bCs/>
          <w:sz w:val="24"/>
          <w:szCs w:val="24"/>
        </w:rPr>
        <w:t xml:space="preserve"> </w:t>
      </w:r>
      <w:r w:rsidRPr="0005609D">
        <w:rPr>
          <w:rFonts w:ascii="Times New Roman" w:hAnsi="Times New Roman" w:cs="Times New Roman"/>
          <w:bCs/>
          <w:sz w:val="24"/>
          <w:szCs w:val="24"/>
        </w:rPr>
        <w:t>nuo</w:t>
      </w:r>
      <w:r w:rsidRPr="0005609D">
        <w:rPr>
          <w:rFonts w:ascii="Times New Roman" w:hAnsi="Times New Roman" w:cs="Times New Roman"/>
          <w:sz w:val="24"/>
          <w:szCs w:val="24"/>
        </w:rPr>
        <w:t xml:space="preserve"> </w:t>
      </w:r>
      <w:r w:rsidR="00D326B2" w:rsidRPr="0005609D">
        <w:rPr>
          <w:rFonts w:ascii="Times New Roman" w:hAnsi="Times New Roman" w:cs="Times New Roman"/>
          <w:sz w:val="24"/>
          <w:szCs w:val="24"/>
        </w:rPr>
        <w:t>Sutarties įsigaliojimo</w:t>
      </w:r>
      <w:r w:rsidR="00A3166D" w:rsidRPr="0005609D">
        <w:rPr>
          <w:rFonts w:ascii="Times New Roman" w:hAnsi="Times New Roman"/>
          <w:sz w:val="24"/>
          <w:szCs w:val="24"/>
        </w:rPr>
        <w:t>.</w:t>
      </w:r>
    </w:p>
    <w:p w14:paraId="1C1129C6" w14:textId="429CC1D0" w:rsidR="009450D0" w:rsidRPr="0005609D" w:rsidRDefault="009450D0" w:rsidP="009450D0">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4.</w:t>
      </w:r>
      <w:r w:rsidR="00031FAA" w:rsidRPr="0005609D">
        <w:rPr>
          <w:rFonts w:ascii="Times New Roman" w:eastAsia="Times New Roman" w:hAnsi="Times New Roman" w:cs="Times New Roman"/>
          <w:sz w:val="24"/>
          <w:szCs w:val="24"/>
          <w:lang w:eastAsia="ar-SA"/>
        </w:rPr>
        <w:t>3</w:t>
      </w:r>
      <w:r w:rsidRPr="0005609D">
        <w:rPr>
          <w:rFonts w:ascii="Times New Roman" w:eastAsia="Times New Roman" w:hAnsi="Times New Roman" w:cs="Times New Roman"/>
          <w:sz w:val="24"/>
          <w:szCs w:val="24"/>
          <w:lang w:eastAsia="ar-SA"/>
        </w:rPr>
        <w:t>. Rangovas turi teisę užbaigti Darbus anksčiau sutarto termino.</w:t>
      </w:r>
    </w:p>
    <w:p w14:paraId="41BA37EC" w14:textId="684BA80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97A4081" w14:textId="2209698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E2269FC" w14:textId="6948D1BE"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C2B991A" w14:textId="77777777" w:rsidR="00306D81" w:rsidRP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C2AE137" w14:textId="77777777" w:rsidR="00F515FF"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lastRenderedPageBreak/>
        <w:t>V</w:t>
      </w:r>
      <w:r w:rsidR="00F515FF">
        <w:rPr>
          <w:rFonts w:ascii="Times New Roman" w:eastAsia="Calibri" w:hAnsi="Times New Roman" w:cs="Times New Roman"/>
          <w:b/>
          <w:bCs/>
          <w:sz w:val="24"/>
          <w:szCs w:val="24"/>
          <w:lang w:eastAsia="lt-LT"/>
        </w:rPr>
        <w:t xml:space="preserve"> SKYRIUS</w:t>
      </w:r>
    </w:p>
    <w:p w14:paraId="28487F50" w14:textId="0D74FD6C"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52B62B65" w14:textId="5641D1C1"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.1.3. </w:t>
      </w:r>
      <w:r w:rsidR="005858A6" w:rsidRPr="0005609D">
        <w:rPr>
          <w:rFonts w:ascii="Times New Roman" w:eastAsia="Times New Roman" w:hAnsi="Times New Roman" w:cs="Times New Roman"/>
          <w:bCs/>
          <w:sz w:val="24"/>
          <w:szCs w:val="24"/>
        </w:rPr>
        <w:t>d</w:t>
      </w:r>
      <w:r w:rsidR="005858A6"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w:t>
      </w:r>
      <w:r w:rsidR="000C7177"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.2. Užsakovas įsipareigoja:</w:t>
      </w:r>
    </w:p>
    <w:p w14:paraId="6E060BBB" w14:textId="4828C9D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396A6FC3" w:rsidR="00137A6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05609D"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 xml:space="preserve">5.2.3.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495578AB" w14:textId="75272E42" w:rsidR="002D641D"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.3.1. </w:t>
      </w:r>
      <w:r w:rsidR="002D641D" w:rsidRPr="0005609D">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05609D" w:rsidRDefault="002D641D"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 xml:space="preserve">5.3.2. </w:t>
      </w:r>
      <w:r w:rsidR="005858A6"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.4. Rangovas įsipareigoja</w:t>
      </w:r>
      <w:r w:rsidR="005858A6" w:rsidRPr="0005609D">
        <w:rPr>
          <w:rFonts w:ascii="Times New Roman" w:eastAsia="Calibri" w:hAnsi="Times New Roman" w:cs="Times New Roman"/>
          <w:sz w:val="24"/>
          <w:szCs w:val="24"/>
          <w:lang w:eastAsia="lt-LT"/>
        </w:rPr>
        <w:t>:</w:t>
      </w:r>
    </w:p>
    <w:p w14:paraId="527C793A"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5.4.2. Darbus atlikti laiku, kokybiškai;</w:t>
      </w:r>
    </w:p>
    <w:p w14:paraId="16BF661A" w14:textId="77777777" w:rsidR="002D641D" w:rsidRPr="0005609D"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 xml:space="preserve">5.4.3.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4F810FA0" w14:textId="7310221E" w:rsidR="002D641D" w:rsidRPr="0005609D" w:rsidRDefault="002D641D" w:rsidP="002D641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05609D" w:rsidRDefault="002D641D" w:rsidP="002D641D">
      <w:pPr>
        <w:suppressAutoHyphens/>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05609D" w:rsidRDefault="002D641D" w:rsidP="002D641D">
      <w:pPr>
        <w:pStyle w:val="Betarp1"/>
        <w:ind w:firstLine="709"/>
        <w:jc w:val="both"/>
        <w:rPr>
          <w:szCs w:val="24"/>
        </w:rPr>
      </w:pPr>
      <w:r w:rsidRPr="0005609D">
        <w:rPr>
          <w:szCs w:val="24"/>
        </w:rPr>
        <w:t>5.4.6. atlikti Darbus tvarkingai, neteršiant teritorijos;</w:t>
      </w:r>
    </w:p>
    <w:p w14:paraId="090B727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5.4.8. savo sąskaita ištaisyti Darbų defektus;</w:t>
      </w:r>
    </w:p>
    <w:p w14:paraId="22634A87"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562ED88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9F1207" w:rsidRDefault="002D641D" w:rsidP="0028375F">
      <w:pPr>
        <w:spacing w:after="0" w:line="240" w:lineRule="auto"/>
        <w:ind w:firstLine="709"/>
        <w:jc w:val="both"/>
        <w:rPr>
          <w:rFonts w:ascii="Times New Roman" w:eastAsia="Calibri" w:hAnsi="Times New Roman" w:cs="Times New Roman"/>
          <w:sz w:val="24"/>
          <w:szCs w:val="24"/>
        </w:rPr>
      </w:pPr>
      <w:r w:rsidRPr="0005609D">
        <w:rPr>
          <w:rFonts w:ascii="Times New Roman" w:hAnsi="Times New Roman" w:cs="Times New Roman"/>
          <w:sz w:val="24"/>
          <w:szCs w:val="24"/>
        </w:rPr>
        <w:t xml:space="preserve">5.4.11. </w:t>
      </w:r>
      <w:r w:rsidR="0028375F" w:rsidRPr="009A1B37">
        <w:rPr>
          <w:rFonts w:ascii="Times New Roman" w:eastAsia="Calibri" w:hAnsi="Times New Roman" w:cs="Times New Roman"/>
          <w:color w:val="000000"/>
          <w:spacing w:val="2"/>
          <w:sz w:val="24"/>
          <w:szCs w:val="24"/>
          <w:shd w:val="clear" w:color="auto" w:fill="FFFFFF"/>
        </w:rPr>
        <w:t>užtikrinti, kad</w:t>
      </w:r>
      <w:r w:rsidR="0028375F">
        <w:rPr>
          <w:rFonts w:ascii="Times New Roman" w:eastAsia="Calibri" w:hAnsi="Times New Roman" w:cs="Times New Roman"/>
          <w:sz w:val="24"/>
          <w:szCs w:val="24"/>
        </w:rPr>
        <w:t xml:space="preserve"> </w:t>
      </w:r>
      <w:r w:rsidR="0028375F"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 xml:space="preserve">straipsnio 1 dalyje, </w:t>
      </w:r>
      <w:r w:rsidR="0028375F">
        <w:rPr>
          <w:rFonts w:ascii="Times New Roman" w:eastAsia="Calibri" w:hAnsi="Times New Roman" w:cs="Times New Roman"/>
          <w:sz w:val="24"/>
          <w:szCs w:val="24"/>
        </w:rPr>
        <w:t>turėtų</w:t>
      </w:r>
      <w:r w:rsidR="0028375F" w:rsidRPr="009F1207">
        <w:rPr>
          <w:rFonts w:ascii="Times New Roman" w:eastAsia="Calibri" w:hAnsi="Times New Roman" w:cs="Times New Roman"/>
          <w:sz w:val="24"/>
          <w:szCs w:val="24"/>
        </w:rPr>
        <w:t xml:space="preserve"> galiojantį Valstybinio socialinio draudimo įstatymo 15</w:t>
      </w:r>
      <w:r w:rsidR="0028375F" w:rsidRPr="009F1207">
        <w:rPr>
          <w:rFonts w:ascii="Times New Roman" w:eastAsia="Calibri" w:hAnsi="Times New Roman" w:cs="Times New Roman"/>
          <w:sz w:val="24"/>
          <w:szCs w:val="24"/>
          <w:vertAlign w:val="superscript"/>
        </w:rPr>
        <w:t>1</w:t>
      </w:r>
      <w:r w:rsidR="0028375F" w:rsidRPr="009F1207">
        <w:rPr>
          <w:rFonts w:ascii="Times New Roman" w:eastAsia="Calibri" w:hAnsi="Times New Roman" w:cs="Times New Roman"/>
          <w:sz w:val="24"/>
          <w:szCs w:val="24"/>
        </w:rPr>
        <w:t xml:space="preserve"> straipsnyje nustatyta tvarka suformuotą skaidriai </w:t>
      </w:r>
      <w:r w:rsidR="0028375F" w:rsidRPr="009F1207">
        <w:rPr>
          <w:rFonts w:ascii="Times New Roman" w:eastAsia="Calibri" w:hAnsi="Times New Roman" w:cs="Times New Roman"/>
          <w:sz w:val="24"/>
          <w:szCs w:val="24"/>
        </w:rPr>
        <w:lastRenderedPageBreak/>
        <w:t>dirbančio asmens identifikavimo kodą (toliau – kodas), o tais atvejais, kai jiems kodas negali būti suformuotas, privalo turėti kode užšifruojamus duomenis, nurodytus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straipsnio 8 dalyje, pagrindžiančius dokumentus ir pateikti jį (juos):</w:t>
      </w:r>
    </w:p>
    <w:p w14:paraId="535C2D0C" w14:textId="1ADCA89B"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5.4.11.1. </w:t>
      </w:r>
      <w:r w:rsidRPr="009F1207">
        <w:rPr>
          <w:rFonts w:ascii="Times New Roman" w:eastAsia="Calibri" w:hAnsi="Times New Roman" w:cs="Times New Roman"/>
          <w:sz w:val="24"/>
          <w:szCs w:val="24"/>
        </w:rPr>
        <w:t>patikrinimo metu Lietuvos Respublikos užimtumo įstatymo 55 straipsnyje nurodytoms institucijoms;</w:t>
      </w:r>
    </w:p>
    <w:p w14:paraId="1238F6E2" w14:textId="179C8FCF"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E64078E" w14:textId="4FCD54AD"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13365960" w14:textId="4B90C157" w:rsidR="0028375F" w:rsidRDefault="0028375F" w:rsidP="0028375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 xml:space="preserve">5.4.12. </w:t>
      </w:r>
      <w:r w:rsidRPr="009F1207">
        <w:rPr>
          <w:rFonts w:ascii="Times New Roman" w:eastAsia="Calibri" w:hAnsi="Times New Roman" w:cs="Times New Roman"/>
          <w:sz w:val="24"/>
          <w:szCs w:val="24"/>
          <w:lang w:eastAsia="lt-LT"/>
        </w:rPr>
        <w:t>Darbų atlikimo laikotarpiu</w:t>
      </w:r>
      <w:r>
        <w:rPr>
          <w:rFonts w:ascii="Times New Roman" w:eastAsia="Calibri" w:hAnsi="Times New Roman" w:cs="Times New Roman"/>
          <w:sz w:val="24"/>
          <w:szCs w:val="24"/>
          <w:lang w:eastAsia="lt-LT"/>
        </w:rPr>
        <w:t xml:space="preserve">, </w:t>
      </w:r>
      <w:r w:rsidR="00306D81">
        <w:rPr>
          <w:rFonts w:ascii="Times New Roman" w:eastAsia="Calibri" w:hAnsi="Times New Roman" w:cs="Times New Roman"/>
          <w:sz w:val="24"/>
          <w:szCs w:val="24"/>
          <w:lang w:eastAsia="lt-LT"/>
        </w:rPr>
        <w:t>vykdomiems</w:t>
      </w:r>
      <w:r w:rsidRPr="00A3334D">
        <w:rPr>
          <w:rFonts w:ascii="Times New Roman" w:eastAsia="Calibri" w:hAnsi="Times New Roman" w:cs="Times New Roman"/>
          <w:sz w:val="24"/>
          <w:szCs w:val="24"/>
          <w:lang w:eastAsia="lt-LT"/>
        </w:rPr>
        <w:t xml:space="preserve"> </w:t>
      </w:r>
      <w:r w:rsidRPr="00306D81">
        <w:rPr>
          <w:rFonts w:ascii="Times New Roman" w:eastAsia="Calibri" w:hAnsi="Times New Roman" w:cs="Times New Roman"/>
          <w:i/>
          <w:sz w:val="24"/>
          <w:szCs w:val="24"/>
          <w:lang w:eastAsia="lt-LT"/>
        </w:rPr>
        <w:t>susisiekimo komunikacijų (statinių grupėje keliai ir (ar) gatvės) statybos ir (ar) remonto darbams</w:t>
      </w:r>
      <w:r>
        <w:rPr>
          <w:rFonts w:ascii="Times New Roman" w:eastAsia="Calibri" w:hAnsi="Times New Roman" w:cs="Times New Roman"/>
          <w:sz w:val="24"/>
          <w:szCs w:val="24"/>
          <w:lang w:eastAsia="lt-LT"/>
        </w:rPr>
        <w:t>,</w:t>
      </w:r>
      <w:r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306D81">
        <w:rPr>
          <w:rFonts w:ascii="Times New Roman" w:eastAsia="Calibri" w:hAnsi="Times New Roman" w:cs="Times New Roman"/>
          <w:sz w:val="24"/>
          <w:szCs w:val="24"/>
          <w:lang w:eastAsia="lt-LT"/>
        </w:rPr>
        <w:t xml:space="preserve">ti </w:t>
      </w:r>
      <w:r>
        <w:rPr>
          <w:rFonts w:ascii="Times New Roman" w:eastAsia="Calibri" w:hAnsi="Times New Roman" w:cs="Times New Roman"/>
          <w:sz w:val="24"/>
          <w:szCs w:val="24"/>
          <w:lang w:eastAsia="lt-LT"/>
        </w:rPr>
        <w:t xml:space="preserve">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306D81">
        <w:rPr>
          <w:rFonts w:ascii="Times New Roman" w:eastAsia="Calibri" w:hAnsi="Times New Roman" w:cs="Times New Roman"/>
          <w:sz w:val="24"/>
          <w:szCs w:val="24"/>
          <w:lang w:eastAsia="lt-LT"/>
        </w:rPr>
        <w:t xml:space="preserve">ti </w:t>
      </w:r>
      <w:r w:rsidRPr="009F1207">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17C9D578" w14:textId="72D10DEA" w:rsidR="0074509F" w:rsidRPr="0005609D" w:rsidRDefault="0074509F" w:rsidP="002D641D">
      <w:pPr>
        <w:pStyle w:val="Betarp1"/>
        <w:ind w:firstLine="709"/>
        <w:jc w:val="both"/>
        <w:rPr>
          <w:szCs w:val="24"/>
        </w:rPr>
      </w:pPr>
      <w:r w:rsidRPr="0005609D">
        <w:rPr>
          <w:rFonts w:eastAsia="Calibri"/>
          <w:szCs w:val="24"/>
          <w:lang w:eastAsia="lt-LT"/>
        </w:rPr>
        <w:t>5.4.1</w:t>
      </w:r>
      <w:r w:rsidR="0028375F">
        <w:rPr>
          <w:rFonts w:eastAsia="Calibri"/>
          <w:szCs w:val="24"/>
          <w:lang w:eastAsia="lt-LT"/>
        </w:rPr>
        <w:t>3</w:t>
      </w:r>
      <w:r w:rsidRPr="0005609D">
        <w:rPr>
          <w:rFonts w:eastAsia="Calibri"/>
          <w:szCs w:val="24"/>
          <w:lang w:eastAsia="lt-LT"/>
        </w:rPr>
        <w:t>. Užsakovui pareikalavus, raštu informuoti Užsakovą apie objekte dirbančius subrangovus;</w:t>
      </w:r>
    </w:p>
    <w:p w14:paraId="2719590F" w14:textId="4B496855" w:rsidR="0074509F" w:rsidRPr="0005609D" w:rsidRDefault="002D641D" w:rsidP="002D641D">
      <w:pPr>
        <w:pStyle w:val="Betarp1"/>
        <w:ind w:firstLine="709"/>
        <w:jc w:val="both"/>
        <w:rPr>
          <w:szCs w:val="24"/>
        </w:rPr>
      </w:pPr>
      <w:r w:rsidRPr="0005609D">
        <w:rPr>
          <w:szCs w:val="24"/>
        </w:rPr>
        <w:t>5.4.1</w:t>
      </w:r>
      <w:r w:rsidR="0028375F">
        <w:rPr>
          <w:szCs w:val="24"/>
        </w:rPr>
        <w:t>4</w:t>
      </w:r>
      <w:r w:rsidRPr="0005609D">
        <w:rPr>
          <w:szCs w:val="24"/>
        </w:rPr>
        <w:t>.</w:t>
      </w:r>
      <w:r w:rsidR="0074509F" w:rsidRPr="0005609D">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05609D" w:rsidRDefault="0074509F" w:rsidP="0074509F">
      <w:pPr>
        <w:spacing w:after="0" w:line="240" w:lineRule="auto"/>
        <w:ind w:firstLine="709"/>
        <w:jc w:val="both"/>
        <w:rPr>
          <w:rFonts w:ascii="Times New Roman" w:hAnsi="Times New Roman" w:cs="Times New Roman"/>
          <w:sz w:val="24"/>
          <w:szCs w:val="24"/>
        </w:rPr>
      </w:pPr>
      <w:r w:rsidRPr="0005609D">
        <w:rPr>
          <w:rFonts w:ascii="Times New Roman" w:eastAsia="Calibri" w:hAnsi="Times New Roman" w:cs="Times New Roman"/>
          <w:sz w:val="24"/>
          <w:szCs w:val="24"/>
          <w:lang w:eastAsia="lt-LT"/>
        </w:rPr>
        <w:t>5.4.1</w:t>
      </w:r>
      <w:r w:rsidR="0028375F">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002D641D" w:rsidRPr="0005609D">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F515FF">
        <w:rPr>
          <w:rFonts w:ascii="Times New Roman" w:eastAsia="Times New Roman" w:hAnsi="Times New Roman" w:cs="Times New Roman"/>
          <w:b/>
          <w:bCs/>
          <w:sz w:val="24"/>
          <w:szCs w:val="24"/>
        </w:rPr>
        <w:t xml:space="preserve"> SKYRIUS</w:t>
      </w:r>
    </w:p>
    <w:p w14:paraId="048C7268" w14:textId="68AFD500" w:rsidR="005858A6" w:rsidRPr="0005609D"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05609D" w:rsidRDefault="009B52E9" w:rsidP="004D562B">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05609D" w:rsidRDefault="009B52E9" w:rsidP="002524CE">
      <w:pPr>
        <w:pStyle w:val="Betarp1"/>
        <w:ind w:firstLine="709"/>
        <w:jc w:val="both"/>
        <w:rPr>
          <w:szCs w:val="24"/>
        </w:rPr>
      </w:pPr>
      <w:r w:rsidRPr="0005609D">
        <w:rPr>
          <w:szCs w:val="24"/>
        </w:rPr>
        <w:t>6</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05609D"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6</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50069135" w:rsidR="002524CE" w:rsidRPr="0005609D" w:rsidRDefault="009B52E9" w:rsidP="002524CE">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6</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05609D" w:rsidRDefault="009B52E9" w:rsidP="002524CE">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1470B3"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6" w:name="_Hlk130893163"/>
      <w:r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14187D"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5858A6" w:rsidRPr="0005609D">
        <w:rPr>
          <w:rFonts w:ascii="Times New Roman" w:eastAsia="Times New Roman" w:hAnsi="Times New Roman" w:cs="Times New Roman"/>
          <w:sz w:val="24"/>
          <w:szCs w:val="24"/>
          <w:lang w:eastAsia="lt-LT"/>
        </w:rPr>
        <w:t xml:space="preserve"> </w:t>
      </w:r>
      <w:r w:rsidR="004D562B">
        <w:rPr>
          <w:rFonts w:ascii="Times New Roman" w:eastAsia="Calibri" w:hAnsi="Times New Roman" w:cs="Times New Roman"/>
          <w:sz w:val="24"/>
          <w:szCs w:val="24"/>
          <w:lang w:eastAsia="lt-LT"/>
        </w:rPr>
        <w:t>U</w:t>
      </w:r>
      <w:r w:rsidR="004D562B" w:rsidRPr="002F17FD">
        <w:rPr>
          <w:rFonts w:ascii="Times New Roman" w:eastAsia="Calibri" w:hAnsi="Times New Roman" w:cs="Times New Roman"/>
          <w:sz w:val="24"/>
          <w:szCs w:val="24"/>
          <w:lang w:eastAsia="lt-LT"/>
        </w:rPr>
        <w:t xml:space="preserve">ž Sutarties </w:t>
      </w:r>
      <w:r w:rsidR="00864EA3">
        <w:rPr>
          <w:rFonts w:ascii="Times New Roman" w:eastAsia="Calibri" w:hAnsi="Times New Roman" w:cs="Times New Roman"/>
          <w:sz w:val="24"/>
          <w:szCs w:val="24"/>
          <w:lang w:eastAsia="lt-LT"/>
        </w:rPr>
        <w:t>5.4.12</w:t>
      </w:r>
      <w:r w:rsidR="004D562B" w:rsidRPr="002F17FD">
        <w:rPr>
          <w:rFonts w:ascii="Times New Roman" w:eastAsia="Calibri" w:hAnsi="Times New Roman" w:cs="Times New Roman"/>
          <w:sz w:val="24"/>
          <w:szCs w:val="24"/>
          <w:lang w:eastAsia="lt-LT"/>
        </w:rPr>
        <w:t xml:space="preserve"> papunk</w:t>
      </w:r>
      <w:r w:rsidR="00864EA3">
        <w:rPr>
          <w:rFonts w:ascii="Times New Roman" w:eastAsia="Calibri" w:hAnsi="Times New Roman" w:cs="Times New Roman"/>
          <w:sz w:val="24"/>
          <w:szCs w:val="24"/>
          <w:lang w:eastAsia="lt-LT"/>
        </w:rPr>
        <w:t>tyje</w:t>
      </w:r>
      <w:r w:rsidR="004D562B" w:rsidRPr="002F17FD">
        <w:rPr>
          <w:rFonts w:ascii="Times New Roman" w:eastAsia="Calibri" w:hAnsi="Times New Roman" w:cs="Times New Roman"/>
          <w:sz w:val="24"/>
          <w:szCs w:val="24"/>
          <w:lang w:eastAsia="lt-LT"/>
        </w:rPr>
        <w:t xml:space="preserve"> nustatytų įsipareigojimų nevykdymą, pirmą kartą Rangovas moka </w:t>
      </w:r>
      <w:r w:rsidR="00864EA3">
        <w:rPr>
          <w:rFonts w:ascii="Times New Roman" w:eastAsia="Calibri" w:hAnsi="Times New Roman" w:cs="Times New Roman"/>
          <w:sz w:val="24"/>
          <w:szCs w:val="24"/>
          <w:lang w:eastAsia="lt-LT"/>
        </w:rPr>
        <w:t>500</w:t>
      </w:r>
      <w:r w:rsidR="004D562B" w:rsidRPr="002F17FD">
        <w:rPr>
          <w:rFonts w:ascii="Times New Roman" w:eastAsia="Calibri" w:hAnsi="Times New Roman" w:cs="Times New Roman"/>
          <w:sz w:val="24"/>
          <w:szCs w:val="24"/>
          <w:lang w:eastAsia="lt-LT"/>
        </w:rPr>
        <w:t>,00 (</w:t>
      </w:r>
      <w:r w:rsidR="00864EA3">
        <w:rPr>
          <w:rFonts w:ascii="Times New Roman" w:eastAsia="Calibri" w:hAnsi="Times New Roman" w:cs="Times New Roman"/>
          <w:sz w:val="24"/>
          <w:szCs w:val="24"/>
          <w:lang w:eastAsia="lt-LT"/>
        </w:rPr>
        <w:t>penkių šimtų</w:t>
      </w:r>
      <w:r w:rsidR="004D562B" w:rsidRPr="002F17FD">
        <w:rPr>
          <w:rFonts w:ascii="Times New Roman" w:eastAsia="Calibri" w:hAnsi="Times New Roman" w:cs="Times New Roman"/>
          <w:sz w:val="24"/>
          <w:szCs w:val="24"/>
          <w:lang w:eastAsia="lt-LT"/>
        </w:rPr>
        <w:t>) eurų dydžio baudą.</w:t>
      </w:r>
      <w:r w:rsidR="004D562B" w:rsidRPr="001470B3">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sz w:val="24"/>
          <w:szCs w:val="24"/>
          <w:lang w:eastAsia="lt-LT"/>
        </w:rPr>
        <w:t xml:space="preserve">Apie atliktą </w:t>
      </w:r>
      <w:r w:rsidR="004D562B">
        <w:rPr>
          <w:rFonts w:ascii="Times New Roman" w:eastAsia="Calibri" w:hAnsi="Times New Roman" w:cs="Times New Roman"/>
          <w:sz w:val="24"/>
          <w:szCs w:val="24"/>
          <w:lang w:eastAsia="lt-LT"/>
        </w:rPr>
        <w:t>išskaitymą</w:t>
      </w:r>
      <w:r w:rsidR="004D562B" w:rsidRPr="002F17FD">
        <w:rPr>
          <w:rFonts w:ascii="Times New Roman" w:eastAsia="Calibri" w:hAnsi="Times New Roman" w:cs="Times New Roman"/>
          <w:sz w:val="24"/>
          <w:szCs w:val="24"/>
          <w:lang w:eastAsia="lt-LT"/>
        </w:rPr>
        <w:t xml:space="preserve"> Užsakovas raštu informuoja Rangovą</w:t>
      </w:r>
      <w:r w:rsidR="004D562B">
        <w:rPr>
          <w:rFonts w:ascii="Times New Roman" w:eastAsia="Calibri" w:hAnsi="Times New Roman" w:cs="Times New Roman"/>
          <w:sz w:val="24"/>
          <w:szCs w:val="24"/>
          <w:lang w:eastAsia="lt-LT"/>
        </w:rPr>
        <w:t>.</w:t>
      </w:r>
      <w:r w:rsidR="004D562B" w:rsidRPr="002F17FD">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b/>
          <w:sz w:val="24"/>
          <w:szCs w:val="24"/>
          <w:lang w:eastAsia="lt-LT"/>
        </w:rPr>
        <w:t>Pakartotinis šių įsipareigojimų nevykdymas laikomas esminiu Sutarties pažeidimu;</w:t>
      </w:r>
    </w:p>
    <w:bookmarkEnd w:id="6"/>
    <w:p w14:paraId="2EAE43F3" w14:textId="1BA76704"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14187D" w:rsidRPr="0005609D">
        <w:rPr>
          <w:rFonts w:ascii="Times New Roman" w:eastAsia="Times New Roman" w:hAnsi="Times New Roman" w:cs="Times New Roman"/>
          <w:sz w:val="24"/>
          <w:szCs w:val="24"/>
        </w:rPr>
        <w:t>7</w:t>
      </w:r>
      <w:r w:rsidR="005858A6" w:rsidRPr="0005609D">
        <w:rPr>
          <w:rFonts w:ascii="Times New Roman" w:eastAsia="Times New Roman" w:hAnsi="Times New Roman" w:cs="Times New Roman"/>
          <w:sz w:val="24"/>
          <w:szCs w:val="24"/>
        </w:rPr>
        <w:t>.</w:t>
      </w:r>
      <w:r w:rsidR="005858A6"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8</w:t>
      </w:r>
      <w:r w:rsidR="005858A6" w:rsidRPr="0005609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5609D">
        <w:rPr>
          <w:rFonts w:ascii="Times New Roman" w:eastAsia="Times New Roman" w:hAnsi="Times New Roman" w:cs="Times New Roman"/>
          <w:kern w:val="2"/>
          <w:sz w:val="24"/>
          <w:szCs w:val="24"/>
        </w:rPr>
        <w:lastRenderedPageBreak/>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9</w:t>
      </w:r>
      <w:r w:rsidR="005858A6" w:rsidRPr="0005609D">
        <w:rPr>
          <w:rFonts w:ascii="Times New Roman" w:eastAsia="Times New Roman" w:hAnsi="Times New Roman" w:cs="Times New Roman"/>
          <w:kern w:val="2"/>
          <w:sz w:val="24"/>
          <w:szCs w:val="24"/>
        </w:rPr>
        <w:t xml:space="preserve">. </w:t>
      </w:r>
      <w:r w:rsidR="005858A6"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05609D" w:rsidRDefault="009B52E9" w:rsidP="005858A6">
      <w:pPr>
        <w:spacing w:after="0" w:line="240" w:lineRule="auto"/>
        <w:ind w:firstLine="709"/>
        <w:rPr>
          <w:rFonts w:ascii="Times New Roman" w:eastAsia="Calibri" w:hAnsi="Times New Roman" w:cs="Times New Roman"/>
          <w:b/>
          <w:bCs/>
          <w:sz w:val="24"/>
          <w:szCs w:val="24"/>
          <w:lang w:eastAsia="lt-LT"/>
        </w:rPr>
      </w:pPr>
      <w:r w:rsidRPr="0005609D">
        <w:rPr>
          <w:rFonts w:ascii="Times New Roman" w:eastAsia="Times New Roman" w:hAnsi="Times New Roman" w:cs="Times New Roman"/>
          <w:sz w:val="24"/>
          <w:szCs w:val="24"/>
          <w:lang w:eastAsia="zh-CN"/>
        </w:rPr>
        <w:t>6</w:t>
      </w:r>
      <w:r w:rsidR="005858A6" w:rsidRPr="0005609D">
        <w:rPr>
          <w:rFonts w:ascii="Times New Roman" w:eastAsia="Times New Roman" w:hAnsi="Times New Roman" w:cs="Times New Roman"/>
          <w:sz w:val="24"/>
          <w:szCs w:val="24"/>
          <w:lang w:eastAsia="zh-CN"/>
        </w:rPr>
        <w:t>.1</w:t>
      </w:r>
      <w:r w:rsidR="0014187D" w:rsidRPr="0005609D">
        <w:rPr>
          <w:rFonts w:ascii="Times New Roman" w:eastAsia="Times New Roman" w:hAnsi="Times New Roman" w:cs="Times New Roman"/>
          <w:sz w:val="24"/>
          <w:szCs w:val="24"/>
          <w:lang w:eastAsia="zh-CN"/>
        </w:rPr>
        <w:t>0</w:t>
      </w:r>
      <w:r w:rsidR="005858A6" w:rsidRPr="0005609D">
        <w:rPr>
          <w:rFonts w:ascii="Times New Roman" w:eastAsia="Times New Roman" w:hAnsi="Times New Roman" w:cs="Times New Roman"/>
          <w:sz w:val="24"/>
          <w:szCs w:val="24"/>
          <w:lang w:eastAsia="zh-CN"/>
        </w:rPr>
        <w:t xml:space="preserve">. </w:t>
      </w:r>
      <w:r w:rsidR="005858A6" w:rsidRPr="0005609D">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 xml:space="preserve">.3. </w:t>
      </w:r>
      <w:r w:rsidR="00520920" w:rsidRPr="0005609D">
        <w:rPr>
          <w:rFonts w:ascii="Times New Roman" w:eastAsia="Calibri" w:hAnsi="Times New Roman" w:cs="Times New Roman"/>
          <w:sz w:val="24"/>
          <w:szCs w:val="24"/>
          <w:lang w:eastAsia="lt-LT"/>
        </w:rPr>
        <w:t>S</w:t>
      </w:r>
      <w:r w:rsidR="005858A6" w:rsidRPr="0005609D">
        <w:rPr>
          <w:rFonts w:ascii="Times New Roman" w:eastAsia="Calibri" w:hAnsi="Times New Roman" w:cs="Times New Roman"/>
          <w:sz w:val="24"/>
          <w:szCs w:val="24"/>
          <w:lang w:eastAsia="lt-LT"/>
        </w:rPr>
        <w:t>utarties kainodaros taisyklių nesilaikymas;</w:t>
      </w:r>
    </w:p>
    <w:p w14:paraId="5FB7F885" w14:textId="4EC4721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.4. Rangovo kvalifikacijos neturėjimas;</w:t>
      </w:r>
    </w:p>
    <w:p w14:paraId="5431CC8E" w14:textId="64C45C38" w:rsidR="00325DC2" w:rsidRPr="00864EA3" w:rsidRDefault="009B52E9" w:rsidP="00864EA3">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6</w:t>
      </w:r>
      <w:r w:rsidR="005F65A3" w:rsidRPr="0005609D">
        <w:rPr>
          <w:rFonts w:ascii="Times New Roman" w:hAnsi="Times New Roman" w:cs="Times New Roman"/>
          <w:sz w:val="24"/>
          <w:szCs w:val="24"/>
        </w:rPr>
        <w:t>.1</w:t>
      </w:r>
      <w:r w:rsidR="0014187D" w:rsidRPr="0005609D">
        <w:rPr>
          <w:rFonts w:ascii="Times New Roman" w:hAnsi="Times New Roman" w:cs="Times New Roman"/>
          <w:sz w:val="24"/>
          <w:szCs w:val="24"/>
        </w:rPr>
        <w:t>0</w:t>
      </w:r>
      <w:r w:rsidR="005F65A3" w:rsidRPr="0005609D">
        <w:rPr>
          <w:rFonts w:ascii="Times New Roman" w:hAnsi="Times New Roman" w:cs="Times New Roman"/>
          <w:sz w:val="24"/>
          <w:szCs w:val="24"/>
        </w:rPr>
        <w:t xml:space="preserve">.5. </w:t>
      </w:r>
      <w:r w:rsidR="00864EA3" w:rsidRPr="009A1B37">
        <w:rPr>
          <w:rFonts w:ascii="Times New Roman" w:eastAsia="Calibri" w:hAnsi="Times New Roman" w:cs="Times New Roman"/>
          <w:sz w:val="24"/>
          <w:szCs w:val="24"/>
          <w:lang w:eastAsia="lt-LT"/>
        </w:rPr>
        <w:t>pakartotinas įsipareigojimų</w:t>
      </w:r>
      <w:r w:rsidR="00864EA3">
        <w:rPr>
          <w:rFonts w:ascii="Times New Roman" w:eastAsia="Calibri" w:hAnsi="Times New Roman" w:cs="Times New Roman"/>
          <w:sz w:val="24"/>
          <w:szCs w:val="24"/>
          <w:lang w:eastAsia="lt-LT"/>
        </w:rPr>
        <w:t>, nustatytų Sutarties 5.4.12 papunktyje, nevykdymas.</w:t>
      </w:r>
    </w:p>
    <w:p w14:paraId="650FA590" w14:textId="77777777" w:rsidR="00826E58" w:rsidRPr="00306D81"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864EA3">
        <w:rPr>
          <w:rFonts w:ascii="Times New Roman" w:eastAsia="Calibri" w:hAnsi="Times New Roman" w:cs="Times New Roman"/>
          <w:b/>
          <w:bCs/>
          <w:sz w:val="24"/>
          <w:szCs w:val="24"/>
          <w:lang w:eastAsia="lt-LT"/>
        </w:rPr>
        <w:t xml:space="preserve"> SKYRIUS</w:t>
      </w:r>
    </w:p>
    <w:p w14:paraId="1D8FCF96" w14:textId="52C544AF"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iCs/>
          <w:sz w:val="24"/>
          <w:szCs w:val="24"/>
          <w:lang w:eastAsia="lt-LT"/>
        </w:rPr>
        <w:t>7</w:t>
      </w:r>
      <w:r w:rsidR="005858A6"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05609D" w:rsidRDefault="009B52E9" w:rsidP="00DF2F74">
      <w:pPr>
        <w:spacing w:after="0" w:line="240" w:lineRule="auto"/>
        <w:ind w:firstLine="709"/>
        <w:jc w:val="both"/>
        <w:rPr>
          <w:rFonts w:ascii="Times New Roman" w:hAnsi="Times New Roman" w:cs="Times New Roman"/>
          <w:bCs/>
          <w:noProof/>
          <w:sz w:val="24"/>
          <w:szCs w:val="24"/>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16C5E1B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Default="009B52E9"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858A6" w:rsidRPr="0005609D">
        <w:rPr>
          <w:rFonts w:ascii="Times New Roman" w:eastAsia="Calibri" w:hAnsi="Times New Roman" w:cs="Times New Roman"/>
          <w:b/>
          <w:bCs/>
          <w:sz w:val="24"/>
          <w:szCs w:val="24"/>
          <w:lang w:eastAsia="lt-LT"/>
        </w:rPr>
        <w:t>I</w:t>
      </w:r>
      <w:r w:rsidR="00864EA3">
        <w:rPr>
          <w:rFonts w:ascii="Times New Roman" w:eastAsia="Calibri" w:hAnsi="Times New Roman" w:cs="Times New Roman"/>
          <w:b/>
          <w:bCs/>
          <w:sz w:val="24"/>
          <w:szCs w:val="24"/>
          <w:lang w:eastAsia="lt-LT"/>
        </w:rPr>
        <w:t xml:space="preserve"> SKYRIUS</w:t>
      </w:r>
    </w:p>
    <w:p w14:paraId="69147609" w14:textId="6FD889DF" w:rsidR="005858A6" w:rsidRPr="0005609D"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05609D">
        <w:rPr>
          <w:rFonts w:ascii="Times New Roman" w:eastAsia="Calibri" w:hAnsi="Times New Roman" w:cs="Times New Roman"/>
          <w:sz w:val="24"/>
          <w:szCs w:val="24"/>
          <w:lang w:eastAsia="lt-LT"/>
        </w:rPr>
        <w:t>rangovai</w:t>
      </w:r>
      <w:r w:rsidR="005858A6" w:rsidRPr="0005609D">
        <w:rPr>
          <w:rFonts w:ascii="Times New Roman" w:eastAsia="Calibri" w:hAnsi="Times New Roman" w:cs="Times New Roman"/>
          <w:sz w:val="24"/>
          <w:szCs w:val="24"/>
          <w:lang w:eastAsia="lt-LT"/>
        </w:rPr>
        <w:t xml:space="preserve">. Rangovas yra atsakingas už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ų vykdomą Sutarties dalį, lyg ją vykdytų pats ir privalo užtikrinti, kad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 laikytųsi Sutarties nuostatų.</w:t>
      </w:r>
    </w:p>
    <w:p w14:paraId="79A0BD59" w14:textId="077FF6E0" w:rsidR="005858A6" w:rsidRPr="0005609D"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.3</w:t>
      </w:r>
      <w:r w:rsidR="005858A6" w:rsidRPr="0005609D">
        <w:rPr>
          <w:rFonts w:ascii="Times New Roman" w:eastAsia="Calibri" w:hAnsi="Times New Roman" w:cs="Times New Roman"/>
          <w:sz w:val="24"/>
          <w:szCs w:val="24"/>
        </w:rPr>
        <w:t>. Sutarčiai vykdyti pasitelkiami subrangovai</w:t>
      </w:r>
      <w:r w:rsidR="00762A8E" w:rsidRPr="0005609D">
        <w:rPr>
          <w:rFonts w:ascii="Times New Roman" w:eastAsia="Calibri" w:hAnsi="Times New Roman" w:cs="Times New Roman"/>
          <w:sz w:val="24"/>
          <w:szCs w:val="24"/>
        </w:rPr>
        <w:t xml:space="preserve"> nurodyti </w:t>
      </w:r>
      <w:r w:rsidR="00762A8E" w:rsidRPr="0005609D">
        <w:rPr>
          <w:rFonts w:ascii="Times New Roman" w:eastAsia="Calibri" w:hAnsi="Times New Roman" w:cs="Times New Roman"/>
          <w:spacing w:val="-3"/>
          <w:sz w:val="24"/>
          <w:szCs w:val="24"/>
          <w:lang w:eastAsia="lt-LT"/>
        </w:rPr>
        <w:t xml:space="preserve">Subrangovų sąraše (Sutarties </w:t>
      </w:r>
      <w:r w:rsidR="00FC3C53" w:rsidRPr="0005609D">
        <w:rPr>
          <w:rFonts w:ascii="Times New Roman" w:eastAsia="Calibri" w:hAnsi="Times New Roman" w:cs="Times New Roman"/>
          <w:spacing w:val="-3"/>
          <w:sz w:val="24"/>
          <w:szCs w:val="24"/>
          <w:lang w:eastAsia="lt-LT"/>
        </w:rPr>
        <w:t>3</w:t>
      </w:r>
      <w:r w:rsidR="00762A8E" w:rsidRPr="0005609D">
        <w:rPr>
          <w:rFonts w:ascii="Times New Roman" w:eastAsia="Calibri" w:hAnsi="Times New Roman" w:cs="Times New Roman"/>
          <w:spacing w:val="-3"/>
          <w:sz w:val="24"/>
          <w:szCs w:val="24"/>
          <w:lang w:eastAsia="lt-LT"/>
        </w:rPr>
        <w:t xml:space="preserve"> priedas). </w:t>
      </w:r>
      <w:r w:rsidR="005858A6" w:rsidRPr="0005609D">
        <w:rPr>
          <w:rFonts w:ascii="Times New Roman" w:eastAsia="Calibri" w:hAnsi="Times New Roman" w:cs="Times New Roman"/>
          <w:sz w:val="24"/>
          <w:szCs w:val="24"/>
        </w:rPr>
        <w:t>Rangovas įsipareigoja iki Darbų pagal Sutartį pradžios pranešti Užsakovo atstovui</w:t>
      </w:r>
      <w:r w:rsidR="005858A6" w:rsidRPr="0005609D">
        <w:rPr>
          <w:rFonts w:ascii="Times New Roman" w:eastAsia="Calibri" w:hAnsi="Times New Roman" w:cs="Times New Roman"/>
          <w:sz w:val="24"/>
          <w:szCs w:val="24"/>
          <w:lang w:eastAsia="lt-LT"/>
        </w:rPr>
        <w:t xml:space="preserve"> </w:t>
      </w:r>
      <w:r w:rsidR="005858A6" w:rsidRPr="0005609D">
        <w:rPr>
          <w:rFonts w:ascii="Times New Roman" w:eastAsia="Calibri" w:hAnsi="Times New Roman" w:cs="Times New Roman"/>
          <w:sz w:val="24"/>
          <w:szCs w:val="24"/>
        </w:rPr>
        <w:t xml:space="preserve">tuo metu žinomų </w:t>
      </w:r>
      <w:r w:rsidR="005858A6" w:rsidRPr="0005609D">
        <w:rPr>
          <w:rFonts w:ascii="Times New Roman" w:eastAsia="Calibri" w:hAnsi="Times New Roman" w:cs="Times New Roman"/>
          <w:sz w:val="24"/>
          <w:szCs w:val="24"/>
          <w:lang w:eastAsia="lt-LT"/>
        </w:rPr>
        <w:t xml:space="preserve">subrangovų kontaktinius duomenis ir subrangovų atstovus. </w:t>
      </w:r>
      <w:r w:rsidR="005858A6" w:rsidRPr="0005609D">
        <w:rPr>
          <w:rFonts w:ascii="Times New Roman" w:eastAsia="Calibri" w:hAnsi="Times New Roman" w:cs="Times New Roman"/>
          <w:sz w:val="24"/>
          <w:szCs w:val="24"/>
        </w:rPr>
        <w:t xml:space="preserve">Užsakovas taip pat reikalauja, kad Rangovas informuotų apie minėtos informacijos pasikeitimus visu </w:t>
      </w:r>
      <w:r w:rsidR="00441CD9" w:rsidRPr="0005609D">
        <w:rPr>
          <w:rFonts w:ascii="Times New Roman" w:eastAsia="Calibri" w:hAnsi="Times New Roman" w:cs="Times New Roman"/>
          <w:sz w:val="24"/>
          <w:szCs w:val="24"/>
        </w:rPr>
        <w:t>S</w:t>
      </w:r>
      <w:r w:rsidR="005858A6" w:rsidRPr="0005609D">
        <w:rPr>
          <w:rFonts w:ascii="Times New Roman" w:eastAsia="Calibri" w:hAnsi="Times New Roman" w:cs="Times New Roman"/>
          <w:sz w:val="24"/>
          <w:szCs w:val="24"/>
        </w:rPr>
        <w:t xml:space="preserve">utarties vykdymo metu, taip pat apie naujus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us, kuriuos jis ketina pasitelkti vėliau.</w:t>
      </w:r>
    </w:p>
    <w:p w14:paraId="268CF126" w14:textId="0E17FF52"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 Sutarties galiojimo metu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keitimas vietomis tarp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papildomų ar naujų (tuo atveju kai teikiant pasiūlymą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ai </w:t>
      </w:r>
      <w:r w:rsidR="005858A6" w:rsidRPr="0005609D">
        <w:rPr>
          <w:rFonts w:ascii="Times New Roman" w:eastAsia="Calibri" w:hAnsi="Times New Roman" w:cs="Times New Roman"/>
          <w:sz w:val="24"/>
          <w:szCs w:val="24"/>
        </w:rPr>
        <w:lastRenderedPageBreak/>
        <w:t xml:space="preserve">nebuvo žinomi)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pasitelkimas arba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atsisakymas galimas tik raštu apie tai informavus </w:t>
      </w:r>
      <w:r w:rsidR="002F74AE" w:rsidRPr="0005609D">
        <w:rPr>
          <w:rFonts w:ascii="Times New Roman" w:eastAsia="Calibri" w:hAnsi="Times New Roman" w:cs="Times New Roman"/>
          <w:sz w:val="24"/>
          <w:szCs w:val="24"/>
        </w:rPr>
        <w:t>Užsakovą</w:t>
      </w:r>
      <w:r w:rsidR="005858A6" w:rsidRPr="0005609D">
        <w:rPr>
          <w:rFonts w:ascii="Times New Roman" w:eastAsia="Calibri" w:hAnsi="Times New Roman" w:cs="Times New Roman"/>
          <w:sz w:val="24"/>
          <w:szCs w:val="24"/>
        </w:rPr>
        <w:t xml:space="preserve"> šiais atvejais:</w:t>
      </w:r>
    </w:p>
    <w:p w14:paraId="080C155A" w14:textId="3163076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.4.1. kai Sutartyje numatytas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as yra likviduojamas, bankrutuoja ar susidaro analogiška situacija;</w:t>
      </w:r>
    </w:p>
    <w:p w14:paraId="529BC94E" w14:textId="5B234505"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.4.2. kai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o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as (-ai) dėl objektyvių priežasčių (pavyzdžiui,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atsisakius atlikti darbus, nutrūkus teisiniams santykiams su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.5. Pakeitus Sutartyje numatytus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ui, ir (ar) pasitelkus papildomus ar naujus sub</w:t>
      </w:r>
      <w:r w:rsidR="00F57BD3"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us, sub</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ai gali pradėti vykdyti Sutartį, tik </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ui ir </w:t>
      </w:r>
      <w:r w:rsidR="002F74AE" w:rsidRPr="0005609D">
        <w:rPr>
          <w:rFonts w:ascii="Times New Roman" w:eastAsia="Calibri" w:hAnsi="Times New Roman" w:cs="Times New Roman"/>
          <w:sz w:val="24"/>
          <w:szCs w:val="24"/>
        </w:rPr>
        <w:t>Užsakovui</w:t>
      </w:r>
      <w:r w:rsidR="005858A6" w:rsidRPr="0005609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05609D" w:rsidRDefault="009B52E9" w:rsidP="00FF5F3C">
      <w:pPr>
        <w:spacing w:after="0" w:line="240" w:lineRule="auto"/>
        <w:ind w:right="40"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.6. </w:t>
      </w:r>
      <w:r w:rsidR="005858A6" w:rsidRPr="0005609D">
        <w:rPr>
          <w:rFonts w:ascii="Times New Roman" w:eastAsia="Times New Roman" w:hAnsi="Times New Roman" w:cs="Times New Roman"/>
          <w:sz w:val="24"/>
          <w:szCs w:val="24"/>
        </w:rPr>
        <w:t xml:space="preserve">Pakeisti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privalo būti ne žemesnės kvalifikacijos ir ne mažesnės patirties, kaip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nurodyti pasiūlyme. Naujų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ų pasitelkimą </w:t>
      </w:r>
      <w:r w:rsidR="002F74AE" w:rsidRPr="0005609D">
        <w:rPr>
          <w:rFonts w:ascii="Times New Roman" w:eastAsia="Times New Roman" w:hAnsi="Times New Roman" w:cs="Times New Roman"/>
          <w:sz w:val="24"/>
          <w:szCs w:val="24"/>
        </w:rPr>
        <w:t>Užsakovas</w:t>
      </w:r>
      <w:r w:rsidR="005858A6" w:rsidRPr="0005609D">
        <w:rPr>
          <w:rFonts w:ascii="Times New Roman" w:eastAsia="Times New Roman" w:hAnsi="Times New Roman" w:cs="Times New Roman"/>
          <w:sz w:val="24"/>
          <w:szCs w:val="24"/>
        </w:rPr>
        <w:t xml:space="preserve"> kartu su </w:t>
      </w:r>
      <w:r w:rsidR="002F74AE" w:rsidRPr="0005609D">
        <w:rPr>
          <w:rFonts w:ascii="Times New Roman" w:eastAsia="Times New Roman" w:hAnsi="Times New Roman" w:cs="Times New Roman"/>
          <w:sz w:val="24"/>
          <w:szCs w:val="24"/>
        </w:rPr>
        <w:t>Rangov</w:t>
      </w:r>
      <w:r w:rsidR="005858A6" w:rsidRPr="0005609D">
        <w:rPr>
          <w:rFonts w:ascii="Times New Roman" w:eastAsia="Times New Roman" w:hAnsi="Times New Roman" w:cs="Times New Roman"/>
          <w:sz w:val="24"/>
          <w:szCs w:val="24"/>
        </w:rPr>
        <w:t xml:space="preserve">u įformina raštišku susitarimu prie sudarytos </w:t>
      </w:r>
      <w:r w:rsidR="00FF5F3C" w:rsidRPr="0005609D">
        <w:rPr>
          <w:rFonts w:ascii="Times New Roman" w:eastAsia="Times New Roman" w:hAnsi="Times New Roman" w:cs="Times New Roman"/>
          <w:sz w:val="24"/>
          <w:szCs w:val="24"/>
        </w:rPr>
        <w:t>S</w:t>
      </w:r>
      <w:r w:rsidR="005858A6" w:rsidRPr="0005609D">
        <w:rPr>
          <w:rFonts w:ascii="Times New Roman" w:eastAsia="Times New Roman" w:hAnsi="Times New Roman" w:cs="Times New Roman"/>
          <w:sz w:val="24"/>
          <w:szCs w:val="24"/>
        </w:rPr>
        <w:t>utarties.</w:t>
      </w:r>
    </w:p>
    <w:p w14:paraId="059DCF38" w14:textId="01DD19CF"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A2649E">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 xml:space="preserve">. </w:t>
      </w:r>
      <w:r w:rsidR="005858A6" w:rsidRPr="0005609D">
        <w:rPr>
          <w:rFonts w:ascii="Times New Roman" w:eastAsia="Calibri" w:hAnsi="Times New Roman" w:cs="Times New Roman"/>
          <w:sz w:val="24"/>
          <w:szCs w:val="24"/>
          <w:lang w:eastAsia="lt-LT"/>
        </w:rPr>
        <w:t xml:space="preserve">Užsakovas gali tiesiogiai atsiskaityti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ais už jų atliktus Darbus.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ais galimybės įgyvendinamos šia tvarka:</w:t>
      </w:r>
    </w:p>
    <w:p w14:paraId="12234D5F" w14:textId="5243620E"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norėdamas, kad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tiesiogiai atsiskaitytų su juo, pateikia prašymą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ir inicijuoja trišalės sutarties tarp jo,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 tvarka, atsižvelgiant į pirkimo dokumentuose ir sub</w:t>
      </w:r>
      <w:r w:rsidR="002F74AE" w:rsidRPr="0005609D">
        <w:rPr>
          <w:rFonts w:ascii="Times New Roman" w:eastAsia="Calibri" w:hAnsi="Times New Roman" w:cs="Times New Roman"/>
          <w:sz w:val="24"/>
          <w:szCs w:val="24"/>
          <w:lang w:eastAsia="lt-LT"/>
        </w:rPr>
        <w:t>rangos</w:t>
      </w:r>
      <w:r w:rsidR="005858A6" w:rsidRPr="0005609D">
        <w:rPr>
          <w:rFonts w:ascii="Times New Roman" w:eastAsia="Calibri" w:hAnsi="Times New Roman" w:cs="Times New Roman"/>
          <w:sz w:val="24"/>
          <w:szCs w:val="24"/>
          <w:lang w:eastAsia="lt-LT"/>
        </w:rPr>
        <w:t xml:space="preserve"> sutartyje numatytus reikalavimus;</w:t>
      </w:r>
    </w:p>
    <w:p w14:paraId="6F5BE790" w14:textId="1A64E1F0"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.2.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prieš pateikdamas sąskaitą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turi ją suderinti su Rangovu. Suderinimas laikomas tinkamu, kai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atlikti mokėjimai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ui pagal jo pateiktas sąskaitas atitinkamai mažina sumą, kurią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atitinkamai į jas neįtraukia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tiesiogiai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.3. tiesioginis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Rangovui Sutartimi numatytos teisės, pareigos ir kiti įsipareigojimai nepereina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ui;</w:t>
      </w:r>
    </w:p>
    <w:p w14:paraId="368A68AC" w14:textId="0A411D5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jei dėl tiesioginio atsiskaitymo su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u faktiškai nesutampa Rangovo ir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o nurodyti kiekiai/apimtys/mokėtinos sumos, rizika prieš </w:t>
      </w:r>
      <w:r w:rsidR="005858A6" w:rsidRPr="0005609D">
        <w:rPr>
          <w:rFonts w:ascii="Times New Roman" w:eastAsia="Calibri" w:hAnsi="Times New Roman" w:cs="Times New Roman"/>
          <w:bCs/>
          <w:sz w:val="24"/>
          <w:szCs w:val="24"/>
          <w:lang w:eastAsia="lt-LT"/>
        </w:rPr>
        <w:t>Užsakovą</w:t>
      </w:r>
      <w:r w:rsidR="005858A6" w:rsidRPr="0005609D">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.5.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vykdomas per 30 (trisdešimt) dienų nuo tinkamos sąskaitos pateikimo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w:t>
      </w:r>
    </w:p>
    <w:p w14:paraId="4B91BE21" w14:textId="57FCB1E5"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.6. atsiskaitymai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atliekami </w:t>
      </w:r>
      <w:r w:rsidR="00B537ED" w:rsidRPr="0005609D">
        <w:rPr>
          <w:rFonts w:ascii="Times New Roman" w:hAnsi="Times New Roman" w:cs="Times New Roman"/>
          <w:sz w:val="24"/>
          <w:szCs w:val="24"/>
        </w:rPr>
        <w:t>Sutartyje nustatyta kaina</w:t>
      </w:r>
      <w:r w:rsidR="005858A6" w:rsidRPr="0005609D">
        <w:rPr>
          <w:rFonts w:ascii="Times New Roman" w:eastAsia="Calibri" w:hAnsi="Times New Roman" w:cs="Times New Roman"/>
          <w:sz w:val="24"/>
          <w:szCs w:val="24"/>
          <w:lang w:eastAsia="lt-LT"/>
        </w:rPr>
        <w:t>.</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Default="006F5310"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w:t>
      </w:r>
      <w:r w:rsidR="005858A6"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0605532D"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05609D" w:rsidRDefault="006F5310"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lang w:eastAsia="lt-LT"/>
        </w:rPr>
        <w:lastRenderedPageBreak/>
        <w:t>9</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55750F8A"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70B1A968" w:rsidR="006E1E62" w:rsidRPr="0005609D" w:rsidRDefault="006F5310" w:rsidP="006E1E62">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05B6DBF"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7777777" w:rsidR="005858A6" w:rsidRPr="00A2649E"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05609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6F5310" w:rsidRPr="0005609D">
        <w:rPr>
          <w:rFonts w:ascii="Times New Roman" w:eastAsia="Calibri" w:hAnsi="Times New Roman" w:cs="Times New Roman"/>
          <w:sz w:val="24"/>
          <w:szCs w:val="24"/>
          <w:lang w:eastAsia="lt-LT"/>
        </w:rPr>
        <w:t>0</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05609D" w:rsidRDefault="005858A6" w:rsidP="00031FAA">
      <w:pPr>
        <w:widowControl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5C1E94CA"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.3.1. trečiųjų šalių įtaka;</w:t>
      </w:r>
    </w:p>
    <w:p w14:paraId="6AAA8144" w14:textId="3346B76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12A97D6E" w:rsidR="00031FAA" w:rsidRPr="0005609D" w:rsidRDefault="00031FAA" w:rsidP="00031FAA">
      <w:pPr>
        <w:widowControl w:val="0"/>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0</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9D1777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4608BCC1"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 bet koks uždelsimas ar sutrikimas dėl Pakeitimo;</w:t>
      </w:r>
    </w:p>
    <w:p w14:paraId="2227C7C7" w14:textId="6B3729B4"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8</w:t>
      </w:r>
      <w:r w:rsidRPr="0005609D">
        <w:rPr>
          <w:rFonts w:ascii="Times New Roman" w:eastAsia="Calibri" w:hAnsi="Times New Roman" w:cs="Times New Roman"/>
          <w:sz w:val="24"/>
        </w:rPr>
        <w:t xml:space="preserve">. kitos aplinkybės, kurios nebuvo žinomos pirkimo vykdymo metu ir su kuriomis susidurtų bet kuris </w:t>
      </w:r>
      <w:r w:rsidRPr="0005609D">
        <w:rPr>
          <w:rFonts w:ascii="Times New Roman" w:eastAsia="Calibri" w:hAnsi="Times New Roman" w:cs="Times New Roman"/>
          <w:kern w:val="2"/>
          <w:sz w:val="24"/>
          <w:szCs w:val="24"/>
        </w:rPr>
        <w:t>Rangovas</w:t>
      </w:r>
      <w:r w:rsidR="00A2649E">
        <w:rPr>
          <w:rFonts w:ascii="Times New Roman" w:eastAsia="Calibri" w:hAnsi="Times New Roman" w:cs="Times New Roman"/>
          <w:sz w:val="24"/>
        </w:rPr>
        <w:t xml:space="preserve"> ir (ar) Užsakovas.</w:t>
      </w:r>
    </w:p>
    <w:p w14:paraId="6B27EF43" w14:textId="3C014A66"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lastRenderedPageBreak/>
        <w:t>1</w:t>
      </w:r>
      <w:r w:rsidR="00403F63" w:rsidRPr="0005609D">
        <w:rPr>
          <w:rFonts w:ascii="Times New Roman" w:eastAsia="Times New Roman" w:hAnsi="Times New Roman" w:cs="Times New Roman"/>
          <w:sz w:val="24"/>
          <w:szCs w:val="24"/>
        </w:rPr>
        <w:t>0</w:t>
      </w:r>
      <w:r w:rsidRPr="0005609D">
        <w:rPr>
          <w:rFonts w:ascii="Times New Roman" w:eastAsia="Times New Roman" w:hAnsi="Times New Roman" w:cs="Times New Roman"/>
          <w:sz w:val="24"/>
          <w:szCs w:val="24"/>
        </w:rPr>
        <w:t xml:space="preserve">.4. </w:t>
      </w:r>
      <w:r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05609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05609D">
        <w:rPr>
          <w:rFonts w:ascii="Times New Roman" w:eastAsia="Times New Roman" w:hAnsi="Times New Roman" w:cs="Times New Roman"/>
          <w:noProof/>
          <w:sz w:val="24"/>
          <w:szCs w:val="24"/>
        </w:rPr>
        <w:t>1</w:t>
      </w:r>
      <w:r w:rsidR="00403F63" w:rsidRPr="0005609D">
        <w:rPr>
          <w:rFonts w:ascii="Times New Roman" w:eastAsia="Times New Roman" w:hAnsi="Times New Roman" w:cs="Times New Roman"/>
          <w:noProof/>
          <w:sz w:val="24"/>
          <w:szCs w:val="24"/>
        </w:rPr>
        <w:t>0</w:t>
      </w:r>
      <w:r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D92B82" w:rsidR="005858A6" w:rsidRPr="0005609D"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05609D">
        <w:rPr>
          <w:rFonts w:ascii="Times New Roman" w:eastAsia="Times New Roman" w:hAnsi="Times New Roman" w:cs="Times New Roman"/>
          <w:sz w:val="24"/>
          <w:szCs w:val="24"/>
        </w:rPr>
        <w:t>Tokio sustabdymo metu visus Darbu</w:t>
      </w:r>
      <w:r w:rsidRPr="0005609D">
        <w:rPr>
          <w:rFonts w:ascii="Times New Roman" w:eastAsia="Times New Roman" w:hAnsi="Times New Roman" w:cs="Times New Roman"/>
          <w:sz w:val="24"/>
        </w:rPr>
        <w:t xml:space="preserve">s </w:t>
      </w:r>
      <w:r w:rsidRPr="0005609D">
        <w:rPr>
          <w:rFonts w:ascii="Times New Roman" w:eastAsia="Times New Roman" w:hAnsi="Times New Roman" w:cs="Times New Roman"/>
          <w:kern w:val="2"/>
          <w:sz w:val="24"/>
          <w:szCs w:val="24"/>
        </w:rPr>
        <w:t>Rangovas</w:t>
      </w:r>
      <w:r w:rsidRPr="0005609D">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A2649E"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4A03E3">
        <w:rPr>
          <w:rFonts w:ascii="Times New Roman" w:eastAsia="Times New Roman" w:hAnsi="Times New Roman" w:cs="Times New Roman"/>
          <w:b/>
          <w:sz w:val="24"/>
          <w:szCs w:val="24"/>
        </w:rPr>
        <w:t xml:space="preserve"> SKYRIUS</w:t>
      </w:r>
    </w:p>
    <w:p w14:paraId="269A21EC" w14:textId="6CECC7A8"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7B698FB6"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05609D" w:rsidRDefault="005858A6" w:rsidP="005858A6">
      <w:pPr>
        <w:spacing w:after="0" w:line="240" w:lineRule="auto"/>
        <w:ind w:firstLine="720"/>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XII</w:t>
      </w:r>
      <w:r w:rsidR="004A03E3">
        <w:rPr>
          <w:rFonts w:ascii="Times New Roman" w:eastAsia="Times New Roman" w:hAnsi="Times New Roman" w:cs="Times New Roman"/>
          <w:b/>
          <w:sz w:val="24"/>
          <w:szCs w:val="24"/>
        </w:rPr>
        <w:t xml:space="preserve"> SKYRIUS</w:t>
      </w:r>
    </w:p>
    <w:p w14:paraId="55366939" w14:textId="6899DA7B" w:rsidR="005858A6" w:rsidRPr="0005609D"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05609D" w:rsidRDefault="005858A6"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.1. Sutartis gali būti nutraukta:</w:t>
      </w:r>
    </w:p>
    <w:p w14:paraId="36916316" w14:textId="1C63227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lastRenderedPageBreak/>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22B658D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047BDB3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4EB8C32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.2. Sutartis gali būti nutraukta:</w:t>
      </w:r>
    </w:p>
    <w:p w14:paraId="1457E648" w14:textId="222A17C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05609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05609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III</w:t>
      </w:r>
      <w:r w:rsidR="009048B1">
        <w:rPr>
          <w:b/>
          <w:szCs w:val="24"/>
          <w:lang w:eastAsia="ar-SA"/>
        </w:rPr>
        <w:t xml:space="preserve"> SKYRIUS</w:t>
      </w:r>
    </w:p>
    <w:p w14:paraId="0011B468" w14:textId="1EC18B8B" w:rsidR="00F756BA" w:rsidRPr="0005609D"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.2. Kiekviena Šalis privalo užtikrinti, kad būtų laikomasi Lietuvos Respublikos teisės aktų, reglamentuojančių valstybės, tarnybos ar komercinę paslaptis bei duomenų apsaugą.</w:t>
      </w:r>
    </w:p>
    <w:p w14:paraId="0865B45D" w14:textId="43869B3B" w:rsidR="00F756BA" w:rsidRPr="0005609D" w:rsidRDefault="00F756BA" w:rsidP="00F756BA">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w:t>
      </w:r>
      <w:r w:rsidRPr="0005609D">
        <w:rPr>
          <w:rFonts w:ascii="Times New Roman" w:hAnsi="Times New Roman" w:cs="Times New Roman"/>
          <w:sz w:val="24"/>
          <w:szCs w:val="24"/>
        </w:rPr>
        <w:lastRenderedPageBreak/>
        <w:t>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03F63" w:rsidRPr="0005609D">
        <w:rPr>
          <w:rFonts w:ascii="Times New Roman" w:eastAsia="Calibri" w:hAnsi="Times New Roman" w:cs="Times New Roman"/>
          <w:b/>
          <w:bCs/>
          <w:sz w:val="24"/>
          <w:szCs w:val="24"/>
          <w:lang w:eastAsia="lt-LT"/>
        </w:rPr>
        <w:t>I</w:t>
      </w:r>
      <w:r w:rsidRPr="0005609D">
        <w:rPr>
          <w:rFonts w:ascii="Times New Roman" w:eastAsia="Calibri" w:hAnsi="Times New Roman" w:cs="Times New Roman"/>
          <w:b/>
          <w:bCs/>
          <w:sz w:val="24"/>
          <w:szCs w:val="24"/>
          <w:lang w:eastAsia="lt-LT"/>
        </w:rPr>
        <w:t>V</w:t>
      </w:r>
      <w:r w:rsidR="000A1B97">
        <w:rPr>
          <w:rFonts w:ascii="Times New Roman" w:eastAsia="Calibri" w:hAnsi="Times New Roman" w:cs="Times New Roman"/>
          <w:b/>
          <w:bCs/>
          <w:sz w:val="24"/>
          <w:szCs w:val="24"/>
          <w:lang w:eastAsia="lt-LT"/>
        </w:rPr>
        <w:t xml:space="preserve"> SKYRIUS</w:t>
      </w:r>
    </w:p>
    <w:p w14:paraId="5423951F" w14:textId="7510DF7E" w:rsidR="00BD3EA8" w:rsidRPr="0005609D"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05609D" w:rsidRDefault="00BD3EA8" w:rsidP="00BD3EA8">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4</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05609D" w:rsidRDefault="00BD3EA8" w:rsidP="00BD3EA8">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A2649E"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0A1B97">
        <w:rPr>
          <w:rFonts w:ascii="Times New Roman" w:eastAsia="Times New Roman" w:hAnsi="Times New Roman" w:cs="Times New Roman"/>
          <w:b/>
          <w:bCs/>
          <w:sz w:val="24"/>
          <w:szCs w:val="24"/>
        </w:rPr>
        <w:t xml:space="preserve"> SKYRIUS</w:t>
      </w:r>
    </w:p>
    <w:p w14:paraId="3D0D8167" w14:textId="235AFC5E" w:rsidR="005858A6" w:rsidRPr="0005609D"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rPr>
        <w:t>BAIGIAMOSIOS SUTARTIES NUOSTATOS</w:t>
      </w: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Pr="0005609D">
        <w:rPr>
          <w:rFonts w:ascii="Times New Roman" w:eastAsia="Times New Roman" w:hAnsi="Times New Roman" w:cs="Times New Roman"/>
          <w:sz w:val="24"/>
          <w:szCs w:val="24"/>
        </w:rPr>
        <w:t>alių nurodytais adresais.</w:t>
      </w:r>
    </w:p>
    <w:p w14:paraId="40D482C4" w14:textId="5D684DB9"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Default="000A1B97" w:rsidP="000A1B97">
      <w:pPr>
        <w:spacing w:after="0" w:line="240" w:lineRule="auto"/>
        <w:ind w:firstLine="709"/>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15.9.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8"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15.10.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0801AB2" w:rsidR="000A1B97" w:rsidRPr="000A1B97"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0A1B97">
        <w:rPr>
          <w:rFonts w:ascii="Times New Roman" w:eastAsia="Calibri" w:hAnsi="Times New Roman" w:cs="Times New Roman"/>
          <w:b/>
          <w:caps/>
          <w:sz w:val="24"/>
          <w:szCs w:val="24"/>
          <w:lang w:eastAsia="lt-LT"/>
        </w:rPr>
        <w:t xml:space="preserve"> SKYRIUS</w:t>
      </w:r>
    </w:p>
    <w:p w14:paraId="179DDBFF" w14:textId="33FE37FB" w:rsidR="005858A6" w:rsidRPr="0005609D"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7" w:name="_Ref227941617"/>
      <w:r w:rsidRPr="0005609D">
        <w:rPr>
          <w:rFonts w:ascii="Times New Roman" w:eastAsia="Calibri" w:hAnsi="Times New Roman" w:cs="Times New Roman"/>
          <w:bCs/>
          <w:sz w:val="24"/>
          <w:szCs w:val="24"/>
          <w:lang w:eastAsia="lt-LT"/>
        </w:rPr>
        <w:t>1</w:t>
      </w:r>
      <w:r w:rsidR="00403F63" w:rsidRPr="0005609D">
        <w:rPr>
          <w:rFonts w:ascii="Times New Roman" w:eastAsia="Calibri" w:hAnsi="Times New Roman" w:cs="Times New Roman"/>
          <w:bCs/>
          <w:sz w:val="24"/>
          <w:szCs w:val="24"/>
          <w:lang w:eastAsia="lt-LT"/>
        </w:rPr>
        <w:t>6</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7"/>
    </w:p>
    <w:p w14:paraId="2B21FE88" w14:textId="05B02D4A"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437A27F0"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3761DB9F"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356AD9A4"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138F42D0"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5D9823C8" w:rsidR="005858A6" w:rsidRPr="0005609D"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7F9F3DB2" w14:textId="77777777" w:rsidR="00826E58" w:rsidRPr="00E8297F"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051CE27E" w:rsidR="005858A6" w:rsidRPr="0005609D"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05609D">
        <w:rPr>
          <w:rFonts w:ascii="Times New Roman" w:eastAsia="Times New Roman" w:hAnsi="Times New Roman" w:cs="Times New Roman"/>
          <w:b/>
          <w:sz w:val="24"/>
          <w:szCs w:val="24"/>
        </w:rPr>
        <w:t>ŠALIŲ REKVIZITAI IR PARAŠAI</w:t>
      </w:r>
    </w:p>
    <w:p w14:paraId="61661530" w14:textId="77777777" w:rsidR="005858A6" w:rsidRPr="0005609D"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05609D" w14:paraId="2907EF78" w14:textId="77777777" w:rsidTr="000A1B97">
        <w:tc>
          <w:tcPr>
            <w:tcW w:w="5103" w:type="dxa"/>
          </w:tcPr>
          <w:p w14:paraId="1E363CE0" w14:textId="77777777" w:rsidR="000A1B97" w:rsidRPr="003072C3" w:rsidRDefault="000A1B97" w:rsidP="000A1B97">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1CA28C1" w14:textId="77777777" w:rsidR="000A1B97" w:rsidRPr="003072C3"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638A439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4A50AD29"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140FD08B"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3DC02562"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F6705F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7E5D3ECE"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5A3F4FC2"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49E3A71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3D8EAAA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2535751A" w14:textId="77C6106C"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Administracijos direktor</w:t>
            </w:r>
            <w:r w:rsidR="00037139">
              <w:rPr>
                <w:rFonts w:ascii="Times New Roman" w:eastAsia="Times New Roman" w:hAnsi="Times New Roman" w:cs="Times New Roman"/>
                <w:sz w:val="24"/>
                <w:szCs w:val="24"/>
                <w:lang w:eastAsia="ar-SA"/>
              </w:rPr>
              <w:t>ė</w:t>
            </w:r>
            <w:r w:rsidRPr="003072C3">
              <w:rPr>
                <w:rFonts w:ascii="Times New Roman" w:eastAsia="Times New Roman" w:hAnsi="Times New Roman" w:cs="Times New Roman"/>
                <w:sz w:val="24"/>
                <w:szCs w:val="24"/>
                <w:lang w:eastAsia="ar-SA"/>
              </w:rPr>
              <w:t xml:space="preserve"> </w:t>
            </w:r>
          </w:p>
          <w:p w14:paraId="0EDA354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643A7533"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54548463"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3072C3" w:rsidRDefault="000A1B97" w:rsidP="000A1B9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26027739"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0C84A958"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86148A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272DAEB3"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E93D6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2887A670"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708D7DF"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294E8744"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4A7FBE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BE81A0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1ED0295" w14:textId="77777777" w:rsidR="000A1B97" w:rsidRPr="003072C3"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05609D"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05609D" w:rsidRDefault="005858A6"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23C55AF7" w14:textId="40C938C6" w:rsidR="00EC0AF6" w:rsidRPr="0005609D" w:rsidRDefault="00EC0AF6" w:rsidP="00EC0AF6">
      <w:pPr>
        <w:spacing w:after="0" w:line="240" w:lineRule="auto"/>
        <w:jc w:val="center"/>
      </w:pPr>
      <w:r w:rsidRPr="00EC0AF6">
        <w:rPr>
          <w:rFonts w:ascii="Times New Roman" w:eastAsiaTheme="minorEastAsia" w:hAnsi="Times New Roman"/>
          <w:b/>
          <w:caps/>
          <w:sz w:val="24"/>
          <w:szCs w:val="24"/>
          <w:lang w:eastAsia="zh-TW"/>
        </w:rPr>
        <w:t>Ukmerg</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 xml:space="preserve">s rajono </w:t>
      </w:r>
      <w:r w:rsidRPr="00EC0AF6">
        <w:rPr>
          <w:rFonts w:ascii="Times New Roman" w:eastAsiaTheme="minorEastAsia" w:hAnsi="Times New Roman"/>
          <w:b/>
          <w:i/>
          <w:caps/>
          <w:sz w:val="24"/>
          <w:szCs w:val="24"/>
          <w:lang w:eastAsia="zh-TW"/>
        </w:rPr>
        <w:t>(Įrašomas seniūnijos pavadinimas)</w:t>
      </w:r>
      <w:r w:rsidRPr="00EC0AF6">
        <w:rPr>
          <w:rFonts w:ascii="Times New Roman" w:eastAsiaTheme="minorEastAsia" w:hAnsi="Times New Roman"/>
          <w:b/>
          <w:caps/>
          <w:sz w:val="24"/>
          <w:szCs w:val="24"/>
          <w:lang w:eastAsia="zh-TW"/>
        </w:rPr>
        <w:t xml:space="preserve"> vietin</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reik</w:t>
      </w:r>
      <w:r w:rsidRPr="00EC0AF6">
        <w:rPr>
          <w:rFonts w:ascii="Times New Roman" w:eastAsia="TimesNewRomanPSMT" w:hAnsi="Times New Roman"/>
          <w:b/>
          <w:caps/>
          <w:sz w:val="24"/>
          <w:szCs w:val="24"/>
          <w:lang w:eastAsia="zh-TW"/>
        </w:rPr>
        <w:t>š</w:t>
      </w:r>
      <w:r w:rsidRPr="00EC0AF6">
        <w:rPr>
          <w:rFonts w:ascii="Times New Roman" w:eastAsiaTheme="minorEastAsia" w:hAnsi="Times New Roman"/>
          <w:b/>
          <w:caps/>
          <w:sz w:val="24"/>
          <w:szCs w:val="24"/>
          <w:lang w:eastAsia="zh-TW"/>
        </w:rPr>
        <w:t>m</w:t>
      </w:r>
      <w:r w:rsidRPr="00EC0AF6">
        <w:rPr>
          <w:rFonts w:ascii="Times New Roman" w:eastAsia="TimesNewRomanPSMT" w:hAnsi="Times New Roman"/>
          <w:b/>
          <w:caps/>
          <w:sz w:val="24"/>
          <w:szCs w:val="24"/>
          <w:lang w:eastAsia="zh-TW"/>
        </w:rPr>
        <w:t>ė</w:t>
      </w:r>
      <w:r w:rsidRPr="00EC0AF6">
        <w:rPr>
          <w:rFonts w:ascii="Times New Roman" w:eastAsiaTheme="minorEastAsia" w:hAnsi="Times New Roman"/>
          <w:b/>
          <w:caps/>
          <w:sz w:val="24"/>
          <w:szCs w:val="24"/>
          <w:lang w:eastAsia="zh-TW"/>
        </w:rPr>
        <w:t>s keli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ir gatvi</w:t>
      </w:r>
      <w:r w:rsidRPr="00EC0AF6">
        <w:rPr>
          <w:rFonts w:ascii="Times New Roman" w:eastAsia="TimesNewRomanPSMT" w:hAnsi="Times New Roman"/>
          <w:b/>
          <w:caps/>
          <w:sz w:val="24"/>
          <w:szCs w:val="24"/>
          <w:lang w:eastAsia="zh-TW"/>
        </w:rPr>
        <w:t xml:space="preserve">ų </w:t>
      </w:r>
      <w:r w:rsidRPr="00EC0AF6">
        <w:rPr>
          <w:rFonts w:ascii="Times New Roman" w:eastAsiaTheme="minorEastAsia" w:hAnsi="Times New Roman"/>
          <w:b/>
          <w:caps/>
          <w:sz w:val="24"/>
          <w:szCs w:val="24"/>
          <w:lang w:eastAsia="zh-TW"/>
        </w:rPr>
        <w:t xml:space="preserve">su </w:t>
      </w:r>
      <w:r w:rsidRPr="00EC0AF6">
        <w:rPr>
          <w:rFonts w:ascii="Times New Roman" w:hAnsi="Times New Roman"/>
          <w:b/>
          <w:sz w:val="24"/>
          <w:szCs w:val="24"/>
        </w:rPr>
        <w:t xml:space="preserve">ŽVYRO DANGA (ŽVYRAVIMAS IŠDAUŽŲ VIETOSE) </w:t>
      </w:r>
      <w:r w:rsidRPr="00EC0AF6">
        <w:rPr>
          <w:rFonts w:ascii="Times New Roman" w:hAnsi="Times New Roman" w:cs="Times New Roman"/>
          <w:b/>
          <w:caps/>
          <w:sz w:val="24"/>
          <w:szCs w:val="24"/>
          <w:shd w:val="clear" w:color="auto" w:fill="FFFFFF"/>
        </w:rPr>
        <w:t>DARBAI</w:t>
      </w:r>
    </w:p>
    <w:p w14:paraId="669FE329" w14:textId="0293DE99"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8" w:name="_Hlk119707516"/>
      <w:r w:rsidR="00674DE2"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05609D" w:rsidRDefault="00E8297F" w:rsidP="00674DE2">
      <w:pPr>
        <w:spacing w:after="0" w:line="240" w:lineRule="auto"/>
        <w:ind w:left="5184" w:firstLine="1296"/>
        <w:rPr>
          <w:rFonts w:ascii="Times New Roman" w:eastAsia="Calibri" w:hAnsi="Times New Roman" w:cs="Times New Roman"/>
          <w:b/>
          <w:bCs/>
          <w:sz w:val="24"/>
          <w:szCs w:val="24"/>
        </w:rPr>
      </w:pPr>
    </w:p>
    <w:p w14:paraId="0D048F71" w14:textId="77777777" w:rsidR="00A034B3" w:rsidRDefault="00A034B3" w:rsidP="00A034B3">
      <w:pPr>
        <w:spacing w:after="0" w:line="240" w:lineRule="auto"/>
        <w:ind w:left="5184" w:firstLine="1296"/>
        <w:rPr>
          <w:rFonts w:ascii="Times New Roman" w:eastAsia="Calibri" w:hAnsi="Times New Roman" w:cs="Times New Roman"/>
          <w:b/>
          <w:bCs/>
          <w:sz w:val="24"/>
          <w:szCs w:val="24"/>
        </w:rPr>
      </w:pPr>
    </w:p>
    <w:p w14:paraId="02FFA484" w14:textId="77777777" w:rsidR="00A034B3" w:rsidRDefault="00A034B3" w:rsidP="00A034B3">
      <w:pPr>
        <w:spacing w:after="0" w:line="240" w:lineRule="auto"/>
        <w:jc w:val="center"/>
      </w:pPr>
      <w:r w:rsidRPr="00A034B3">
        <w:rPr>
          <w:rFonts w:ascii="Times New Roman" w:eastAsiaTheme="minorEastAsia" w:hAnsi="Times New Roman"/>
          <w:b/>
          <w:caps/>
          <w:sz w:val="24"/>
          <w:szCs w:val="24"/>
          <w:lang w:eastAsia="zh-TW"/>
        </w:rPr>
        <w:t>Ukmerg</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 xml:space="preserve">s rajono </w:t>
      </w:r>
      <w:r w:rsidRPr="00A034B3">
        <w:rPr>
          <w:rFonts w:ascii="Times New Roman" w:eastAsiaTheme="minorEastAsia" w:hAnsi="Times New Roman"/>
          <w:b/>
          <w:i/>
          <w:caps/>
          <w:sz w:val="24"/>
          <w:szCs w:val="24"/>
          <w:lang w:eastAsia="zh-TW"/>
        </w:rPr>
        <w:t>(Įrašomas seniūnijos pavadinimas)</w:t>
      </w:r>
      <w:r w:rsidRPr="00A034B3">
        <w:rPr>
          <w:rFonts w:ascii="Times New Roman" w:eastAsiaTheme="minorEastAsia" w:hAnsi="Times New Roman"/>
          <w:b/>
          <w:caps/>
          <w:sz w:val="24"/>
          <w:szCs w:val="24"/>
          <w:lang w:eastAsia="zh-TW"/>
        </w:rPr>
        <w:t xml:space="preserve"> vietin</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reik</w:t>
      </w:r>
      <w:r w:rsidRPr="00A034B3">
        <w:rPr>
          <w:rFonts w:ascii="Times New Roman" w:eastAsia="TimesNewRomanPSMT" w:hAnsi="Times New Roman"/>
          <w:b/>
          <w:caps/>
          <w:sz w:val="24"/>
          <w:szCs w:val="24"/>
          <w:lang w:eastAsia="zh-TW"/>
        </w:rPr>
        <w:t>š</w:t>
      </w:r>
      <w:r w:rsidRPr="00A034B3">
        <w:rPr>
          <w:rFonts w:ascii="Times New Roman" w:eastAsiaTheme="minorEastAsia" w:hAnsi="Times New Roman"/>
          <w:b/>
          <w:caps/>
          <w:sz w:val="24"/>
          <w:szCs w:val="24"/>
          <w:lang w:eastAsia="zh-TW"/>
        </w:rPr>
        <w:t>m</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keli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ir gatvi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 xml:space="preserve">su </w:t>
      </w:r>
      <w:r w:rsidRPr="00A034B3">
        <w:rPr>
          <w:rFonts w:ascii="Times New Roman" w:hAnsi="Times New Roman"/>
          <w:b/>
          <w:sz w:val="24"/>
          <w:szCs w:val="24"/>
        </w:rPr>
        <w:t xml:space="preserve">ŽVYRO DANGA (ŽVYRAVIMAS IŠDAUŽŲ VIETOSE) </w:t>
      </w:r>
      <w:r w:rsidRPr="00A034B3">
        <w:rPr>
          <w:rFonts w:ascii="Times New Roman" w:hAnsi="Times New Roman" w:cs="Times New Roman"/>
          <w:b/>
          <w:caps/>
          <w:sz w:val="24"/>
          <w:szCs w:val="24"/>
          <w:shd w:val="clear" w:color="auto" w:fill="FFFFFF"/>
        </w:rPr>
        <w:t>DARBAI</w:t>
      </w:r>
    </w:p>
    <w:p w14:paraId="1A29D742" w14:textId="542AE0C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71AD7961" w14:textId="77777777" w:rsidR="00A034B3" w:rsidRDefault="00A034B3" w:rsidP="00A034B3">
      <w:pPr>
        <w:spacing w:after="0" w:line="240" w:lineRule="auto"/>
        <w:ind w:left="5184" w:firstLine="1296"/>
        <w:rPr>
          <w:rFonts w:ascii="Times New Roman" w:eastAsia="Calibri" w:hAnsi="Times New Roman" w:cs="Times New Roman"/>
          <w:b/>
          <w:bCs/>
          <w:sz w:val="24"/>
          <w:szCs w:val="24"/>
        </w:rPr>
      </w:pPr>
    </w:p>
    <w:p w14:paraId="27167A2C" w14:textId="77777777" w:rsidR="00A034B3" w:rsidRDefault="00A034B3" w:rsidP="00A034B3">
      <w:pPr>
        <w:spacing w:after="0" w:line="240" w:lineRule="auto"/>
        <w:jc w:val="center"/>
      </w:pPr>
      <w:r w:rsidRPr="00A034B3">
        <w:rPr>
          <w:rFonts w:ascii="Times New Roman" w:eastAsiaTheme="minorEastAsia" w:hAnsi="Times New Roman"/>
          <w:b/>
          <w:caps/>
          <w:sz w:val="24"/>
          <w:szCs w:val="24"/>
          <w:lang w:eastAsia="zh-TW"/>
        </w:rPr>
        <w:t>Ukmerg</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 xml:space="preserve">s rajono </w:t>
      </w:r>
      <w:r w:rsidRPr="00A034B3">
        <w:rPr>
          <w:rFonts w:ascii="Times New Roman" w:eastAsiaTheme="minorEastAsia" w:hAnsi="Times New Roman"/>
          <w:b/>
          <w:i/>
          <w:caps/>
          <w:sz w:val="24"/>
          <w:szCs w:val="24"/>
          <w:lang w:eastAsia="zh-TW"/>
        </w:rPr>
        <w:t>(Įrašomas seniūnijos pavadinimas)</w:t>
      </w:r>
      <w:r w:rsidRPr="00A034B3">
        <w:rPr>
          <w:rFonts w:ascii="Times New Roman" w:eastAsiaTheme="minorEastAsia" w:hAnsi="Times New Roman"/>
          <w:b/>
          <w:caps/>
          <w:sz w:val="24"/>
          <w:szCs w:val="24"/>
          <w:lang w:eastAsia="zh-TW"/>
        </w:rPr>
        <w:t xml:space="preserve"> vietin</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reik</w:t>
      </w:r>
      <w:r w:rsidRPr="00A034B3">
        <w:rPr>
          <w:rFonts w:ascii="Times New Roman" w:eastAsia="TimesNewRomanPSMT" w:hAnsi="Times New Roman"/>
          <w:b/>
          <w:caps/>
          <w:sz w:val="24"/>
          <w:szCs w:val="24"/>
          <w:lang w:eastAsia="zh-TW"/>
        </w:rPr>
        <w:t>š</w:t>
      </w:r>
      <w:r w:rsidRPr="00A034B3">
        <w:rPr>
          <w:rFonts w:ascii="Times New Roman" w:eastAsiaTheme="minorEastAsia" w:hAnsi="Times New Roman"/>
          <w:b/>
          <w:caps/>
          <w:sz w:val="24"/>
          <w:szCs w:val="24"/>
          <w:lang w:eastAsia="zh-TW"/>
        </w:rPr>
        <w:t>m</w:t>
      </w:r>
      <w:r w:rsidRPr="00A034B3">
        <w:rPr>
          <w:rFonts w:ascii="Times New Roman" w:eastAsia="TimesNewRomanPSMT" w:hAnsi="Times New Roman"/>
          <w:b/>
          <w:caps/>
          <w:sz w:val="24"/>
          <w:szCs w:val="24"/>
          <w:lang w:eastAsia="zh-TW"/>
        </w:rPr>
        <w:t>ė</w:t>
      </w:r>
      <w:r w:rsidRPr="00A034B3">
        <w:rPr>
          <w:rFonts w:ascii="Times New Roman" w:eastAsiaTheme="minorEastAsia" w:hAnsi="Times New Roman"/>
          <w:b/>
          <w:caps/>
          <w:sz w:val="24"/>
          <w:szCs w:val="24"/>
          <w:lang w:eastAsia="zh-TW"/>
        </w:rPr>
        <w:t>s keli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ir gatvi</w:t>
      </w:r>
      <w:r w:rsidRPr="00A034B3">
        <w:rPr>
          <w:rFonts w:ascii="Times New Roman" w:eastAsia="TimesNewRomanPSMT" w:hAnsi="Times New Roman"/>
          <w:b/>
          <w:caps/>
          <w:sz w:val="24"/>
          <w:szCs w:val="24"/>
          <w:lang w:eastAsia="zh-TW"/>
        </w:rPr>
        <w:t xml:space="preserve">ų </w:t>
      </w:r>
      <w:r w:rsidRPr="00A034B3">
        <w:rPr>
          <w:rFonts w:ascii="Times New Roman" w:eastAsiaTheme="minorEastAsia" w:hAnsi="Times New Roman"/>
          <w:b/>
          <w:caps/>
          <w:sz w:val="24"/>
          <w:szCs w:val="24"/>
          <w:lang w:eastAsia="zh-TW"/>
        </w:rPr>
        <w:t xml:space="preserve">su </w:t>
      </w:r>
      <w:r w:rsidRPr="00A034B3">
        <w:rPr>
          <w:rFonts w:ascii="Times New Roman" w:hAnsi="Times New Roman"/>
          <w:b/>
          <w:sz w:val="24"/>
          <w:szCs w:val="24"/>
        </w:rPr>
        <w:t xml:space="preserve">ŽVYRO DANGA (ŽVYRAVIMAS IŠDAUŽŲ VIETOSE) </w:t>
      </w:r>
      <w:r w:rsidRPr="00A034B3">
        <w:rPr>
          <w:rFonts w:ascii="Times New Roman" w:hAnsi="Times New Roman" w:cs="Times New Roman"/>
          <w:b/>
          <w:caps/>
          <w:sz w:val="24"/>
          <w:szCs w:val="24"/>
          <w:shd w:val="clear" w:color="auto" w:fill="FFFFFF"/>
        </w:rPr>
        <w:t>DARBAI</w:t>
      </w:r>
    </w:p>
    <w:p w14:paraId="3D9B3AA7" w14:textId="1B377193" w:rsidR="00674DE2" w:rsidRPr="0005609D"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8"/>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9" w:name="_Hlk119708232"/>
      <w:r w:rsidRPr="0005609D">
        <w:rPr>
          <w:rFonts w:ascii="Times New Roman" w:eastAsia="Calibri" w:hAnsi="Times New Roman" w:cs="Times New Roman"/>
          <w:sz w:val="24"/>
          <w:szCs w:val="24"/>
        </w:rPr>
        <w:lastRenderedPageBreak/>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9"/>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992"/>
        <w:gridCol w:w="1206"/>
        <w:gridCol w:w="958"/>
        <w:gridCol w:w="1288"/>
        <w:gridCol w:w="1039"/>
        <w:gridCol w:w="1036"/>
        <w:gridCol w:w="1030"/>
        <w:gridCol w:w="1040"/>
        <w:gridCol w:w="1037"/>
        <w:gridCol w:w="1030"/>
        <w:gridCol w:w="11"/>
      </w:tblGrid>
      <w:tr w:rsidR="00A45C62" w:rsidRPr="0005609D" w14:paraId="1C6C3A13" w14:textId="77777777" w:rsidTr="0052617F">
        <w:trPr>
          <w:trHeight w:val="375"/>
        </w:trPr>
        <w:tc>
          <w:tcPr>
            <w:tcW w:w="421" w:type="dxa"/>
            <w:vMerge w:val="restart"/>
            <w:vAlign w:val="center"/>
          </w:tcPr>
          <w:p w14:paraId="16E8577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3851" w:type="dxa"/>
            <w:vMerge w:val="restart"/>
            <w:vAlign w:val="center"/>
          </w:tcPr>
          <w:p w14:paraId="6A710F0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pavadinimas</w:t>
            </w:r>
          </w:p>
        </w:tc>
        <w:tc>
          <w:tcPr>
            <w:tcW w:w="992" w:type="dxa"/>
            <w:vMerge w:val="restart"/>
            <w:vAlign w:val="center"/>
          </w:tcPr>
          <w:p w14:paraId="0E5B7237" w14:textId="77777777" w:rsidR="00A45C62" w:rsidRPr="0005609D" w:rsidRDefault="00A45C62" w:rsidP="00A45C62">
            <w:pPr>
              <w:pStyle w:val="Default"/>
              <w:rPr>
                <w:sz w:val="22"/>
                <w:szCs w:val="22"/>
              </w:rPr>
            </w:pPr>
            <w:r w:rsidRPr="0052617F">
              <w:rPr>
                <w:color w:val="auto"/>
                <w:sz w:val="22"/>
                <w:szCs w:val="22"/>
              </w:rPr>
              <w:t>Sutarties su „</w:t>
            </w:r>
            <w:r w:rsidRPr="0052617F">
              <w:rPr>
                <w:iCs/>
                <w:color w:val="auto"/>
                <w:sz w:val="22"/>
                <w:szCs w:val="22"/>
              </w:rPr>
              <w:t xml:space="preserve">Via Lietuva“ </w:t>
            </w:r>
            <w:r w:rsidRPr="0052617F">
              <w:rPr>
                <w:color w:val="auto"/>
                <w:sz w:val="22"/>
                <w:szCs w:val="22"/>
              </w:rPr>
              <w:t>Nr.</w:t>
            </w:r>
          </w:p>
        </w:tc>
        <w:tc>
          <w:tcPr>
            <w:tcW w:w="1206" w:type="dxa"/>
            <w:vMerge w:val="restart"/>
            <w:vAlign w:val="center"/>
          </w:tcPr>
          <w:p w14:paraId="67C66306" w14:textId="3CEE68E1"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9" w:type="dxa"/>
            <w:vMerge w:val="restart"/>
            <w:vAlign w:val="center"/>
          </w:tcPr>
          <w:p w14:paraId="40D1C27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64" w:type="dxa"/>
            <w:gridSpan w:val="8"/>
            <w:vAlign w:val="center"/>
          </w:tcPr>
          <w:p w14:paraId="4A1ED8B3"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A45C62" w:rsidRPr="0005609D" w14:paraId="12D80F7D" w14:textId="77777777" w:rsidTr="0052617F">
        <w:trPr>
          <w:gridAfter w:val="1"/>
          <w:wAfter w:w="11" w:type="dxa"/>
          <w:trHeight w:val="510"/>
        </w:trPr>
        <w:tc>
          <w:tcPr>
            <w:tcW w:w="421" w:type="dxa"/>
            <w:vMerge/>
          </w:tcPr>
          <w:p w14:paraId="7EFCA5B8"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3D6E743D"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516E0D51"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601CF5F"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7D150E"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restart"/>
            <w:vAlign w:val="center"/>
          </w:tcPr>
          <w:p w14:paraId="6F9D6DA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28" w:type="dxa"/>
            <w:gridSpan w:val="3"/>
            <w:vAlign w:val="center"/>
          </w:tcPr>
          <w:p w14:paraId="0583DED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30" w:type="dxa"/>
            <w:gridSpan w:val="3"/>
            <w:vAlign w:val="center"/>
          </w:tcPr>
          <w:p w14:paraId="2F094CE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A45C62" w:rsidRPr="0005609D" w14:paraId="6D9CD5A2" w14:textId="77777777" w:rsidTr="0052617F">
        <w:trPr>
          <w:gridAfter w:val="1"/>
          <w:wAfter w:w="11" w:type="dxa"/>
          <w:trHeight w:val="510"/>
        </w:trPr>
        <w:tc>
          <w:tcPr>
            <w:tcW w:w="421" w:type="dxa"/>
            <w:vMerge/>
          </w:tcPr>
          <w:p w14:paraId="05D6F286"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2222B66E"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28BD52D5"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21F8A0D"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FFD1F1"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ign w:val="center"/>
          </w:tcPr>
          <w:p w14:paraId="0725CD65" w14:textId="77777777" w:rsidR="00A45C62" w:rsidRPr="0005609D" w:rsidRDefault="00A45C62" w:rsidP="00A45C62">
            <w:pPr>
              <w:spacing w:before="60" w:after="0" w:line="240" w:lineRule="auto"/>
              <w:jc w:val="center"/>
              <w:rPr>
                <w:rFonts w:ascii="Times New Roman" w:hAnsi="Times New Roman" w:cs="Times New Roman"/>
              </w:rPr>
            </w:pPr>
          </w:p>
        </w:tc>
        <w:tc>
          <w:tcPr>
            <w:tcW w:w="1045" w:type="dxa"/>
            <w:vAlign w:val="center"/>
          </w:tcPr>
          <w:p w14:paraId="504540B5"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3" w:type="dxa"/>
            <w:vAlign w:val="center"/>
          </w:tcPr>
          <w:p w14:paraId="0BD02F4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4CB19FB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6" w:type="dxa"/>
            <w:vAlign w:val="center"/>
          </w:tcPr>
          <w:p w14:paraId="5549E84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4" w:type="dxa"/>
            <w:vAlign w:val="center"/>
          </w:tcPr>
          <w:p w14:paraId="0F61DF9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38CB62DF"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A45C62" w:rsidRPr="0005609D" w14:paraId="26CEF2D3" w14:textId="77777777" w:rsidTr="0052617F">
        <w:trPr>
          <w:gridAfter w:val="1"/>
          <w:wAfter w:w="11" w:type="dxa"/>
        </w:trPr>
        <w:tc>
          <w:tcPr>
            <w:tcW w:w="421" w:type="dxa"/>
            <w:vAlign w:val="center"/>
          </w:tcPr>
          <w:p w14:paraId="34BC92C6"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3851" w:type="dxa"/>
            <w:vAlign w:val="center"/>
          </w:tcPr>
          <w:p w14:paraId="41579790"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tcPr>
          <w:p w14:paraId="585E3CCA"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324EE42E" w14:textId="77777777" w:rsidR="00A45C62" w:rsidRPr="0005609D" w:rsidRDefault="00A45C62" w:rsidP="00A45C62">
            <w:pPr>
              <w:spacing w:before="60" w:after="0" w:line="240" w:lineRule="auto"/>
              <w:jc w:val="center"/>
              <w:rPr>
                <w:rFonts w:ascii="Times New Roman" w:hAnsi="Times New Roman" w:cs="Times New Roman"/>
              </w:rPr>
            </w:pPr>
          </w:p>
        </w:tc>
        <w:tc>
          <w:tcPr>
            <w:tcW w:w="959" w:type="dxa"/>
          </w:tcPr>
          <w:p w14:paraId="1794878A"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38206FE8"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4F71E8A7"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FF7328C"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95B0392"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23A4C24C"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02BE915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63D96A46"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2B410584" w14:textId="77777777" w:rsidTr="0052617F">
        <w:trPr>
          <w:gridAfter w:val="1"/>
          <w:wAfter w:w="11" w:type="dxa"/>
        </w:trPr>
        <w:tc>
          <w:tcPr>
            <w:tcW w:w="421" w:type="dxa"/>
          </w:tcPr>
          <w:p w14:paraId="6C4648A4"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5F5D9A10" w14:textId="3D9A9D00"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KPPP lėšomis</w:t>
            </w:r>
          </w:p>
        </w:tc>
        <w:tc>
          <w:tcPr>
            <w:tcW w:w="992" w:type="dxa"/>
          </w:tcPr>
          <w:p w14:paraId="24EC339A"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148461FB"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35AF9527"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2BF9D123"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9D8E8A2"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01615C2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0F1A1593"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76BA591B"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65F948B2"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766BBD8"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4315214" w14:textId="77777777" w:rsidTr="0052617F">
        <w:trPr>
          <w:gridAfter w:val="1"/>
          <w:wAfter w:w="11" w:type="dxa"/>
        </w:trPr>
        <w:tc>
          <w:tcPr>
            <w:tcW w:w="421" w:type="dxa"/>
          </w:tcPr>
          <w:p w14:paraId="787D6DB2"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7EE63035" w14:textId="2875934B"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Savivaldybės biudžeto ir kt. lėšomis</w:t>
            </w:r>
          </w:p>
        </w:tc>
        <w:tc>
          <w:tcPr>
            <w:tcW w:w="992" w:type="dxa"/>
          </w:tcPr>
          <w:p w14:paraId="5FD46CD8"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73608397"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58A531FD"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547B93BF"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3DFE240"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EF77F4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57D99776"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51946235"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44886B03"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07E312D"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29D2C7B" w14:textId="77777777" w:rsidTr="0052617F">
        <w:trPr>
          <w:gridAfter w:val="1"/>
          <w:wAfter w:w="11" w:type="dxa"/>
        </w:trPr>
        <w:tc>
          <w:tcPr>
            <w:tcW w:w="421" w:type="dxa"/>
          </w:tcPr>
          <w:p w14:paraId="3326B517"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6EFDF571" w14:textId="77777777" w:rsidR="00A45C62" w:rsidRPr="0005609D" w:rsidRDefault="00A45C62" w:rsidP="00A45C62">
            <w:pPr>
              <w:spacing w:before="60" w:after="0" w:line="240" w:lineRule="auto"/>
              <w:jc w:val="right"/>
              <w:rPr>
                <w:rFonts w:ascii="Times New Roman" w:hAnsi="Times New Roman" w:cs="Times New Roman"/>
              </w:rPr>
            </w:pPr>
            <w:r w:rsidRPr="0005609D">
              <w:rPr>
                <w:rFonts w:ascii="Times New Roman" w:hAnsi="Times New Roman" w:cs="Times New Roman"/>
              </w:rPr>
              <w:t>Viso:</w:t>
            </w:r>
          </w:p>
        </w:tc>
        <w:tc>
          <w:tcPr>
            <w:tcW w:w="992" w:type="dxa"/>
          </w:tcPr>
          <w:p w14:paraId="1FBDD1D6"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5027B3DE"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1E2C1D2C"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1D67EC71"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36E65B28"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3E43D889"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BD6D2CA"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0B61731E"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3489F04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AD4D932" w14:textId="77777777" w:rsidR="00A45C62" w:rsidRPr="0005609D" w:rsidRDefault="00A45C62"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248BA6D" w14:textId="77777777" w:rsidR="00A45C62" w:rsidRPr="0005609D" w:rsidRDefault="00A45C62" w:rsidP="00A45C62">
      <w:pPr>
        <w:pStyle w:val="Betarp"/>
        <w:rPr>
          <w:i/>
          <w:sz w:val="22"/>
        </w:rPr>
      </w:pPr>
      <w:r w:rsidRPr="0005609D">
        <w:rPr>
          <w:i/>
          <w:sz w:val="22"/>
        </w:rPr>
        <w:t>Techninis prižiūrėtojas:</w:t>
      </w:r>
      <w:r w:rsidRPr="0005609D">
        <w:rPr>
          <w:i/>
          <w:sz w:val="22"/>
        </w:rPr>
        <w:tab/>
        <w:t>………………………………………………..</w:t>
      </w:r>
    </w:p>
    <w:p w14:paraId="7B24B332" w14:textId="77777777" w:rsidR="00A45C62" w:rsidRPr="0005609D" w:rsidRDefault="00A45C62" w:rsidP="00A45C62">
      <w:pPr>
        <w:pStyle w:val="Betarp"/>
        <w:rPr>
          <w:i/>
          <w:sz w:val="22"/>
        </w:rPr>
      </w:pPr>
      <w:r w:rsidRPr="0005609D">
        <w:rPr>
          <w:i/>
          <w:sz w:val="22"/>
        </w:rPr>
        <w:t>Atestato Nr.</w:t>
      </w:r>
    </w:p>
    <w:p w14:paraId="49FB8FEE" w14:textId="77777777" w:rsidR="00A45C62" w:rsidRPr="0005609D" w:rsidRDefault="00A45C62" w:rsidP="00A45C62">
      <w:pPr>
        <w:spacing w:before="60" w:after="0" w:line="240" w:lineRule="auto"/>
        <w:jc w:val="both"/>
        <w:rPr>
          <w:rFonts w:ascii="Times New Roman" w:hAnsi="Times New Roman" w:cs="Times New Roman"/>
        </w:rPr>
      </w:pPr>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3E034434" w14:textId="77777777" w:rsidR="00A45C62" w:rsidRPr="0005609D" w:rsidRDefault="00A45C62" w:rsidP="00A45C62">
      <w:pPr>
        <w:pStyle w:val="Default"/>
        <w:rPr>
          <w:sz w:val="22"/>
          <w:szCs w:val="22"/>
        </w:rPr>
      </w:pPr>
    </w:p>
    <w:p w14:paraId="1E5C5E6D" w14:textId="77777777" w:rsidR="00A45C62" w:rsidRPr="0005609D" w:rsidRDefault="00A45C62" w:rsidP="00A45C62">
      <w:pPr>
        <w:pStyle w:val="Default"/>
        <w:rPr>
          <w:sz w:val="22"/>
          <w:szCs w:val="22"/>
        </w:rPr>
      </w:pPr>
      <w:r w:rsidRPr="0005609D">
        <w:rPr>
          <w:sz w:val="22"/>
          <w:szCs w:val="22"/>
        </w:rPr>
        <w:t xml:space="preserve"> </w:t>
      </w:r>
      <w:r w:rsidRPr="0005609D">
        <w:rPr>
          <w:i/>
          <w:iCs/>
          <w:sz w:val="22"/>
          <w:szCs w:val="22"/>
        </w:rPr>
        <w:t xml:space="preserve">AB „Via Lietuva“ </w:t>
      </w:r>
    </w:p>
    <w:p w14:paraId="589F45C7"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i/>
        </w:rPr>
        <w:t>kontroliuojantis asmuo</w:t>
      </w:r>
      <w:r w:rsidRPr="0005609D">
        <w:rPr>
          <w:rFonts w:ascii="Times New Roman" w:hAnsi="Times New Roman" w:cs="Times New Roman"/>
        </w:rPr>
        <w:t>:</w:t>
      </w:r>
      <w:r w:rsidRPr="0005609D">
        <w:rPr>
          <w:rFonts w:ascii="Times New Roman" w:hAnsi="Times New Roman" w:cs="Times New Roman"/>
        </w:rPr>
        <w:tab/>
      </w:r>
      <w:r w:rsidRPr="0005609D">
        <w:rPr>
          <w:rFonts w:ascii="Times New Roman" w:hAnsi="Times New Roman" w:cs="Times New Roman"/>
        </w:rPr>
        <w:tab/>
        <w:t>.</w:t>
      </w:r>
    </w:p>
    <w:p w14:paraId="7144B663"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w:t>
      </w:r>
    </w:p>
    <w:p w14:paraId="7415DEA9" w14:textId="38593319" w:rsidR="00A45C62" w:rsidRPr="00A45C62"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AA"/>
    <w:rsid w:val="00037139"/>
    <w:rsid w:val="0005609D"/>
    <w:rsid w:val="00056EEC"/>
    <w:rsid w:val="00061710"/>
    <w:rsid w:val="00065217"/>
    <w:rsid w:val="00070B37"/>
    <w:rsid w:val="000808A1"/>
    <w:rsid w:val="00087350"/>
    <w:rsid w:val="000A1B97"/>
    <w:rsid w:val="000A38D5"/>
    <w:rsid w:val="000A57A9"/>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A60"/>
    <w:rsid w:val="0026536F"/>
    <w:rsid w:val="00266181"/>
    <w:rsid w:val="00274C0C"/>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F65A3"/>
    <w:rsid w:val="00621526"/>
    <w:rsid w:val="00637682"/>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73F7"/>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9048B1"/>
    <w:rsid w:val="0091552F"/>
    <w:rsid w:val="00921A3B"/>
    <w:rsid w:val="00925565"/>
    <w:rsid w:val="009450D0"/>
    <w:rsid w:val="00946382"/>
    <w:rsid w:val="0095612A"/>
    <w:rsid w:val="00976338"/>
    <w:rsid w:val="009862E1"/>
    <w:rsid w:val="009B52E9"/>
    <w:rsid w:val="009C4688"/>
    <w:rsid w:val="00A034B3"/>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0AF6"/>
    <w:rsid w:val="00EC2D24"/>
    <w:rsid w:val="00EE214E"/>
    <w:rsid w:val="00EF34B6"/>
    <w:rsid w:val="00EF672D"/>
    <w:rsid w:val="00EF69EA"/>
    <w:rsid w:val="00F04B39"/>
    <w:rsid w:val="00F515FF"/>
    <w:rsid w:val="00F57802"/>
    <w:rsid w:val="00F57BD3"/>
    <w:rsid w:val="00F7488D"/>
    <w:rsid w:val="00F756BA"/>
    <w:rsid w:val="00F77238"/>
    <w:rsid w:val="00F9637D"/>
    <w:rsid w:val="00FA23D3"/>
    <w:rsid w:val="00FA38D5"/>
    <w:rsid w:val="00FA6B98"/>
    <w:rsid w:val="00FA6FE1"/>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937375138">
      <w:bodyDiv w:val="1"/>
      <w:marLeft w:val="0"/>
      <w:marRight w:val="0"/>
      <w:marTop w:val="0"/>
      <w:marBottom w:val="0"/>
      <w:divBdr>
        <w:top w:val="none" w:sz="0" w:space="0" w:color="auto"/>
        <w:left w:val="none" w:sz="0" w:space="0" w:color="auto"/>
        <w:bottom w:val="none" w:sz="0" w:space="0" w:color="auto"/>
        <w:right w:val="none" w:sz="0" w:space="0" w:color="auto"/>
      </w:divBdr>
    </w:div>
    <w:div w:id="1077819893">
      <w:bodyDiv w:val="1"/>
      <w:marLeft w:val="0"/>
      <w:marRight w:val="0"/>
      <w:marTop w:val="0"/>
      <w:marBottom w:val="0"/>
      <w:divBdr>
        <w:top w:val="none" w:sz="0" w:space="0" w:color="auto"/>
        <w:left w:val="none" w:sz="0" w:space="0" w:color="auto"/>
        <w:bottom w:val="none" w:sz="0" w:space="0" w:color="auto"/>
        <w:right w:val="none" w:sz="0" w:space="0" w:color="auto"/>
      </w:divBdr>
    </w:div>
    <w:div w:id="1378965232">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65935875">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952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29166</Words>
  <Characters>16625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5</cp:revision>
  <cp:lastPrinted>2023-05-15T12:34:00Z</cp:lastPrinted>
  <dcterms:created xsi:type="dcterms:W3CDTF">2026-03-26T08:37:00Z</dcterms:created>
  <dcterms:modified xsi:type="dcterms:W3CDTF">2026-04-28T09:50:00Z</dcterms:modified>
</cp:coreProperties>
</file>