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726D" w14:textId="7560EABF" w:rsidR="001F684D" w:rsidRPr="008D4766" w:rsidRDefault="00EB6EF5" w:rsidP="002B3603">
      <w:pPr>
        <w:jc w:val="right"/>
        <w:rPr>
          <w:rFonts w:ascii="Times New Roman" w:hAnsi="Times New Roman" w:cs="Times New Roman"/>
          <w:noProof w:val="0"/>
        </w:rPr>
      </w:pPr>
      <w:r w:rsidRPr="005A7202">
        <w:rPr>
          <w:rFonts w:ascii="Times New Roman" w:hAnsi="Times New Roman" w:cs="Times New Roman"/>
          <w:noProof w:val="0"/>
        </w:rPr>
        <w:t>TSD-</w:t>
      </w:r>
      <w:r w:rsidR="005A7202" w:rsidRPr="005A7202">
        <w:rPr>
          <w:rFonts w:ascii="Times New Roman" w:hAnsi="Times New Roman" w:cs="Times New Roman"/>
          <w:noProof w:val="0"/>
        </w:rPr>
        <w:t>309</w:t>
      </w:r>
      <w:r w:rsidRPr="005A7202">
        <w:rPr>
          <w:rFonts w:ascii="Times New Roman" w:hAnsi="Times New Roman" w:cs="Times New Roman"/>
          <w:noProof w:val="0"/>
        </w:rPr>
        <w:t xml:space="preserve">, </w:t>
      </w:r>
      <w:r w:rsidR="004F0FA9" w:rsidRPr="005A7202">
        <w:rPr>
          <w:rFonts w:ascii="Times New Roman" w:hAnsi="Times New Roman" w:cs="Times New Roman"/>
          <w:noProof w:val="0"/>
        </w:rPr>
        <w:t>VPP</w:t>
      </w:r>
      <w:r w:rsidR="004F0FA9" w:rsidRPr="008D4766">
        <w:rPr>
          <w:rFonts w:ascii="Times New Roman" w:hAnsi="Times New Roman" w:cs="Times New Roman"/>
          <w:noProof w:val="0"/>
        </w:rPr>
        <w:t>-</w:t>
      </w:r>
      <w:r w:rsidR="008D6E63">
        <w:rPr>
          <w:rFonts w:ascii="Times New Roman" w:hAnsi="Times New Roman" w:cs="Times New Roman"/>
          <w:noProof w:val="0"/>
        </w:rPr>
        <w:t>1205</w:t>
      </w:r>
    </w:p>
    <w:p w14:paraId="50528F49" w14:textId="5625FADD" w:rsidR="002B3603" w:rsidRPr="008D4766" w:rsidRDefault="008D6E63" w:rsidP="00B13827">
      <w:pPr>
        <w:spacing w:after="0"/>
        <w:jc w:val="center"/>
        <w:rPr>
          <w:rFonts w:ascii="Times New Roman" w:hAnsi="Times New Roman" w:cs="Times New Roman"/>
          <w:b/>
          <w:noProof w:val="0"/>
        </w:rPr>
      </w:pPr>
      <w:r w:rsidRPr="008D6E63">
        <w:rPr>
          <w:rFonts w:ascii="Times New Roman" w:hAnsi="Times New Roman" w:cs="Times New Roman"/>
          <w:b/>
          <w:noProof w:val="0"/>
        </w:rPr>
        <w:t>Mobilių vamzdelių nulydimo įrenginių</w:t>
      </w:r>
      <w:r>
        <w:rPr>
          <w:rFonts w:ascii="Times New Roman" w:hAnsi="Times New Roman" w:cs="Times New Roman"/>
          <w:b/>
          <w:noProof w:val="0"/>
        </w:rPr>
        <w:t xml:space="preserve"> </w:t>
      </w:r>
      <w:r w:rsidR="004F0FA9" w:rsidRPr="008D4766">
        <w:rPr>
          <w:rFonts w:ascii="Times New Roman" w:hAnsi="Times New Roman" w:cs="Times New Roman"/>
          <w:b/>
          <w:noProof w:val="0"/>
        </w:rPr>
        <w:t>t</w:t>
      </w:r>
      <w:r w:rsidR="002B3603" w:rsidRPr="008D4766">
        <w:rPr>
          <w:rFonts w:ascii="Times New Roman" w:hAnsi="Times New Roman" w:cs="Times New Roman"/>
          <w:b/>
          <w:noProof w:val="0"/>
        </w:rPr>
        <w:t>echninė specifikacija</w:t>
      </w:r>
      <w:r w:rsidR="00415724">
        <w:rPr>
          <w:rFonts w:ascii="Times New Roman" w:hAnsi="Times New Roman" w:cs="Times New Roman"/>
          <w:b/>
          <w:noProof w:val="0"/>
        </w:rPr>
        <w:t xml:space="preserve"> </w:t>
      </w:r>
      <w:r>
        <w:rPr>
          <w:rFonts w:ascii="Times New Roman" w:hAnsi="Times New Roman" w:cs="Times New Roman"/>
          <w:b/>
          <w:noProof w:val="0"/>
        </w:rPr>
        <w:t>(kiekis 2</w:t>
      </w:r>
      <w:r w:rsidR="00415724" w:rsidRPr="00415724">
        <w:rPr>
          <w:rFonts w:ascii="Times New Roman" w:hAnsi="Times New Roman" w:cs="Times New Roman"/>
          <w:b/>
          <w:noProof w:val="0"/>
        </w:rPr>
        <w:t xml:space="preserve"> vnt.)</w:t>
      </w:r>
    </w:p>
    <w:p w14:paraId="2C306373" w14:textId="3AD7EADD" w:rsidR="00D35D38" w:rsidRPr="008D4766" w:rsidRDefault="00D35D38" w:rsidP="000C452C">
      <w:pPr>
        <w:spacing w:after="0"/>
        <w:rPr>
          <w:rFonts w:ascii="Times New Roman" w:hAnsi="Times New Roman" w:cs="Times New Roman"/>
          <w:b/>
          <w:noProof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0"/>
        <w:gridCol w:w="2290"/>
        <w:gridCol w:w="3827"/>
        <w:gridCol w:w="3538"/>
      </w:tblGrid>
      <w:tr w:rsidR="00B662FE" w:rsidRPr="009B291E" w14:paraId="7E4BB705" w14:textId="77777777" w:rsidTr="00317558">
        <w:trPr>
          <w:trHeight w:val="567"/>
        </w:trPr>
        <w:tc>
          <w:tcPr>
            <w:tcW w:w="265" w:type="pct"/>
            <w:vAlign w:val="center"/>
          </w:tcPr>
          <w:p w14:paraId="186E0C11" w14:textId="60148F0C" w:rsidR="00D35D38" w:rsidRPr="009B291E" w:rsidRDefault="00D35D38" w:rsidP="007D170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9B291E">
              <w:rPr>
                <w:rFonts w:ascii="Times New Roman" w:hAnsi="Times New Roman" w:cs="Times New Roman"/>
                <w:b/>
                <w:noProof w:val="0"/>
              </w:rPr>
              <w:t>Eil.</w:t>
            </w:r>
          </w:p>
          <w:p w14:paraId="50D1A85A" w14:textId="77777777" w:rsidR="00D35D38" w:rsidRPr="009B291E" w:rsidRDefault="00D35D38" w:rsidP="007D170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9B291E">
              <w:rPr>
                <w:rFonts w:ascii="Times New Roman" w:hAnsi="Times New Roman" w:cs="Times New Roman"/>
                <w:b/>
                <w:noProof w:val="0"/>
              </w:rPr>
              <w:t>Nr.</w:t>
            </w:r>
          </w:p>
        </w:tc>
        <w:tc>
          <w:tcPr>
            <w:tcW w:w="1123" w:type="pct"/>
            <w:vAlign w:val="center"/>
          </w:tcPr>
          <w:p w14:paraId="1634616C" w14:textId="77777777" w:rsidR="00D35D38" w:rsidRPr="009B291E" w:rsidRDefault="00D35D38" w:rsidP="007D170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9B291E">
              <w:rPr>
                <w:rFonts w:ascii="Times New Roman" w:hAnsi="Times New Roman" w:cs="Times New Roman"/>
                <w:b/>
                <w:noProof w:val="0"/>
              </w:rPr>
              <w:t>Pavadinimas</w:t>
            </w:r>
          </w:p>
          <w:p w14:paraId="728A2A6C" w14:textId="77777777" w:rsidR="00D35D38" w:rsidRPr="009B291E" w:rsidRDefault="00D35D38" w:rsidP="007D170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9B291E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1877" w:type="pct"/>
            <w:vAlign w:val="center"/>
          </w:tcPr>
          <w:p w14:paraId="398A684C" w14:textId="77777777" w:rsidR="00D35D38" w:rsidRPr="009B291E" w:rsidRDefault="00D35D38" w:rsidP="007D170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9B291E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1735" w:type="pct"/>
            <w:vAlign w:val="center"/>
          </w:tcPr>
          <w:p w14:paraId="0DCFF737" w14:textId="77777777" w:rsidR="00D35D38" w:rsidRPr="009B291E" w:rsidRDefault="00D35D38" w:rsidP="007D170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9B291E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F939F4" w:rsidRPr="009B291E" w14:paraId="05DC3154" w14:textId="77777777" w:rsidTr="00317558">
        <w:tc>
          <w:tcPr>
            <w:tcW w:w="265" w:type="pct"/>
          </w:tcPr>
          <w:p w14:paraId="36CDD75F" w14:textId="6F41C92E" w:rsidR="00F939F4" w:rsidRPr="009B291E" w:rsidRDefault="00F939F4" w:rsidP="006C4BD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1.</w:t>
            </w:r>
          </w:p>
        </w:tc>
        <w:tc>
          <w:tcPr>
            <w:tcW w:w="1123" w:type="pct"/>
          </w:tcPr>
          <w:p w14:paraId="11CC2B0F" w14:textId="6A8B7C9D" w:rsidR="00F939F4" w:rsidRPr="009B291E" w:rsidRDefault="00F939F4" w:rsidP="006F3F0C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Paskirtis</w:t>
            </w:r>
          </w:p>
        </w:tc>
        <w:tc>
          <w:tcPr>
            <w:tcW w:w="1877" w:type="pct"/>
          </w:tcPr>
          <w:p w14:paraId="609CA63B" w14:textId="077B507C" w:rsidR="003B5702" w:rsidRPr="009B291E" w:rsidRDefault="007C279E" w:rsidP="00741286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Automatinis vamzdelio užspaudimas ir užlydymas / nulydymas</w:t>
            </w:r>
          </w:p>
        </w:tc>
        <w:tc>
          <w:tcPr>
            <w:tcW w:w="1735" w:type="pct"/>
          </w:tcPr>
          <w:p w14:paraId="74A1FFB8" w14:textId="77777777" w:rsidR="00F939F4" w:rsidRPr="009B291E" w:rsidRDefault="00F939F4" w:rsidP="006C4BD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7C279E" w:rsidRPr="009B291E" w14:paraId="6ED6A2FE" w14:textId="77777777" w:rsidTr="00317558">
        <w:tc>
          <w:tcPr>
            <w:tcW w:w="265" w:type="pct"/>
          </w:tcPr>
          <w:p w14:paraId="75C5A3DD" w14:textId="1FE5BC75" w:rsidR="007C279E" w:rsidRPr="009B291E" w:rsidRDefault="00E352BF" w:rsidP="006C4BD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2.</w:t>
            </w:r>
          </w:p>
        </w:tc>
        <w:tc>
          <w:tcPr>
            <w:tcW w:w="1123" w:type="pct"/>
          </w:tcPr>
          <w:p w14:paraId="3A2C418F" w14:textId="58A89FE1" w:rsidR="007C279E" w:rsidRPr="009B291E" w:rsidRDefault="007C279E" w:rsidP="006F3F0C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Konstrukcija</w:t>
            </w:r>
          </w:p>
        </w:tc>
        <w:tc>
          <w:tcPr>
            <w:tcW w:w="1877" w:type="pct"/>
          </w:tcPr>
          <w:p w14:paraId="4EDBD08F" w14:textId="56862208" w:rsidR="007C279E" w:rsidRPr="009B291E" w:rsidRDefault="007C279E" w:rsidP="00741286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Įrenginys mobilus</w:t>
            </w:r>
          </w:p>
        </w:tc>
        <w:tc>
          <w:tcPr>
            <w:tcW w:w="1735" w:type="pct"/>
          </w:tcPr>
          <w:p w14:paraId="61DCCDF9" w14:textId="77777777" w:rsidR="007C279E" w:rsidRPr="009B291E" w:rsidRDefault="007C279E" w:rsidP="006C4BD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7C279E" w:rsidRPr="009B291E" w14:paraId="5B35CE97" w14:textId="77777777" w:rsidTr="00317558">
        <w:tc>
          <w:tcPr>
            <w:tcW w:w="265" w:type="pct"/>
          </w:tcPr>
          <w:p w14:paraId="2D3223A2" w14:textId="71E0B2CE" w:rsidR="007C279E" w:rsidRPr="009B291E" w:rsidRDefault="00E352BF" w:rsidP="006C4BD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3.</w:t>
            </w:r>
          </w:p>
        </w:tc>
        <w:tc>
          <w:tcPr>
            <w:tcW w:w="1123" w:type="pct"/>
          </w:tcPr>
          <w:p w14:paraId="778DD969" w14:textId="37B66D36" w:rsidR="007C279E" w:rsidRPr="009B291E" w:rsidRDefault="00F23B4E" w:rsidP="00F23B4E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Vidutinė n</w:t>
            </w:r>
            <w:r w:rsidR="007C279E" w:rsidRPr="009B291E">
              <w:rPr>
                <w:rFonts w:ascii="Times New Roman" w:hAnsi="Times New Roman" w:cs="Times New Roman"/>
                <w:noProof w:val="0"/>
              </w:rPr>
              <w:t>ulydymo ciklo trukmė</w:t>
            </w:r>
          </w:p>
        </w:tc>
        <w:tc>
          <w:tcPr>
            <w:tcW w:w="1877" w:type="pct"/>
          </w:tcPr>
          <w:p w14:paraId="17DA9000" w14:textId="6F4223D9" w:rsidR="007C279E" w:rsidRPr="009B291E" w:rsidRDefault="007C279E" w:rsidP="00741286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Ne daugiau kaip 3 s</w:t>
            </w:r>
          </w:p>
        </w:tc>
        <w:tc>
          <w:tcPr>
            <w:tcW w:w="1735" w:type="pct"/>
          </w:tcPr>
          <w:p w14:paraId="36D31768" w14:textId="77777777" w:rsidR="007C279E" w:rsidRPr="009B291E" w:rsidRDefault="007C279E" w:rsidP="006C4BD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7C279E" w:rsidRPr="009B291E" w14:paraId="44E224DD" w14:textId="77777777" w:rsidTr="00317558">
        <w:tc>
          <w:tcPr>
            <w:tcW w:w="265" w:type="pct"/>
          </w:tcPr>
          <w:p w14:paraId="27470183" w14:textId="4D40428D" w:rsidR="007C279E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4</w:t>
            </w:r>
            <w:r w:rsidR="00AA6875" w:rsidRPr="009B291E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123" w:type="pct"/>
          </w:tcPr>
          <w:p w14:paraId="6A11C073" w14:textId="63715D33" w:rsidR="007C279E" w:rsidRPr="009B291E" w:rsidRDefault="007C279E" w:rsidP="006F3F0C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Vamzdelių medžiaga</w:t>
            </w:r>
          </w:p>
        </w:tc>
        <w:tc>
          <w:tcPr>
            <w:tcW w:w="1877" w:type="pct"/>
          </w:tcPr>
          <w:p w14:paraId="345AF035" w14:textId="79FFD399" w:rsidR="007C279E" w:rsidRPr="009B291E" w:rsidRDefault="007C279E" w:rsidP="00741286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Prietaisas pritaikyt</w:t>
            </w:r>
            <w:r w:rsidR="00F518FE" w:rsidRPr="009B291E">
              <w:rPr>
                <w:rFonts w:ascii="Times New Roman" w:hAnsi="Times New Roman" w:cs="Times New Roman"/>
                <w:noProof w:val="0"/>
              </w:rPr>
              <w:t>as</w:t>
            </w:r>
            <w:r w:rsidRPr="009B291E">
              <w:rPr>
                <w:rFonts w:ascii="Times New Roman" w:hAnsi="Times New Roman" w:cs="Times New Roman"/>
                <w:noProof w:val="0"/>
              </w:rPr>
              <w:t xml:space="preserve"> naudoti</w:t>
            </w:r>
            <w:r w:rsidR="002C0B83" w:rsidRPr="009B291E">
              <w:rPr>
                <w:rFonts w:ascii="Times New Roman" w:hAnsi="Times New Roman" w:cs="Times New Roman"/>
                <w:noProof w:val="0"/>
              </w:rPr>
              <w:t>:</w:t>
            </w:r>
          </w:p>
          <w:p w14:paraId="66F2E135" w14:textId="24F9BF3D" w:rsidR="002C0B83" w:rsidRPr="009B291E" w:rsidRDefault="002C0B83" w:rsidP="002C0B83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noProof w:val="0"/>
              </w:rPr>
            </w:pPr>
            <w:proofErr w:type="spellStart"/>
            <w:r w:rsidRPr="009B291E">
              <w:rPr>
                <w:rFonts w:ascii="Times New Roman" w:hAnsi="Times New Roman" w:cs="Times New Roman"/>
                <w:noProof w:val="0"/>
              </w:rPr>
              <w:t>Polivinilchlorido</w:t>
            </w:r>
            <w:proofErr w:type="spellEnd"/>
            <w:r w:rsidRPr="009B291E">
              <w:rPr>
                <w:rFonts w:ascii="Times New Roman" w:hAnsi="Times New Roman" w:cs="Times New Roman"/>
                <w:noProof w:val="0"/>
              </w:rPr>
              <w:t xml:space="preserve"> (PVC) (ar lygiavertės medžiagos) vamzdeliams, kurių </w:t>
            </w:r>
            <w:r w:rsidR="00071181" w:rsidRPr="009B291E">
              <w:rPr>
                <w:rFonts w:ascii="Times New Roman" w:hAnsi="Times New Roman" w:cs="Times New Roman"/>
                <w:noProof w:val="0"/>
              </w:rPr>
              <w:t xml:space="preserve">didžiausias </w:t>
            </w:r>
            <w:r w:rsidRPr="009B291E">
              <w:rPr>
                <w:rFonts w:ascii="Times New Roman" w:hAnsi="Times New Roman" w:cs="Times New Roman"/>
                <w:noProof w:val="0"/>
              </w:rPr>
              <w:t>išorinis skersmuo 6,</w:t>
            </w:r>
            <w:r w:rsidR="00071181" w:rsidRPr="009B291E">
              <w:rPr>
                <w:rFonts w:ascii="Times New Roman" w:hAnsi="Times New Roman" w:cs="Times New Roman"/>
                <w:noProof w:val="0"/>
              </w:rPr>
              <w:t>0</w:t>
            </w:r>
            <w:r w:rsidRPr="009B291E">
              <w:rPr>
                <w:rFonts w:ascii="Times New Roman" w:hAnsi="Times New Roman" w:cs="Times New Roman"/>
                <w:noProof w:val="0"/>
              </w:rPr>
              <w:t> mm</w:t>
            </w:r>
            <w:r w:rsidR="00071181" w:rsidRPr="009B291E">
              <w:rPr>
                <w:rFonts w:ascii="Times New Roman" w:hAnsi="Times New Roman" w:cs="Times New Roman"/>
                <w:noProof w:val="0"/>
              </w:rPr>
              <w:t xml:space="preserve"> ± 0,2 mm</w:t>
            </w:r>
            <w:r w:rsidRPr="009B291E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4610EF04" w14:textId="769B0F2C" w:rsidR="002C0B83" w:rsidRPr="009B291E" w:rsidRDefault="002C0B83" w:rsidP="002C0B83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noProof w:val="0"/>
              </w:rPr>
            </w:pPr>
            <w:proofErr w:type="spellStart"/>
            <w:r w:rsidRPr="009B291E">
              <w:rPr>
                <w:rFonts w:ascii="Times New Roman" w:hAnsi="Times New Roman" w:cs="Times New Roman"/>
                <w:noProof w:val="0"/>
              </w:rPr>
              <w:t>Etilvinilacetato</w:t>
            </w:r>
            <w:proofErr w:type="spellEnd"/>
            <w:r w:rsidRPr="009B291E">
              <w:rPr>
                <w:rFonts w:ascii="Times New Roman" w:hAnsi="Times New Roman" w:cs="Times New Roman"/>
                <w:noProof w:val="0"/>
              </w:rPr>
              <w:t xml:space="preserve"> (EVA) (ar lygiavertės medžiagos) vamzdeliams, kurių </w:t>
            </w:r>
            <w:r w:rsidR="00071181" w:rsidRPr="009B291E">
              <w:rPr>
                <w:rFonts w:ascii="Times New Roman" w:hAnsi="Times New Roman" w:cs="Times New Roman"/>
                <w:noProof w:val="0"/>
              </w:rPr>
              <w:t>didžiausias išorinis skersmuo 4,0 mm ± 0,2 mm.</w:t>
            </w:r>
          </w:p>
        </w:tc>
        <w:tc>
          <w:tcPr>
            <w:tcW w:w="1735" w:type="pct"/>
          </w:tcPr>
          <w:p w14:paraId="12AE543B" w14:textId="77777777" w:rsidR="007C279E" w:rsidRPr="009B291E" w:rsidRDefault="007C279E" w:rsidP="006C4BD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7C279E" w:rsidRPr="009B291E" w14:paraId="17ED07FD" w14:textId="77777777" w:rsidTr="00317558">
        <w:tc>
          <w:tcPr>
            <w:tcW w:w="265" w:type="pct"/>
          </w:tcPr>
          <w:p w14:paraId="718637FC" w14:textId="07767EBE" w:rsidR="007C279E" w:rsidRPr="009B291E" w:rsidRDefault="002C125D" w:rsidP="006C4BD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5</w:t>
            </w:r>
            <w:r w:rsidR="00AA6875" w:rsidRPr="009B291E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123" w:type="pct"/>
          </w:tcPr>
          <w:p w14:paraId="451EBFB9" w14:textId="3467D5A9" w:rsidR="007C279E" w:rsidRPr="009B291E" w:rsidRDefault="00F23B4E" w:rsidP="006F3F0C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Naudojimas</w:t>
            </w:r>
          </w:p>
        </w:tc>
        <w:tc>
          <w:tcPr>
            <w:tcW w:w="1877" w:type="pct"/>
          </w:tcPr>
          <w:p w14:paraId="47ADFBBE" w14:textId="0A0387F7" w:rsidR="007C279E" w:rsidRPr="009B291E" w:rsidRDefault="00F23B4E" w:rsidP="00741286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Nulydymo įrenginį galima naudoti, kai vamzdelis prijungtas prie paciento</w:t>
            </w:r>
          </w:p>
        </w:tc>
        <w:tc>
          <w:tcPr>
            <w:tcW w:w="1735" w:type="pct"/>
          </w:tcPr>
          <w:p w14:paraId="789F7233" w14:textId="77777777" w:rsidR="007C279E" w:rsidRPr="009B291E" w:rsidRDefault="007C279E" w:rsidP="006C4BD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2C125D" w:rsidRPr="009B291E" w14:paraId="5940A3D8" w14:textId="77777777" w:rsidTr="00317558">
        <w:tc>
          <w:tcPr>
            <w:tcW w:w="265" w:type="pct"/>
          </w:tcPr>
          <w:p w14:paraId="1720D740" w14:textId="68D31C10" w:rsidR="002C125D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6.</w:t>
            </w:r>
          </w:p>
        </w:tc>
        <w:tc>
          <w:tcPr>
            <w:tcW w:w="1123" w:type="pct"/>
          </w:tcPr>
          <w:p w14:paraId="61EE7BC1" w14:textId="32B08966" w:rsidR="002C125D" w:rsidRPr="009B291E" w:rsidRDefault="002C125D" w:rsidP="002C125D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Valdymas</w:t>
            </w:r>
          </w:p>
        </w:tc>
        <w:tc>
          <w:tcPr>
            <w:tcW w:w="1877" w:type="pct"/>
          </w:tcPr>
          <w:p w14:paraId="150E7C39" w14:textId="3993D89C" w:rsidR="002C125D" w:rsidRPr="009B291E" w:rsidRDefault="002C125D" w:rsidP="002C125D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Nulydymo įrenginys valdomas viena ranka</w:t>
            </w:r>
          </w:p>
        </w:tc>
        <w:tc>
          <w:tcPr>
            <w:tcW w:w="1735" w:type="pct"/>
          </w:tcPr>
          <w:p w14:paraId="67C059C4" w14:textId="77777777" w:rsidR="002C125D" w:rsidRPr="009B291E" w:rsidRDefault="002C125D" w:rsidP="002C125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2C125D" w:rsidRPr="009B291E" w14:paraId="4C79BFC7" w14:textId="77777777" w:rsidTr="00317558">
        <w:tc>
          <w:tcPr>
            <w:tcW w:w="265" w:type="pct"/>
          </w:tcPr>
          <w:p w14:paraId="2CE21601" w14:textId="3CC60D77" w:rsidR="002C125D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7.</w:t>
            </w:r>
          </w:p>
        </w:tc>
        <w:tc>
          <w:tcPr>
            <w:tcW w:w="1123" w:type="pct"/>
          </w:tcPr>
          <w:p w14:paraId="7872F74E" w14:textId="27520AB0" w:rsidR="002C125D" w:rsidRPr="009B291E" w:rsidRDefault="002C125D" w:rsidP="002C125D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Sauga</w:t>
            </w:r>
          </w:p>
        </w:tc>
        <w:tc>
          <w:tcPr>
            <w:tcW w:w="1877" w:type="pct"/>
          </w:tcPr>
          <w:p w14:paraId="6D866E75" w14:textId="33F8E3E8" w:rsidR="002C125D" w:rsidRPr="009B291E" w:rsidRDefault="002C125D" w:rsidP="00053954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Yra saugos funkcijos, blokuoj</w:t>
            </w:r>
            <w:r w:rsidR="00053954" w:rsidRPr="009B291E">
              <w:rPr>
                <w:rFonts w:ascii="Times New Roman" w:eastAsia="Times New Roman" w:hAnsi="Times New Roman" w:cs="Times New Roman"/>
                <w:noProof w:val="0"/>
              </w:rPr>
              <w:t xml:space="preserve">ančios nulydymą esant per mažam akumuliatoriaus lygiui, įvykus </w:t>
            </w:r>
            <w:r w:rsidRPr="009B291E">
              <w:rPr>
                <w:rFonts w:ascii="Times New Roman" w:eastAsia="Times New Roman" w:hAnsi="Times New Roman" w:cs="Times New Roman"/>
                <w:noProof w:val="0"/>
              </w:rPr>
              <w:t>perkaitimui</w:t>
            </w:r>
            <w:r w:rsidR="00053954" w:rsidRPr="009B291E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Pr="009B291E">
              <w:rPr>
                <w:rFonts w:ascii="Times New Roman" w:eastAsia="Times New Roman" w:hAnsi="Times New Roman" w:cs="Times New Roman"/>
                <w:noProof w:val="0"/>
              </w:rPr>
              <w:t>ar trumpam jungimui</w:t>
            </w:r>
          </w:p>
        </w:tc>
        <w:tc>
          <w:tcPr>
            <w:tcW w:w="1735" w:type="pct"/>
          </w:tcPr>
          <w:p w14:paraId="594879E9" w14:textId="77777777" w:rsidR="002C125D" w:rsidRPr="009B291E" w:rsidRDefault="002C125D" w:rsidP="002C125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2C125D" w:rsidRPr="009B291E" w14:paraId="21B88400" w14:textId="77777777" w:rsidTr="00317558">
        <w:tc>
          <w:tcPr>
            <w:tcW w:w="265" w:type="pct"/>
          </w:tcPr>
          <w:p w14:paraId="7AD3FDDB" w14:textId="27561620" w:rsidR="002C125D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8.</w:t>
            </w:r>
          </w:p>
        </w:tc>
        <w:tc>
          <w:tcPr>
            <w:tcW w:w="1123" w:type="pct"/>
          </w:tcPr>
          <w:p w14:paraId="31BEA5DC" w14:textId="305D85F1" w:rsidR="002C125D" w:rsidRPr="009B291E" w:rsidRDefault="002C125D" w:rsidP="002C125D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Komplektacija</w:t>
            </w:r>
          </w:p>
        </w:tc>
        <w:tc>
          <w:tcPr>
            <w:tcW w:w="1877" w:type="pct"/>
          </w:tcPr>
          <w:p w14:paraId="0557758C" w14:textId="29517071" w:rsidR="002C125D" w:rsidRPr="009B291E" w:rsidRDefault="002C125D" w:rsidP="002C125D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Kartu su aparatu komplektuojami:</w:t>
            </w:r>
          </w:p>
          <w:p w14:paraId="44DDADD3" w14:textId="155DE429" w:rsidR="002C125D" w:rsidRPr="009B291E" w:rsidRDefault="002C125D" w:rsidP="002C125D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Akumuliatorius;</w:t>
            </w:r>
          </w:p>
          <w:p w14:paraId="79EDAC21" w14:textId="39039F28" w:rsidR="002C125D" w:rsidRPr="00096A68" w:rsidRDefault="002C125D" w:rsidP="00096A68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 xml:space="preserve">Akumuliatoriaus </w:t>
            </w:r>
            <w:r w:rsidR="00096A68">
              <w:rPr>
                <w:rFonts w:ascii="Times New Roman" w:eastAsia="Times New Roman" w:hAnsi="Times New Roman" w:cs="Times New Roman"/>
                <w:noProof w:val="0"/>
              </w:rPr>
              <w:t>įkrovimo kabelis.</w:t>
            </w:r>
          </w:p>
        </w:tc>
        <w:tc>
          <w:tcPr>
            <w:tcW w:w="1735" w:type="pct"/>
          </w:tcPr>
          <w:p w14:paraId="2DF16B92" w14:textId="4633FCB1" w:rsidR="002C125D" w:rsidRPr="009B291E" w:rsidRDefault="002C125D" w:rsidP="002C125D">
            <w:pPr>
              <w:spacing w:line="252" w:lineRule="auto"/>
              <w:rPr>
                <w:rFonts w:ascii="Calibri" w:hAnsi="Calibri" w:cs="Calibri"/>
                <w:noProof w:val="0"/>
                <w14:ligatures w14:val="standardContextual"/>
              </w:rPr>
            </w:pPr>
          </w:p>
        </w:tc>
      </w:tr>
      <w:tr w:rsidR="002C125D" w:rsidRPr="009B291E" w14:paraId="38598A42" w14:textId="77777777" w:rsidTr="00317558">
        <w:tc>
          <w:tcPr>
            <w:tcW w:w="265" w:type="pct"/>
          </w:tcPr>
          <w:p w14:paraId="14E8EA74" w14:textId="56ADA105" w:rsidR="002C125D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9.</w:t>
            </w:r>
          </w:p>
        </w:tc>
        <w:tc>
          <w:tcPr>
            <w:tcW w:w="1123" w:type="pct"/>
          </w:tcPr>
          <w:p w14:paraId="46772C85" w14:textId="2D8D5DD3" w:rsidR="002C125D" w:rsidRPr="009B291E" w:rsidRDefault="002C125D" w:rsidP="002C125D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Svoris (su akumuliatoriumi)</w:t>
            </w:r>
          </w:p>
        </w:tc>
        <w:tc>
          <w:tcPr>
            <w:tcW w:w="1877" w:type="pct"/>
          </w:tcPr>
          <w:p w14:paraId="64F3D5FD" w14:textId="28FE0EEA" w:rsidR="002C125D" w:rsidRPr="009B291E" w:rsidRDefault="002C125D" w:rsidP="002C125D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Ne daugiau kaip 1,4 kg</w:t>
            </w:r>
          </w:p>
        </w:tc>
        <w:tc>
          <w:tcPr>
            <w:tcW w:w="1735" w:type="pct"/>
          </w:tcPr>
          <w:p w14:paraId="7965256C" w14:textId="77777777" w:rsidR="002C125D" w:rsidRPr="009B291E" w:rsidRDefault="002C125D" w:rsidP="002C125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2C125D" w:rsidRPr="009B291E" w14:paraId="39ED4B94" w14:textId="77777777" w:rsidTr="00317558">
        <w:tc>
          <w:tcPr>
            <w:tcW w:w="265" w:type="pct"/>
          </w:tcPr>
          <w:p w14:paraId="39B923F1" w14:textId="16239CB5" w:rsidR="002C125D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10.</w:t>
            </w:r>
          </w:p>
        </w:tc>
        <w:tc>
          <w:tcPr>
            <w:tcW w:w="1123" w:type="pct"/>
          </w:tcPr>
          <w:p w14:paraId="047C3624" w14:textId="1B51F36D" w:rsidR="002C125D" w:rsidRPr="009B291E" w:rsidRDefault="002C125D" w:rsidP="002C125D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Reikalavimai akumuliatoriui</w:t>
            </w:r>
          </w:p>
        </w:tc>
        <w:tc>
          <w:tcPr>
            <w:tcW w:w="1877" w:type="pct"/>
          </w:tcPr>
          <w:p w14:paraId="3CC3C9FF" w14:textId="2BF4381B" w:rsidR="002C125D" w:rsidRPr="009B291E" w:rsidRDefault="002C125D" w:rsidP="002C125D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 xml:space="preserve">Pilnai įkrautu akumuliatoriumi galima atlikti </w:t>
            </w:r>
            <w:r w:rsidRPr="009B291E">
              <w:rPr>
                <w:rFonts w:ascii="Times New Roman" w:hAnsi="Times New Roman" w:cs="Times New Roman"/>
                <w:noProof w:val="0"/>
              </w:rPr>
              <w:t>≥ 1500 nulydymų;</w:t>
            </w:r>
          </w:p>
          <w:p w14:paraId="0C525FF4" w14:textId="77777777" w:rsidR="002C125D" w:rsidRPr="009B291E" w:rsidRDefault="002C125D" w:rsidP="002C125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Akumuliatorius įkraunamas iš 230 V, 50 Hz elektros tinklo;</w:t>
            </w:r>
          </w:p>
          <w:p w14:paraId="1C265093" w14:textId="77777777" w:rsidR="002C125D" w:rsidRPr="009B291E" w:rsidRDefault="002C125D" w:rsidP="002C125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Akumuliatoriaus įkrovimo laikas ne daugiau kaip 3 val.;</w:t>
            </w:r>
          </w:p>
          <w:p w14:paraId="1F9DCA80" w14:textId="252D7591" w:rsidR="002C125D" w:rsidRPr="009B291E" w:rsidRDefault="002C125D" w:rsidP="002C125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Yra akumuliatoriaus įkrovimo lygio LED (ar lygiavertė) indikacija.</w:t>
            </w:r>
          </w:p>
        </w:tc>
        <w:tc>
          <w:tcPr>
            <w:tcW w:w="1735" w:type="pct"/>
          </w:tcPr>
          <w:p w14:paraId="036E4F85" w14:textId="77777777" w:rsidR="002C125D" w:rsidRPr="009B291E" w:rsidRDefault="002C125D" w:rsidP="002C125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2C125D" w:rsidRPr="009B291E" w14:paraId="6D771465" w14:textId="77777777" w:rsidTr="00317558">
        <w:tc>
          <w:tcPr>
            <w:tcW w:w="265" w:type="pct"/>
          </w:tcPr>
          <w:p w14:paraId="5D6BDA75" w14:textId="69DEEF17" w:rsidR="002C125D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11.</w:t>
            </w:r>
          </w:p>
        </w:tc>
        <w:tc>
          <w:tcPr>
            <w:tcW w:w="1123" w:type="pct"/>
          </w:tcPr>
          <w:p w14:paraId="0DA8A14F" w14:textId="5D11DFBA" w:rsidR="002C125D" w:rsidRPr="009B291E" w:rsidRDefault="002C125D" w:rsidP="00053954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Akumuliatoriaus i</w:t>
            </w:r>
            <w:r w:rsidR="00053954" w:rsidRPr="009B291E">
              <w:rPr>
                <w:rFonts w:ascii="Times New Roman" w:hAnsi="Times New Roman" w:cs="Times New Roman"/>
                <w:noProof w:val="0"/>
              </w:rPr>
              <w:t>šoriniai matmenys</w:t>
            </w:r>
          </w:p>
        </w:tc>
        <w:tc>
          <w:tcPr>
            <w:tcW w:w="1877" w:type="pct"/>
          </w:tcPr>
          <w:p w14:paraId="224D8FAD" w14:textId="0A93A5F2" w:rsidR="002C125D" w:rsidRPr="009B291E" w:rsidRDefault="002C125D" w:rsidP="002C125D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Ne daugiau negu 170×11</w:t>
            </w:r>
            <w:r w:rsidR="006F01A5">
              <w:rPr>
                <w:rFonts w:ascii="Times New Roman" w:hAnsi="Times New Roman" w:cs="Times New Roman"/>
                <w:noProof w:val="0"/>
              </w:rPr>
              <w:t>5</w:t>
            </w:r>
            <w:r w:rsidRPr="009B291E">
              <w:rPr>
                <w:rFonts w:ascii="Times New Roman" w:hAnsi="Times New Roman" w:cs="Times New Roman"/>
                <w:noProof w:val="0"/>
              </w:rPr>
              <w:t>×</w:t>
            </w:r>
            <w:r w:rsidR="006F01A5">
              <w:rPr>
                <w:rFonts w:ascii="Times New Roman" w:hAnsi="Times New Roman" w:cs="Times New Roman"/>
                <w:noProof w:val="0"/>
              </w:rPr>
              <w:t>60</w:t>
            </w:r>
            <w:r w:rsidRPr="009B291E">
              <w:rPr>
                <w:rFonts w:ascii="Times New Roman" w:hAnsi="Times New Roman" w:cs="Times New Roman"/>
                <w:noProof w:val="0"/>
              </w:rPr>
              <w:t xml:space="preserve"> mm</w:t>
            </w:r>
            <w:r w:rsidR="00053954" w:rsidRPr="009B291E">
              <w:rPr>
                <w:rFonts w:ascii="Times New Roman" w:hAnsi="Times New Roman" w:cs="Times New Roman"/>
                <w:noProof w:val="0"/>
              </w:rPr>
              <w:t xml:space="preserve"> (</w:t>
            </w:r>
            <w:proofErr w:type="spellStart"/>
            <w:r w:rsidR="00053954" w:rsidRPr="009B291E">
              <w:rPr>
                <w:rFonts w:ascii="Times New Roman" w:hAnsi="Times New Roman" w:cs="Times New Roman"/>
                <w:noProof w:val="0"/>
              </w:rPr>
              <w:t>plotis×gylis×aukštis</w:t>
            </w:r>
            <w:proofErr w:type="spellEnd"/>
            <w:r w:rsidR="00053954" w:rsidRPr="009B291E">
              <w:rPr>
                <w:rFonts w:ascii="Times New Roman" w:hAnsi="Times New Roman" w:cs="Times New Roman"/>
                <w:noProof w:val="0"/>
              </w:rPr>
              <w:t>)</w:t>
            </w:r>
            <w:r w:rsidRPr="009B291E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19410F45" w14:textId="61934F67" w:rsidR="002C125D" w:rsidRPr="009B291E" w:rsidRDefault="002C125D" w:rsidP="006F01A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Akumuliatorius kišeninis</w:t>
            </w:r>
            <w:r w:rsidR="006F01A5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6F01A5" w:rsidRPr="006F01A5">
              <w:rPr>
                <w:rFonts w:ascii="Times New Roman" w:hAnsi="Times New Roman" w:cs="Times New Roman"/>
                <w:noProof w:val="0"/>
              </w:rPr>
              <w:t>(naudojamas be papildomų laikymo ar transportavimo priemonių, t. y., be diržų, be krepšių).</w:t>
            </w:r>
          </w:p>
        </w:tc>
        <w:tc>
          <w:tcPr>
            <w:tcW w:w="1735" w:type="pct"/>
          </w:tcPr>
          <w:p w14:paraId="6FF38D0D" w14:textId="77777777" w:rsidR="002C125D" w:rsidRPr="009B291E" w:rsidRDefault="002C125D" w:rsidP="002C125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2C125D" w:rsidRPr="009B291E" w14:paraId="340308CA" w14:textId="77777777" w:rsidTr="00317558">
        <w:tc>
          <w:tcPr>
            <w:tcW w:w="265" w:type="pct"/>
          </w:tcPr>
          <w:p w14:paraId="2635B99A" w14:textId="2E8FE068" w:rsidR="002C125D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12.</w:t>
            </w:r>
          </w:p>
        </w:tc>
        <w:tc>
          <w:tcPr>
            <w:tcW w:w="1123" w:type="pct"/>
          </w:tcPr>
          <w:p w14:paraId="761E13CC" w14:textId="09EDFE18" w:rsidR="002C125D" w:rsidRPr="009B291E" w:rsidRDefault="002C125D" w:rsidP="002C125D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 xml:space="preserve">Garantinis terminas </w:t>
            </w:r>
          </w:p>
        </w:tc>
        <w:tc>
          <w:tcPr>
            <w:tcW w:w="1877" w:type="pct"/>
          </w:tcPr>
          <w:p w14:paraId="7AEA648E" w14:textId="37B6D678" w:rsidR="002C125D" w:rsidRPr="009B291E" w:rsidRDefault="002C125D" w:rsidP="002C125D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≥ 12 mėnesių</w:t>
            </w:r>
          </w:p>
        </w:tc>
        <w:tc>
          <w:tcPr>
            <w:tcW w:w="1735" w:type="pct"/>
          </w:tcPr>
          <w:p w14:paraId="0D2087B6" w14:textId="39893089" w:rsidR="002C125D" w:rsidRPr="009B291E" w:rsidRDefault="002C125D" w:rsidP="002C125D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C125D" w:rsidRPr="009B291E" w14:paraId="25999D3A" w14:textId="77777777" w:rsidTr="00317558">
        <w:tc>
          <w:tcPr>
            <w:tcW w:w="265" w:type="pct"/>
          </w:tcPr>
          <w:p w14:paraId="0FA69A5B" w14:textId="64B26E1C" w:rsidR="002C125D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13.</w:t>
            </w:r>
          </w:p>
        </w:tc>
        <w:tc>
          <w:tcPr>
            <w:tcW w:w="1123" w:type="pct"/>
          </w:tcPr>
          <w:p w14:paraId="057C3C53" w14:textId="12F6B2B1" w:rsidR="002C125D" w:rsidRPr="009B291E" w:rsidRDefault="002C125D" w:rsidP="002C125D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877" w:type="pct"/>
          </w:tcPr>
          <w:p w14:paraId="0A22F686" w14:textId="6E9A220C" w:rsidR="002C125D" w:rsidRPr="009B291E" w:rsidRDefault="00FE25DD" w:rsidP="002C125D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eastAsia="Times New Roman" w:hAnsi="Times New Roman" w:cs="Times New Roman"/>
                <w:noProof w:val="0"/>
              </w:rPr>
              <w:t>Būtinas (</w:t>
            </w:r>
            <w:r w:rsidRPr="009B291E">
              <w:rPr>
                <w:rFonts w:ascii="Times New Roman" w:eastAsia="Times New Roman" w:hAnsi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9B291E">
              <w:rPr>
                <w:rFonts w:ascii="Times New Roman" w:eastAsia="Times New Roman" w:hAnsi="Times New Roman" w:cs="Times New Roman"/>
                <w:noProof w:val="0"/>
              </w:rPr>
              <w:t>)</w:t>
            </w:r>
          </w:p>
        </w:tc>
        <w:tc>
          <w:tcPr>
            <w:tcW w:w="1735" w:type="pct"/>
          </w:tcPr>
          <w:p w14:paraId="7A583942" w14:textId="77777777" w:rsidR="002C125D" w:rsidRPr="009B291E" w:rsidRDefault="002C125D" w:rsidP="002C125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2C125D" w:rsidRPr="009B291E" w14:paraId="1C4F1EB0" w14:textId="77777777" w:rsidTr="00317558">
        <w:tc>
          <w:tcPr>
            <w:tcW w:w="265" w:type="pct"/>
          </w:tcPr>
          <w:p w14:paraId="110358E6" w14:textId="2A81A6D4" w:rsidR="002C125D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14.</w:t>
            </w:r>
          </w:p>
        </w:tc>
        <w:tc>
          <w:tcPr>
            <w:tcW w:w="1123" w:type="pct"/>
          </w:tcPr>
          <w:p w14:paraId="48763C22" w14:textId="0C0A8A3B" w:rsidR="002C125D" w:rsidRPr="009B291E" w:rsidRDefault="002C125D" w:rsidP="002C125D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1877" w:type="pct"/>
          </w:tcPr>
          <w:p w14:paraId="7AEDB040" w14:textId="0B65B3F5" w:rsidR="002C125D" w:rsidRPr="009B291E" w:rsidRDefault="002C125D" w:rsidP="009B291E">
            <w:pPr>
              <w:spacing w:before="20" w:after="20"/>
              <w:jc w:val="both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735" w:type="pct"/>
          </w:tcPr>
          <w:p w14:paraId="0B8F8788" w14:textId="77777777" w:rsidR="002C125D" w:rsidRPr="009B291E" w:rsidRDefault="002C125D" w:rsidP="002C125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2C125D" w:rsidRPr="009B291E" w14:paraId="6EC44F3F" w14:textId="77777777" w:rsidTr="00317558">
        <w:tc>
          <w:tcPr>
            <w:tcW w:w="265" w:type="pct"/>
          </w:tcPr>
          <w:p w14:paraId="0DFBF018" w14:textId="3AFE90BB" w:rsidR="002C125D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15.</w:t>
            </w:r>
          </w:p>
        </w:tc>
        <w:tc>
          <w:tcPr>
            <w:tcW w:w="1123" w:type="pct"/>
          </w:tcPr>
          <w:p w14:paraId="153678C0" w14:textId="442C6DDF" w:rsidR="002C125D" w:rsidRPr="009B291E" w:rsidRDefault="002C125D" w:rsidP="002C125D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Prekių pristatymas</w:t>
            </w:r>
          </w:p>
        </w:tc>
        <w:tc>
          <w:tcPr>
            <w:tcW w:w="1877" w:type="pct"/>
          </w:tcPr>
          <w:p w14:paraId="65C321C8" w14:textId="777FD322" w:rsidR="002C125D" w:rsidRPr="009B291E" w:rsidRDefault="002C125D" w:rsidP="009B291E">
            <w:pPr>
              <w:spacing w:before="20" w:after="20"/>
              <w:jc w:val="both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Į pasiūlymo kainą įskaičiuotos prekių pristatymo išlaidos</w:t>
            </w:r>
          </w:p>
        </w:tc>
        <w:tc>
          <w:tcPr>
            <w:tcW w:w="1735" w:type="pct"/>
          </w:tcPr>
          <w:p w14:paraId="09F3F32A" w14:textId="77777777" w:rsidR="002C125D" w:rsidRPr="009B291E" w:rsidRDefault="002C125D" w:rsidP="002C125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2C125D" w:rsidRPr="009B291E" w14:paraId="7CB7981F" w14:textId="77777777" w:rsidTr="00317558">
        <w:tc>
          <w:tcPr>
            <w:tcW w:w="265" w:type="pct"/>
          </w:tcPr>
          <w:p w14:paraId="0161849E" w14:textId="7CACEC49" w:rsidR="002C125D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lastRenderedPageBreak/>
              <w:t>16.</w:t>
            </w:r>
          </w:p>
        </w:tc>
        <w:tc>
          <w:tcPr>
            <w:tcW w:w="1123" w:type="pct"/>
          </w:tcPr>
          <w:p w14:paraId="152951E1" w14:textId="7FE4D0E3" w:rsidR="002C125D" w:rsidRPr="009B291E" w:rsidRDefault="002C125D" w:rsidP="002C125D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Techninio personalo apmokymas</w:t>
            </w:r>
          </w:p>
        </w:tc>
        <w:tc>
          <w:tcPr>
            <w:tcW w:w="1877" w:type="pct"/>
          </w:tcPr>
          <w:p w14:paraId="6D36EC38" w14:textId="5A8B542B" w:rsidR="002C125D" w:rsidRPr="009B291E" w:rsidRDefault="002C125D" w:rsidP="009B291E">
            <w:pPr>
              <w:spacing w:before="20" w:after="20"/>
              <w:jc w:val="both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 xml:space="preserve">LSMU ligoninės Kauno klinikų Medicininės technikos tarnybos inžinierių apmokymas atlikti įrangos </w:t>
            </w:r>
            <w:proofErr w:type="spellStart"/>
            <w:r w:rsidRPr="009B291E">
              <w:rPr>
                <w:rFonts w:ascii="Times New Roman" w:hAnsi="Times New Roman" w:cs="Times New Roman"/>
                <w:noProof w:val="0"/>
              </w:rPr>
              <w:t>pogarantinę</w:t>
            </w:r>
            <w:proofErr w:type="spellEnd"/>
            <w:r w:rsidRPr="009B291E">
              <w:rPr>
                <w:rFonts w:ascii="Times New Roman" w:hAnsi="Times New Roman" w:cs="Times New Roman"/>
                <w:noProof w:val="0"/>
              </w:rPr>
              <w:t xml:space="preserve"> techninę priežiūrą įskaičiuotas į pasiūlymo kainą</w:t>
            </w:r>
          </w:p>
        </w:tc>
        <w:tc>
          <w:tcPr>
            <w:tcW w:w="1735" w:type="pct"/>
          </w:tcPr>
          <w:p w14:paraId="6F11109F" w14:textId="77777777" w:rsidR="002C125D" w:rsidRPr="009B291E" w:rsidRDefault="002C125D" w:rsidP="002C125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2C125D" w:rsidRPr="009B291E" w14:paraId="58284E6B" w14:textId="77777777" w:rsidTr="00317558">
        <w:tc>
          <w:tcPr>
            <w:tcW w:w="265" w:type="pct"/>
          </w:tcPr>
          <w:p w14:paraId="353E42BB" w14:textId="07B077DD" w:rsidR="002C125D" w:rsidRPr="009B291E" w:rsidRDefault="002C125D" w:rsidP="002C12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17.</w:t>
            </w:r>
          </w:p>
        </w:tc>
        <w:tc>
          <w:tcPr>
            <w:tcW w:w="1123" w:type="pct"/>
          </w:tcPr>
          <w:p w14:paraId="3092C2D9" w14:textId="76D4408F" w:rsidR="002C125D" w:rsidRPr="009B291E" w:rsidRDefault="002C125D" w:rsidP="00053954">
            <w:pPr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Kartu pateikiama dokumentacija</w:t>
            </w:r>
          </w:p>
        </w:tc>
        <w:tc>
          <w:tcPr>
            <w:tcW w:w="1877" w:type="pct"/>
          </w:tcPr>
          <w:p w14:paraId="0949BA2E" w14:textId="70AB3917" w:rsidR="002C125D" w:rsidRPr="009B291E" w:rsidRDefault="002C125D" w:rsidP="009B291E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9B291E">
              <w:rPr>
                <w:rFonts w:ascii="Times New Roman" w:hAnsi="Times New Roman" w:cs="Times New Roman"/>
                <w:noProof w:val="0"/>
              </w:rPr>
              <w:t>Naudojimo instrukcija lietuvių ir anglų kalba</w:t>
            </w:r>
          </w:p>
        </w:tc>
        <w:tc>
          <w:tcPr>
            <w:tcW w:w="1735" w:type="pct"/>
          </w:tcPr>
          <w:p w14:paraId="6C7824CA" w14:textId="77777777" w:rsidR="002C125D" w:rsidRPr="009B291E" w:rsidRDefault="002C125D" w:rsidP="002C125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</w:tbl>
    <w:p w14:paraId="7F4BB5BE" w14:textId="16A01114" w:rsidR="00D35D38" w:rsidRPr="008D4766" w:rsidRDefault="00D35D38" w:rsidP="00F939F4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</w:p>
    <w:p w14:paraId="0A570684" w14:textId="51A9552B" w:rsidR="003C09D3" w:rsidRPr="008D4766" w:rsidRDefault="003C09D3" w:rsidP="003C09D3">
      <w:pPr>
        <w:spacing w:after="0"/>
        <w:rPr>
          <w:rFonts w:ascii="Times New Roman" w:hAnsi="Times New Roman" w:cs="Times New Roman"/>
          <w:b/>
          <w:noProof w:val="0"/>
        </w:rPr>
      </w:pPr>
      <w:r w:rsidRPr="008D4766">
        <w:rPr>
          <w:rFonts w:ascii="Times New Roman" w:hAnsi="Times New Roman" w:cs="Times New Roman"/>
          <w:b/>
          <w:noProof w:val="0"/>
        </w:rPr>
        <w:t xml:space="preserve">Pastabos, papildomi reikalavimai: </w:t>
      </w:r>
    </w:p>
    <w:p w14:paraId="0C375517" w14:textId="5F9436E4" w:rsidR="00710E0A" w:rsidRDefault="007C279E" w:rsidP="00F710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ko-KR"/>
        </w:rPr>
      </w:pPr>
      <w:r w:rsidRPr="00D11C8D">
        <w:rPr>
          <w:rFonts w:ascii="Times New Roman" w:eastAsia="Times New Roman" w:hAnsi="Times New Roman" w:cs="Times New Roman"/>
          <w:color w:val="000000"/>
          <w:lang w:eastAsia="ko-KR"/>
        </w:rPr>
        <w:t>Viešojo pirkimo komisijai pareikalavus, įvertinimui turi būti pateiktas siūlomo modelio bei komplektacijos prekės pavyzdys.</w:t>
      </w:r>
    </w:p>
    <w:p w14:paraId="3965B974" w14:textId="77777777" w:rsidR="00E33A90" w:rsidRDefault="00E33A90" w:rsidP="00F71059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</w:p>
    <w:p w14:paraId="41778B28" w14:textId="194D4DED" w:rsidR="00710E0A" w:rsidRDefault="00710E0A" w:rsidP="00F71059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</w:p>
    <w:p w14:paraId="45B34AA6" w14:textId="0FBF4FD1" w:rsidR="00710E0A" w:rsidRDefault="00E33A90" w:rsidP="00E33A90">
      <w:pPr>
        <w:pStyle w:val="NormalWeb"/>
        <w:jc w:val="center"/>
        <w:rPr>
          <w:noProof/>
          <w:color w:val="000000"/>
          <w:sz w:val="20"/>
        </w:rPr>
      </w:pPr>
      <w:bookmarkStart w:id="0" w:name="_GoBack"/>
      <w:bookmarkEnd w:id="0"/>
      <w:r>
        <w:rPr>
          <w:noProof/>
          <w:color w:val="000000"/>
          <w:sz w:val="20"/>
        </w:rPr>
        <w:t>________________________</w:t>
      </w:r>
    </w:p>
    <w:sectPr w:rsidR="00710E0A" w:rsidSect="002B3603">
      <w:footerReference w:type="default" r:id="rId11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18627" w14:textId="77777777" w:rsidR="00C70CE1" w:rsidRDefault="00C70CE1" w:rsidP="00714CE4">
      <w:pPr>
        <w:spacing w:after="0" w:line="240" w:lineRule="auto"/>
      </w:pPr>
      <w:r>
        <w:separator/>
      </w:r>
    </w:p>
  </w:endnote>
  <w:endnote w:type="continuationSeparator" w:id="0">
    <w:p w14:paraId="4F081131" w14:textId="77777777" w:rsidR="00C70CE1" w:rsidRDefault="00C70CE1" w:rsidP="0071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3263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6AA19D" w14:textId="4660F0C3" w:rsidR="00714CE4" w:rsidRPr="00B765F3" w:rsidRDefault="00714CE4" w:rsidP="00714CE4">
        <w:pPr>
          <w:pStyle w:val="Footer"/>
          <w:jc w:val="right"/>
          <w:rPr>
            <w:rFonts w:ascii="Times New Roman" w:hAnsi="Times New Roman" w:cs="Times New Roman"/>
          </w:rPr>
        </w:pPr>
        <w:r w:rsidRPr="00B765F3">
          <w:rPr>
            <w:rFonts w:ascii="Times New Roman" w:hAnsi="Times New Roman" w:cs="Times New Roman"/>
          </w:rPr>
          <w:fldChar w:fldCharType="begin"/>
        </w:r>
        <w:r w:rsidRPr="00B765F3">
          <w:rPr>
            <w:rFonts w:ascii="Times New Roman" w:hAnsi="Times New Roman" w:cs="Times New Roman"/>
          </w:rPr>
          <w:instrText>PAGE   \* MERGEFORMAT</w:instrText>
        </w:r>
        <w:r w:rsidRPr="00B765F3">
          <w:rPr>
            <w:rFonts w:ascii="Times New Roman" w:hAnsi="Times New Roman" w:cs="Times New Roman"/>
          </w:rPr>
          <w:fldChar w:fldCharType="separate"/>
        </w:r>
        <w:r w:rsidR="00E33A90">
          <w:rPr>
            <w:rFonts w:ascii="Times New Roman" w:hAnsi="Times New Roman" w:cs="Times New Roman"/>
          </w:rPr>
          <w:t>2</w:t>
        </w:r>
        <w:r w:rsidRPr="00B765F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D4153" w14:textId="77777777" w:rsidR="00C70CE1" w:rsidRDefault="00C70CE1" w:rsidP="00714CE4">
      <w:pPr>
        <w:spacing w:after="0" w:line="240" w:lineRule="auto"/>
      </w:pPr>
      <w:r>
        <w:separator/>
      </w:r>
    </w:p>
  </w:footnote>
  <w:footnote w:type="continuationSeparator" w:id="0">
    <w:p w14:paraId="6B7AE0F1" w14:textId="77777777" w:rsidR="00C70CE1" w:rsidRDefault="00C70CE1" w:rsidP="00714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5A40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C10DE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44DEA"/>
    <w:multiLevelType w:val="hybridMultilevel"/>
    <w:tmpl w:val="B17A3FF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D0046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65AA8"/>
    <w:multiLevelType w:val="hybridMultilevel"/>
    <w:tmpl w:val="2FC625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2011D6"/>
    <w:multiLevelType w:val="hybridMultilevel"/>
    <w:tmpl w:val="E1F04C3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43685"/>
    <w:multiLevelType w:val="hybridMultilevel"/>
    <w:tmpl w:val="BF768D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704F5C"/>
    <w:multiLevelType w:val="hybridMultilevel"/>
    <w:tmpl w:val="90E658B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774F14"/>
    <w:multiLevelType w:val="hybridMultilevel"/>
    <w:tmpl w:val="14206A2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C9096A"/>
    <w:multiLevelType w:val="hybridMultilevel"/>
    <w:tmpl w:val="B60A4E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4C38A0"/>
    <w:multiLevelType w:val="hybridMultilevel"/>
    <w:tmpl w:val="163093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21667A"/>
    <w:multiLevelType w:val="hybridMultilevel"/>
    <w:tmpl w:val="61E05D2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965A62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1A40B23"/>
    <w:multiLevelType w:val="hybridMultilevel"/>
    <w:tmpl w:val="D5FA61A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2F2070"/>
    <w:multiLevelType w:val="hybridMultilevel"/>
    <w:tmpl w:val="222ECB4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351F40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37442B"/>
    <w:multiLevelType w:val="hybridMultilevel"/>
    <w:tmpl w:val="CD24850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396C05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462C2"/>
    <w:multiLevelType w:val="hybridMultilevel"/>
    <w:tmpl w:val="613484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BA6207"/>
    <w:multiLevelType w:val="hybridMultilevel"/>
    <w:tmpl w:val="BF768D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B719EF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F458D1"/>
    <w:multiLevelType w:val="hybridMultilevel"/>
    <w:tmpl w:val="163093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FC1E91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4AC0506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8C2A6F"/>
    <w:multiLevelType w:val="hybridMultilevel"/>
    <w:tmpl w:val="62D6000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EB4C63"/>
    <w:multiLevelType w:val="hybridMultilevel"/>
    <w:tmpl w:val="7984521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9B0B4C"/>
    <w:multiLevelType w:val="hybridMultilevel"/>
    <w:tmpl w:val="4C96A7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EC76A7"/>
    <w:multiLevelType w:val="hybridMultilevel"/>
    <w:tmpl w:val="2146FC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481071"/>
    <w:multiLevelType w:val="hybridMultilevel"/>
    <w:tmpl w:val="D74E6F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48658D"/>
    <w:multiLevelType w:val="hybridMultilevel"/>
    <w:tmpl w:val="BF768D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785803"/>
    <w:multiLevelType w:val="hybridMultilevel"/>
    <w:tmpl w:val="163093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22536D"/>
    <w:multiLevelType w:val="hybridMultilevel"/>
    <w:tmpl w:val="7FD2FA8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74133B"/>
    <w:multiLevelType w:val="hybridMultilevel"/>
    <w:tmpl w:val="A0DA65C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1B51DF"/>
    <w:multiLevelType w:val="hybridMultilevel"/>
    <w:tmpl w:val="396AE3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D46FAB"/>
    <w:multiLevelType w:val="hybridMultilevel"/>
    <w:tmpl w:val="6CBAA89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A273D9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B1B0A82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221A51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B827A7C"/>
    <w:multiLevelType w:val="hybridMultilevel"/>
    <w:tmpl w:val="396AE3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AB2EAB"/>
    <w:multiLevelType w:val="hybridMultilevel"/>
    <w:tmpl w:val="2146FC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2B4A48"/>
    <w:multiLevelType w:val="hybridMultilevel"/>
    <w:tmpl w:val="C72ED4B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37"/>
  </w:num>
  <w:num w:numId="3">
    <w:abstractNumId w:val="39"/>
  </w:num>
  <w:num w:numId="4">
    <w:abstractNumId w:val="25"/>
  </w:num>
  <w:num w:numId="5">
    <w:abstractNumId w:val="16"/>
  </w:num>
  <w:num w:numId="6">
    <w:abstractNumId w:val="5"/>
  </w:num>
  <w:num w:numId="7">
    <w:abstractNumId w:val="32"/>
  </w:num>
  <w:num w:numId="8">
    <w:abstractNumId w:val="13"/>
  </w:num>
  <w:num w:numId="9">
    <w:abstractNumId w:val="28"/>
  </w:num>
  <w:num w:numId="10">
    <w:abstractNumId w:val="21"/>
  </w:num>
  <w:num w:numId="11">
    <w:abstractNumId w:val="1"/>
  </w:num>
  <w:num w:numId="12">
    <w:abstractNumId w:val="33"/>
  </w:num>
  <w:num w:numId="13">
    <w:abstractNumId w:val="38"/>
  </w:num>
  <w:num w:numId="14">
    <w:abstractNumId w:val="8"/>
  </w:num>
  <w:num w:numId="15">
    <w:abstractNumId w:val="36"/>
  </w:num>
  <w:num w:numId="16">
    <w:abstractNumId w:val="3"/>
  </w:num>
  <w:num w:numId="17">
    <w:abstractNumId w:val="4"/>
  </w:num>
  <w:num w:numId="18">
    <w:abstractNumId w:val="30"/>
  </w:num>
  <w:num w:numId="19">
    <w:abstractNumId w:val="15"/>
  </w:num>
  <w:num w:numId="20">
    <w:abstractNumId w:val="35"/>
  </w:num>
  <w:num w:numId="21">
    <w:abstractNumId w:val="22"/>
  </w:num>
  <w:num w:numId="22">
    <w:abstractNumId w:val="12"/>
  </w:num>
  <w:num w:numId="23">
    <w:abstractNumId w:val="27"/>
  </w:num>
  <w:num w:numId="24">
    <w:abstractNumId w:val="20"/>
  </w:num>
  <w:num w:numId="25">
    <w:abstractNumId w:val="18"/>
  </w:num>
  <w:num w:numId="26">
    <w:abstractNumId w:val="17"/>
  </w:num>
  <w:num w:numId="27">
    <w:abstractNumId w:val="2"/>
  </w:num>
  <w:num w:numId="28">
    <w:abstractNumId w:val="26"/>
  </w:num>
  <w:num w:numId="29">
    <w:abstractNumId w:val="7"/>
  </w:num>
  <w:num w:numId="30">
    <w:abstractNumId w:val="10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40"/>
  </w:num>
  <w:num w:numId="37">
    <w:abstractNumId w:val="0"/>
  </w:num>
  <w:num w:numId="38">
    <w:abstractNumId w:val="9"/>
  </w:num>
  <w:num w:numId="39">
    <w:abstractNumId w:val="24"/>
  </w:num>
  <w:num w:numId="40">
    <w:abstractNumId w:val="29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14"/>
  </w:num>
  <w:num w:numId="44">
    <w:abstractNumId w:val="19"/>
  </w:num>
  <w:num w:numId="45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1F"/>
    <w:rsid w:val="00001ADD"/>
    <w:rsid w:val="00001C54"/>
    <w:rsid w:val="0000549A"/>
    <w:rsid w:val="00020975"/>
    <w:rsid w:val="00032F63"/>
    <w:rsid w:val="0004503F"/>
    <w:rsid w:val="00053954"/>
    <w:rsid w:val="00060B14"/>
    <w:rsid w:val="00064120"/>
    <w:rsid w:val="0006729A"/>
    <w:rsid w:val="00071181"/>
    <w:rsid w:val="0008508E"/>
    <w:rsid w:val="00086007"/>
    <w:rsid w:val="00090353"/>
    <w:rsid w:val="00092469"/>
    <w:rsid w:val="00096A68"/>
    <w:rsid w:val="000A2AFE"/>
    <w:rsid w:val="000B76F6"/>
    <w:rsid w:val="000C452C"/>
    <w:rsid w:val="000C7441"/>
    <w:rsid w:val="000C78D9"/>
    <w:rsid w:val="000E1B60"/>
    <w:rsid w:val="000E2736"/>
    <w:rsid w:val="000E65C7"/>
    <w:rsid w:val="000F4FBE"/>
    <w:rsid w:val="001060A8"/>
    <w:rsid w:val="00112CD1"/>
    <w:rsid w:val="00125DAF"/>
    <w:rsid w:val="00134AA5"/>
    <w:rsid w:val="001378C7"/>
    <w:rsid w:val="00140847"/>
    <w:rsid w:val="00142001"/>
    <w:rsid w:val="00162576"/>
    <w:rsid w:val="00195AEE"/>
    <w:rsid w:val="001D1F9A"/>
    <w:rsid w:val="001D6EB5"/>
    <w:rsid w:val="001E5E5F"/>
    <w:rsid w:val="001F684D"/>
    <w:rsid w:val="00203470"/>
    <w:rsid w:val="00206CEA"/>
    <w:rsid w:val="00215056"/>
    <w:rsid w:val="00241C48"/>
    <w:rsid w:val="00263ED1"/>
    <w:rsid w:val="002952A9"/>
    <w:rsid w:val="002A273E"/>
    <w:rsid w:val="002B3603"/>
    <w:rsid w:val="002B3AE1"/>
    <w:rsid w:val="002B536E"/>
    <w:rsid w:val="002B6169"/>
    <w:rsid w:val="002C0B83"/>
    <w:rsid w:val="002C125D"/>
    <w:rsid w:val="002D40B1"/>
    <w:rsid w:val="002D5BA4"/>
    <w:rsid w:val="002E740A"/>
    <w:rsid w:val="002F06F9"/>
    <w:rsid w:val="002F30D7"/>
    <w:rsid w:val="003001F2"/>
    <w:rsid w:val="00317558"/>
    <w:rsid w:val="0031794F"/>
    <w:rsid w:val="00327E5D"/>
    <w:rsid w:val="00335DA2"/>
    <w:rsid w:val="0035042F"/>
    <w:rsid w:val="00353214"/>
    <w:rsid w:val="0035388D"/>
    <w:rsid w:val="00363581"/>
    <w:rsid w:val="00371A29"/>
    <w:rsid w:val="00373BB4"/>
    <w:rsid w:val="00385B87"/>
    <w:rsid w:val="00394F43"/>
    <w:rsid w:val="003B1B02"/>
    <w:rsid w:val="003B5702"/>
    <w:rsid w:val="003C09D3"/>
    <w:rsid w:val="003D64D5"/>
    <w:rsid w:val="003E41C3"/>
    <w:rsid w:val="003F1AC8"/>
    <w:rsid w:val="003F3DFE"/>
    <w:rsid w:val="0040268C"/>
    <w:rsid w:val="00404E6C"/>
    <w:rsid w:val="00415724"/>
    <w:rsid w:val="004303B9"/>
    <w:rsid w:val="00433CBF"/>
    <w:rsid w:val="00436168"/>
    <w:rsid w:val="00452F6D"/>
    <w:rsid w:val="004571B3"/>
    <w:rsid w:val="00463DA6"/>
    <w:rsid w:val="0046614D"/>
    <w:rsid w:val="004850CF"/>
    <w:rsid w:val="0049783C"/>
    <w:rsid w:val="004A5A26"/>
    <w:rsid w:val="004A717E"/>
    <w:rsid w:val="004B5765"/>
    <w:rsid w:val="004C6A35"/>
    <w:rsid w:val="004E3FEA"/>
    <w:rsid w:val="004F0FA9"/>
    <w:rsid w:val="004F6428"/>
    <w:rsid w:val="00504AE0"/>
    <w:rsid w:val="00516F29"/>
    <w:rsid w:val="005263A3"/>
    <w:rsid w:val="0053089B"/>
    <w:rsid w:val="00533FD8"/>
    <w:rsid w:val="00542443"/>
    <w:rsid w:val="005435F5"/>
    <w:rsid w:val="005739B7"/>
    <w:rsid w:val="0058054E"/>
    <w:rsid w:val="00580AE6"/>
    <w:rsid w:val="005855C4"/>
    <w:rsid w:val="00586EF6"/>
    <w:rsid w:val="00597D0C"/>
    <w:rsid w:val="005A6308"/>
    <w:rsid w:val="005A7202"/>
    <w:rsid w:val="005D3CBE"/>
    <w:rsid w:val="005D6DFA"/>
    <w:rsid w:val="006204B4"/>
    <w:rsid w:val="00625470"/>
    <w:rsid w:val="00691CF7"/>
    <w:rsid w:val="0069570A"/>
    <w:rsid w:val="00696C4C"/>
    <w:rsid w:val="006A44A8"/>
    <w:rsid w:val="006B48BF"/>
    <w:rsid w:val="006B775A"/>
    <w:rsid w:val="006C4BD0"/>
    <w:rsid w:val="006D3B7E"/>
    <w:rsid w:val="006E26CE"/>
    <w:rsid w:val="006F01A5"/>
    <w:rsid w:val="006F3F0C"/>
    <w:rsid w:val="00710694"/>
    <w:rsid w:val="00710E0A"/>
    <w:rsid w:val="00712A40"/>
    <w:rsid w:val="00714CE4"/>
    <w:rsid w:val="00721DAA"/>
    <w:rsid w:val="00741286"/>
    <w:rsid w:val="00753D74"/>
    <w:rsid w:val="0075559B"/>
    <w:rsid w:val="00763E38"/>
    <w:rsid w:val="007708DB"/>
    <w:rsid w:val="00772DE1"/>
    <w:rsid w:val="007749E0"/>
    <w:rsid w:val="00786F39"/>
    <w:rsid w:val="0079461F"/>
    <w:rsid w:val="007B3A48"/>
    <w:rsid w:val="007C19CB"/>
    <w:rsid w:val="007C279E"/>
    <w:rsid w:val="007C6CB5"/>
    <w:rsid w:val="007D0740"/>
    <w:rsid w:val="007D170B"/>
    <w:rsid w:val="007F4516"/>
    <w:rsid w:val="008109BD"/>
    <w:rsid w:val="0086066C"/>
    <w:rsid w:val="00864410"/>
    <w:rsid w:val="008A27C2"/>
    <w:rsid w:val="008A4FA8"/>
    <w:rsid w:val="008B607E"/>
    <w:rsid w:val="008C40D3"/>
    <w:rsid w:val="008C4228"/>
    <w:rsid w:val="008D4766"/>
    <w:rsid w:val="008D6DDC"/>
    <w:rsid w:val="008D6E63"/>
    <w:rsid w:val="008D70BC"/>
    <w:rsid w:val="008E0917"/>
    <w:rsid w:val="00906F49"/>
    <w:rsid w:val="00914833"/>
    <w:rsid w:val="00927D38"/>
    <w:rsid w:val="00932C19"/>
    <w:rsid w:val="0093723A"/>
    <w:rsid w:val="00957F90"/>
    <w:rsid w:val="0098159C"/>
    <w:rsid w:val="00992559"/>
    <w:rsid w:val="009A4771"/>
    <w:rsid w:val="009B291E"/>
    <w:rsid w:val="009B44DF"/>
    <w:rsid w:val="009B4684"/>
    <w:rsid w:val="009C40AC"/>
    <w:rsid w:val="009C48D9"/>
    <w:rsid w:val="009C65B9"/>
    <w:rsid w:val="009F5092"/>
    <w:rsid w:val="009F6533"/>
    <w:rsid w:val="00A06ACB"/>
    <w:rsid w:val="00A15A5A"/>
    <w:rsid w:val="00A36FB0"/>
    <w:rsid w:val="00A40C81"/>
    <w:rsid w:val="00A426BB"/>
    <w:rsid w:val="00A46B95"/>
    <w:rsid w:val="00A62BB4"/>
    <w:rsid w:val="00A64172"/>
    <w:rsid w:val="00A70466"/>
    <w:rsid w:val="00A87AB2"/>
    <w:rsid w:val="00A96899"/>
    <w:rsid w:val="00A96BB1"/>
    <w:rsid w:val="00AA6875"/>
    <w:rsid w:val="00AC1587"/>
    <w:rsid w:val="00AC2886"/>
    <w:rsid w:val="00B034EA"/>
    <w:rsid w:val="00B07A3D"/>
    <w:rsid w:val="00B12F50"/>
    <w:rsid w:val="00B13827"/>
    <w:rsid w:val="00B37165"/>
    <w:rsid w:val="00B662FE"/>
    <w:rsid w:val="00B70A85"/>
    <w:rsid w:val="00B73243"/>
    <w:rsid w:val="00B765F3"/>
    <w:rsid w:val="00B7722C"/>
    <w:rsid w:val="00B8289F"/>
    <w:rsid w:val="00B93B17"/>
    <w:rsid w:val="00BB02AC"/>
    <w:rsid w:val="00BB2EF4"/>
    <w:rsid w:val="00BB7A3F"/>
    <w:rsid w:val="00BC68BA"/>
    <w:rsid w:val="00BE27B9"/>
    <w:rsid w:val="00BF122F"/>
    <w:rsid w:val="00BF2E53"/>
    <w:rsid w:val="00C216E4"/>
    <w:rsid w:val="00C35B21"/>
    <w:rsid w:val="00C70CE1"/>
    <w:rsid w:val="00C84A49"/>
    <w:rsid w:val="00C9357B"/>
    <w:rsid w:val="00CD68CD"/>
    <w:rsid w:val="00CF6058"/>
    <w:rsid w:val="00D140A8"/>
    <w:rsid w:val="00D20CF7"/>
    <w:rsid w:val="00D22BCA"/>
    <w:rsid w:val="00D26815"/>
    <w:rsid w:val="00D35D38"/>
    <w:rsid w:val="00D40C2E"/>
    <w:rsid w:val="00D56612"/>
    <w:rsid w:val="00D61F95"/>
    <w:rsid w:val="00D81905"/>
    <w:rsid w:val="00D94944"/>
    <w:rsid w:val="00D953EF"/>
    <w:rsid w:val="00DB20A7"/>
    <w:rsid w:val="00DB6075"/>
    <w:rsid w:val="00DC2D5E"/>
    <w:rsid w:val="00DE0B71"/>
    <w:rsid w:val="00E02C35"/>
    <w:rsid w:val="00E33A90"/>
    <w:rsid w:val="00E352BF"/>
    <w:rsid w:val="00E41F16"/>
    <w:rsid w:val="00E5404C"/>
    <w:rsid w:val="00E628DA"/>
    <w:rsid w:val="00E70596"/>
    <w:rsid w:val="00E802AC"/>
    <w:rsid w:val="00EB6EF5"/>
    <w:rsid w:val="00EC496D"/>
    <w:rsid w:val="00F23930"/>
    <w:rsid w:val="00F23B4E"/>
    <w:rsid w:val="00F35D86"/>
    <w:rsid w:val="00F463DC"/>
    <w:rsid w:val="00F518FE"/>
    <w:rsid w:val="00F528C2"/>
    <w:rsid w:val="00F71059"/>
    <w:rsid w:val="00F7170F"/>
    <w:rsid w:val="00F841CC"/>
    <w:rsid w:val="00F86488"/>
    <w:rsid w:val="00F8775B"/>
    <w:rsid w:val="00F939F4"/>
    <w:rsid w:val="00F9448B"/>
    <w:rsid w:val="00FA6B26"/>
    <w:rsid w:val="00FD1C43"/>
    <w:rsid w:val="00FE1B3B"/>
    <w:rsid w:val="00FE25DD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26EC"/>
  <w15:chartTrackingRefBased/>
  <w15:docId w15:val="{B02880EE-94B9-40DC-B60C-E6D8D1A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8A27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7E5D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uiPriority w:val="22"/>
    <w:qFormat/>
    <w:rsid w:val="00327E5D"/>
    <w:rPr>
      <w:b/>
      <w:bCs/>
    </w:rPr>
  </w:style>
  <w:style w:type="character" w:styleId="Hyperlink">
    <w:name w:val="Hyperlink"/>
    <w:basedOn w:val="DefaultParagraphFont"/>
    <w:uiPriority w:val="99"/>
    <w:unhideWhenUsed/>
    <w:rsid w:val="009C48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48D9"/>
    <w:rPr>
      <w:color w:val="954F72" w:themeColor="followedHyperlink"/>
      <w:u w:val="single"/>
    </w:rPr>
  </w:style>
  <w:style w:type="paragraph" w:customStyle="1" w:styleId="Bodytext61">
    <w:name w:val="Body text (6)1"/>
    <w:basedOn w:val="Normal"/>
    <w:rsid w:val="00E02C35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noProof w:val="0"/>
      <w:sz w:val="20"/>
      <w:szCs w:val="20"/>
      <w:lang w:eastAsia="lt-LT"/>
    </w:rPr>
  </w:style>
  <w:style w:type="paragraph" w:customStyle="1" w:styleId="Bodytext91">
    <w:name w:val="Body text (9)1"/>
    <w:basedOn w:val="Normal"/>
    <w:rsid w:val="00E02C35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noProof w:val="0"/>
      <w:sz w:val="20"/>
      <w:szCs w:val="20"/>
      <w:lang w:eastAsia="lt-LT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E02C35"/>
    <w:rPr>
      <w:noProof/>
    </w:rPr>
  </w:style>
  <w:style w:type="paragraph" w:styleId="CommentText">
    <w:name w:val="annotation text"/>
    <w:basedOn w:val="Normal"/>
    <w:link w:val="CommentTextChar"/>
    <w:uiPriority w:val="99"/>
    <w:unhideWhenUsed/>
    <w:rsid w:val="002F06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6F9"/>
    <w:rPr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CE4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CE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0D7D9-B5FB-4404-8291-4342EFCDE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8FC66-146F-4985-83E9-07FD54073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B9F705-ECB8-4671-821B-1B817B8358A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F1D6881-7EB6-4353-8C1C-866477B2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1553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Lina Laurinaitienė</cp:lastModifiedBy>
  <cp:revision>3</cp:revision>
  <cp:lastPrinted>2026-03-13T10:56:00Z</cp:lastPrinted>
  <dcterms:created xsi:type="dcterms:W3CDTF">2026-04-23T07:49:00Z</dcterms:created>
  <dcterms:modified xsi:type="dcterms:W3CDTF">2026-04-23T08:02:00Z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