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C7BF" w14:textId="77777777" w:rsidR="00244C91" w:rsidRPr="004C4197" w:rsidRDefault="00244C91" w:rsidP="00244C91">
      <w:pPr>
        <w:spacing w:after="0"/>
        <w:ind w:right="68"/>
        <w:jc w:val="center"/>
        <w:rPr>
          <w:rFonts w:ascii="Times New Roman" w:hAnsi="Times New Roman" w:cs="Times New Roman"/>
          <w:color w:val="000000" w:themeColor="text1"/>
          <w:sz w:val="24"/>
          <w:szCs w:val="24"/>
        </w:rPr>
      </w:pPr>
      <w:r w:rsidRPr="004C4197">
        <w:rPr>
          <w:rFonts w:ascii="Times New Roman" w:hAnsi="Times New Roman" w:cs="Times New Roman"/>
          <w:i/>
          <w:color w:val="000000" w:themeColor="text1"/>
          <w:sz w:val="24"/>
          <w:szCs w:val="24"/>
        </w:rPr>
        <w:t xml:space="preserve">Pirkimo sąlygų 1 priedas </w:t>
      </w:r>
    </w:p>
    <w:p w14:paraId="7838A534" w14:textId="77777777" w:rsidR="00244C91" w:rsidRPr="004C4197" w:rsidRDefault="00244C91" w:rsidP="00244C91">
      <w:pPr>
        <w:spacing w:after="0"/>
        <w:ind w:left="801" w:right="853" w:hanging="10"/>
        <w:jc w:val="center"/>
        <w:rPr>
          <w:rFonts w:ascii="Times New Roman" w:hAnsi="Times New Roman" w:cs="Times New Roman"/>
          <w:b/>
          <w:caps/>
          <w:sz w:val="24"/>
          <w:szCs w:val="24"/>
        </w:rPr>
      </w:pPr>
    </w:p>
    <w:p w14:paraId="60BE00CA" w14:textId="089A716C" w:rsidR="0063282E" w:rsidRPr="004C4197" w:rsidRDefault="0063282E" w:rsidP="00244C91">
      <w:pPr>
        <w:spacing w:after="0"/>
        <w:ind w:left="801" w:right="857" w:hanging="10"/>
        <w:jc w:val="center"/>
        <w:rPr>
          <w:rFonts w:ascii="Times New Roman" w:hAnsi="Times New Roman" w:cs="Times New Roman"/>
          <w:b/>
          <w:caps/>
          <w:sz w:val="24"/>
          <w:szCs w:val="24"/>
        </w:rPr>
      </w:pPr>
      <w:r w:rsidRPr="004C4197">
        <w:rPr>
          <w:rFonts w:ascii="Times New Roman" w:hAnsi="Times New Roman" w:cs="Times New Roman"/>
          <w:b/>
          <w:caps/>
          <w:sz w:val="24"/>
          <w:szCs w:val="24"/>
        </w:rPr>
        <w:t xml:space="preserve">Mokinių skaitymo gebėjimų tobulinimo priemonių 1–4 klasėms pirkimo </w:t>
      </w:r>
    </w:p>
    <w:p w14:paraId="26FAACCA" w14:textId="35B9B515" w:rsidR="00244C91" w:rsidRPr="004C4197" w:rsidRDefault="27361F82" w:rsidP="00244C91">
      <w:pPr>
        <w:spacing w:after="0"/>
        <w:ind w:left="801" w:right="857" w:hanging="10"/>
        <w:jc w:val="center"/>
        <w:rPr>
          <w:rFonts w:ascii="Times New Roman" w:hAnsi="Times New Roman" w:cs="Times New Roman"/>
          <w:sz w:val="24"/>
          <w:szCs w:val="24"/>
        </w:rPr>
      </w:pPr>
      <w:r w:rsidRPr="004C4197">
        <w:rPr>
          <w:rFonts w:ascii="Times New Roman" w:hAnsi="Times New Roman" w:cs="Times New Roman"/>
          <w:b/>
          <w:bCs/>
          <w:sz w:val="24"/>
          <w:szCs w:val="24"/>
        </w:rPr>
        <w:t xml:space="preserve">TECHNINĖ PREKIŲ SPECIFIKACIJA </w:t>
      </w:r>
    </w:p>
    <w:p w14:paraId="79C38D48" w14:textId="25DC8C67" w:rsidR="00244C91" w:rsidRPr="004C4197" w:rsidRDefault="00244C91" w:rsidP="00244C91">
      <w:pPr>
        <w:spacing w:after="8"/>
        <w:ind w:left="850"/>
        <w:jc w:val="center"/>
        <w:rPr>
          <w:rFonts w:ascii="Times New Roman" w:hAnsi="Times New Roman" w:cs="Times New Roman"/>
          <w:sz w:val="24"/>
          <w:szCs w:val="24"/>
        </w:rPr>
      </w:pPr>
    </w:p>
    <w:p w14:paraId="3ECC8600" w14:textId="77777777" w:rsidR="00244C91" w:rsidRPr="004C4197" w:rsidRDefault="00244C91"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 xml:space="preserve">Perkančioji organizacija (toliau – PO): Nacionalinė švietimo agentūra. Adresas – K. Kalinausko g. 7, LT-03107 Vilnius, 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 (toliau – Projektas).  </w:t>
      </w:r>
    </w:p>
    <w:p w14:paraId="473D7C9A" w14:textId="77777777" w:rsidR="00244C91" w:rsidRPr="004C4197" w:rsidRDefault="00244C91"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 xml:space="preserve">Informacija apie Projektą. Projekto tikslas – stiprinti ugdymo, atliepiančio mokinių amžių ir poreikius kokybę.  </w:t>
      </w:r>
    </w:p>
    <w:p w14:paraId="1CE1E82E" w14:textId="0938DC5F" w:rsidR="00244C91" w:rsidRPr="004C4197" w:rsidRDefault="27361F82"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 xml:space="preserve">Projekto veikla bus siekiama prisidėti prie 2021–2030 metų nacionalinio pažangos plano 3 strateginio tikslo „Didinti švietimo įtraukti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įtraukti ir užtikrinant visiems prieinamą šiuolaikinį ugdymo turinį.  </w:t>
      </w:r>
    </w:p>
    <w:p w14:paraId="2194E416" w14:textId="77777777" w:rsidR="00244C91" w:rsidRPr="004C4197" w:rsidRDefault="00244C91"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 xml:space="preserve">Sprendžiama problema – pradinio ugdymo (1–4 klasių) mokiniai dažnai susiduria su skaitymo sunkumais – dalis jų dar nėra išsiugdę bazinių skaitymo gebėjimų arba šie gebėjimai yra silpnai išlavinti. Tai lemia ne tik mažesnę mokymosi pažangą, bet ir prastėjančią mokymosi motyvaciją. Daugelyje mokyklų bibliotekų trūksta amžiaus tarpsniui tinkamos, patrauklios ir šiuolaikinius mokinių poreikius atliepiančios grožinės bei mokslinės literatūros, enciklopedijų. </w:t>
      </w:r>
    </w:p>
    <w:p w14:paraId="0170FE0E" w14:textId="2BE9880F" w:rsidR="0026125F" w:rsidRPr="004C4197" w:rsidRDefault="27361F82"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Tikslas – įsigyti mokinių skaitymo gebėjimų tobulinimo priemonių (toliau – skaitymo priemonės), kurios padės užtikrinti 1–4 klasių mokinių skaitymo gebėjimų ugdymą ir stiprinimą, aprūpinant mokyklas šiuolaikiška, amžiaus tarpsniui tinkama grožine ir pažintine literatūra, kuri skatintų skaitymo motyvaciją, padėtų lavinti teksto suvokimo, žodyno plėtros ir kritinio mąstymo įgūdžius bei formuotų nuolatinį skaitymo įprotį.</w:t>
      </w:r>
    </w:p>
    <w:p w14:paraId="375984E0" w14:textId="25ACB8C4" w:rsidR="00244C91" w:rsidRPr="004C4197" w:rsidRDefault="27361F82"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Pirkimo objektas – mokinių skaitymo gebėjimų tobulinimo priemonės 1-4 klasėms, įskaitant jų pristatymą į ugdymo įstaigas.</w:t>
      </w:r>
    </w:p>
    <w:p w14:paraId="03FD87D4" w14:textId="3A799D38" w:rsidR="0019763C" w:rsidRPr="004C4197" w:rsidRDefault="27361F82" w:rsidP="00536C40">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Pirkimo objektas skaidomas į dvi pirkimo objekto dalis:</w:t>
      </w:r>
    </w:p>
    <w:p w14:paraId="17C0592E" w14:textId="47F4EA2D" w:rsidR="001B6CD5" w:rsidRPr="004C4197" w:rsidRDefault="27361F82" w:rsidP="27361F82">
      <w:pPr>
        <w:pStyle w:val="Sraopastraipa"/>
        <w:spacing w:after="0" w:line="240" w:lineRule="auto"/>
        <w:ind w:left="0" w:firstLine="709"/>
        <w:jc w:val="both"/>
        <w:rPr>
          <w:rStyle w:val="Grietas"/>
          <w:rFonts w:ascii="Times New Roman" w:eastAsiaTheme="majorEastAsia" w:hAnsi="Times New Roman" w:cs="Times New Roman"/>
          <w:b w:val="0"/>
          <w:bCs w:val="0"/>
          <w:lang w:val="lt-LT"/>
        </w:rPr>
      </w:pPr>
      <w:r w:rsidRPr="004C4197">
        <w:rPr>
          <w:rStyle w:val="Grietas"/>
          <w:rFonts w:ascii="Times New Roman" w:hAnsi="Times New Roman" w:cs="Times New Roman"/>
          <w:b w:val="0"/>
          <w:bCs w:val="0"/>
          <w:lang w:val="lt-LT"/>
        </w:rPr>
        <w:t>7.1. I pirkimo objekto dalis – skaitymo priemonės 1–4 klasėms Vidurio Vakarų Lietuvos regionui (VVLR). Kiekiai ir pristatymo adresai nurodyti 1 priede.</w:t>
      </w:r>
    </w:p>
    <w:p w14:paraId="4F3358A8" w14:textId="4250F845" w:rsidR="00E0451C" w:rsidRPr="004C4197" w:rsidRDefault="27361F82" w:rsidP="00385929">
      <w:pPr>
        <w:pStyle w:val="Sraopastraipa"/>
        <w:spacing w:after="0" w:line="240" w:lineRule="auto"/>
        <w:ind w:left="0" w:firstLine="709"/>
        <w:jc w:val="both"/>
        <w:rPr>
          <w:rStyle w:val="Grietas"/>
          <w:rFonts w:ascii="Times New Roman" w:hAnsi="Times New Roman" w:cs="Times New Roman"/>
          <w:b w:val="0"/>
          <w:bCs w:val="0"/>
          <w:lang w:val="lt-LT"/>
        </w:rPr>
      </w:pPr>
      <w:r w:rsidRPr="004C4197">
        <w:rPr>
          <w:rStyle w:val="Grietas"/>
          <w:rFonts w:ascii="Times New Roman" w:eastAsiaTheme="majorEastAsia" w:hAnsi="Times New Roman" w:cs="Times New Roman"/>
          <w:b w:val="0"/>
          <w:bCs w:val="0"/>
          <w:lang w:val="lt-LT"/>
        </w:rPr>
        <w:t>7.</w:t>
      </w:r>
      <w:r w:rsidRPr="004C4197">
        <w:rPr>
          <w:rStyle w:val="Grietas"/>
          <w:rFonts w:ascii="Times New Roman" w:hAnsi="Times New Roman" w:cs="Times New Roman"/>
          <w:b w:val="0"/>
          <w:bCs w:val="0"/>
          <w:lang w:val="lt-LT"/>
        </w:rPr>
        <w:t>2. II pirkimo objekto dalis – skaitymo priemonės 1–4 klasėms  Sostinės  regionui (SR). Kiekiai ir pristatymo adresai nurodyti 2 priede.</w:t>
      </w:r>
    </w:p>
    <w:p w14:paraId="10A401AC" w14:textId="6BF8EF06" w:rsidR="00DD16E4" w:rsidRPr="004C4197" w:rsidRDefault="27361F82" w:rsidP="00536C40">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Numatoma sutarties maksimali vertė –  225 000 eur su PVM.</w:t>
      </w:r>
    </w:p>
    <w:p w14:paraId="7EE0EF29" w14:textId="0F01E9DE" w:rsidR="00DD16E4" w:rsidRPr="004C4197" w:rsidRDefault="27361F82" w:rsidP="00536C40">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Prekių pristatymo terminas – ne ilgesnis nei 6 mėn. nuo užsakymo suderinimo dienos.</w:t>
      </w:r>
    </w:p>
    <w:p w14:paraId="58EE7A5F" w14:textId="62304D30" w:rsidR="00D2779C" w:rsidRPr="004C4197" w:rsidRDefault="27361F82" w:rsidP="00536C40">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Skaitymo priemonių pavadinimai ir jų reikalingas kiekis I ir II pirkimo objekto daliai,  nurodyti 1 lentelėje „Skaitymo priemonių sąrašas“. Sąrašas sudarytas remiantis ugdymo įstaigų pateiktais poreikiais ir laikomas pagrindu pirkimui.</w:t>
      </w:r>
    </w:p>
    <w:p w14:paraId="7637D542" w14:textId="5A7D09DA" w:rsidR="00BA6DE6" w:rsidRPr="004C4197" w:rsidRDefault="27361F82" w:rsidP="00536C40">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Pasiūlymo kainodara:</w:t>
      </w:r>
    </w:p>
    <w:p w14:paraId="4E2B5DD5" w14:textId="7E8ACC94" w:rsidR="00BA6DE6" w:rsidRPr="004C4197" w:rsidRDefault="27361F82" w:rsidP="00770B42">
      <w:pPr>
        <w:spacing w:after="0" w:line="240" w:lineRule="auto"/>
        <w:ind w:firstLine="709"/>
        <w:jc w:val="both"/>
        <w:rPr>
          <w:rFonts w:ascii="Times New Roman" w:eastAsia="Times New Roman" w:hAnsi="Times New Roman" w:cs="Times New Roman"/>
          <w:sz w:val="24"/>
          <w:szCs w:val="24"/>
          <w:lang w:eastAsia="lt-LT"/>
        </w:rPr>
      </w:pPr>
      <w:r w:rsidRPr="004C4197">
        <w:rPr>
          <w:rFonts w:ascii="Times New Roman" w:eastAsia="Times New Roman" w:hAnsi="Times New Roman" w:cs="Times New Roman"/>
          <w:sz w:val="24"/>
          <w:szCs w:val="24"/>
          <w:lang w:eastAsia="lt-LT"/>
        </w:rPr>
        <w:t>11.1. Tiekėjas pasiūlyme nurodo kiekvienos skaitymo priemonės vieneto kainą su PVM;</w:t>
      </w:r>
    </w:p>
    <w:p w14:paraId="2A0C08BD" w14:textId="54FAA516" w:rsidR="00C376B2" w:rsidRPr="004C4197" w:rsidRDefault="27361F82" w:rsidP="00770B42">
      <w:pPr>
        <w:spacing w:after="0" w:line="240" w:lineRule="auto"/>
        <w:ind w:firstLine="709"/>
        <w:jc w:val="both"/>
        <w:rPr>
          <w:rFonts w:ascii="Times New Roman" w:eastAsia="Times New Roman" w:hAnsi="Times New Roman" w:cs="Times New Roman"/>
          <w:sz w:val="24"/>
          <w:szCs w:val="24"/>
          <w:lang w:eastAsia="lt-LT"/>
        </w:rPr>
      </w:pPr>
      <w:r w:rsidRPr="004C4197">
        <w:rPr>
          <w:rFonts w:ascii="Times New Roman" w:eastAsia="Times New Roman" w:hAnsi="Times New Roman" w:cs="Times New Roman"/>
          <w:sz w:val="24"/>
          <w:szCs w:val="24"/>
          <w:lang w:eastAsia="lt-LT"/>
        </w:rPr>
        <w:t xml:space="preserve">11.2. Bendra pasiūlymo kaina apima visas išlaidas, įskaitant skaitymo priemonių įsigijimą, komplektavimą ir pristatymą į ugdymo įstaigas. </w:t>
      </w:r>
    </w:p>
    <w:p w14:paraId="40EAABC9" w14:textId="77777777" w:rsidR="00C376B2" w:rsidRPr="004C4197" w:rsidRDefault="27361F82" w:rsidP="00770B42">
      <w:pPr>
        <w:spacing w:after="0" w:line="240" w:lineRule="auto"/>
        <w:ind w:firstLine="709"/>
        <w:jc w:val="both"/>
        <w:rPr>
          <w:rFonts w:ascii="Times New Roman" w:eastAsia="Times New Roman" w:hAnsi="Times New Roman" w:cs="Times New Roman"/>
          <w:sz w:val="24"/>
          <w:szCs w:val="24"/>
          <w:lang w:eastAsia="lt-LT"/>
        </w:rPr>
      </w:pPr>
      <w:r w:rsidRPr="004C4197">
        <w:rPr>
          <w:rFonts w:ascii="Times New Roman" w:eastAsia="Times New Roman" w:hAnsi="Times New Roman" w:cs="Times New Roman"/>
          <w:sz w:val="24"/>
          <w:szCs w:val="24"/>
          <w:lang w:eastAsia="lt-LT"/>
        </w:rPr>
        <w:t xml:space="preserve">11.3. Pasiūlymai vertinami pagal bendrą pasiūlymo kainą. </w:t>
      </w:r>
    </w:p>
    <w:p w14:paraId="31E7CBCE" w14:textId="1A8CE894" w:rsidR="00C376B2" w:rsidRPr="004C4197" w:rsidRDefault="27361F82" w:rsidP="005A23AA">
      <w:pPr>
        <w:spacing w:after="0" w:line="240" w:lineRule="auto"/>
        <w:ind w:firstLine="709"/>
        <w:jc w:val="both"/>
        <w:rPr>
          <w:rFonts w:ascii="Times New Roman" w:eastAsia="Times New Roman" w:hAnsi="Times New Roman" w:cs="Times New Roman"/>
          <w:sz w:val="24"/>
          <w:szCs w:val="24"/>
          <w:lang w:eastAsia="lt-LT"/>
        </w:rPr>
      </w:pPr>
      <w:r w:rsidRPr="004C4197">
        <w:rPr>
          <w:rFonts w:ascii="Times New Roman" w:eastAsia="Times New Roman" w:hAnsi="Times New Roman" w:cs="Times New Roman"/>
          <w:sz w:val="24"/>
          <w:szCs w:val="24"/>
          <w:lang w:eastAsia="lt-LT"/>
        </w:rPr>
        <w:t>11.4. Kiekvienai ugdymo įstaigai skirtų skaitymo priemonių komplekto kaina apskaičiuojama sutarties vykdymo metu, sudedant pasiūlyme nurodytų vieneto kainų ir atitinkamų kiekių sandaugas.</w:t>
      </w:r>
    </w:p>
    <w:p w14:paraId="13EB747A" w14:textId="488C8386" w:rsidR="005547D7" w:rsidRPr="004C4197" w:rsidRDefault="27361F82" w:rsidP="005A23AA">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lastRenderedPageBreak/>
        <w:t>PO Tiekėjui pateikia ugdymo įstaigų sąrašus (1 ir 2 priedai) ir kiekvienai ugdymo įstaigai skirtą skaitymo priemonių komplektaciją (3 ir 4 priedai). 3 ir 4 prieduose nurodyta komplektacija yra privalomas sutarties vykdymo pagrindas — tiekėjas pagal ją formuoja kiekvienos ugdymo įstaigos komplektą ir rengia lydraščius. Ugdymo įstaigos komplektacijos keisti negali. Komplektacijos pakeitimai galimi tik šios specifikacijos 14–15 punktuose nustatyta tvarka.</w:t>
      </w:r>
    </w:p>
    <w:p w14:paraId="33AB4DE8" w14:textId="118CED7B" w:rsidR="00D77796" w:rsidRPr="004C4197" w:rsidRDefault="004C4197" w:rsidP="004C4197">
      <w:pPr>
        <w:spacing w:after="0" w:line="240" w:lineRule="auto"/>
        <w:ind w:right="55" w:firstLine="709"/>
        <w:jc w:val="both"/>
        <w:rPr>
          <w:rFonts w:ascii="Times New Roman" w:hAnsi="Times New Roman" w:cs="Times New Roman"/>
        </w:rPr>
      </w:pPr>
      <w:r w:rsidRPr="004C4197">
        <w:rPr>
          <w:rFonts w:ascii="Times New Roman" w:hAnsi="Times New Roman" w:cs="Times New Roman"/>
          <w:sz w:val="24"/>
          <w:szCs w:val="24"/>
        </w:rPr>
        <w:t xml:space="preserve">13. </w:t>
      </w:r>
      <w:r w:rsidR="27361F82" w:rsidRPr="004C4197">
        <w:rPr>
          <w:rFonts w:ascii="Times New Roman" w:hAnsi="Times New Roman" w:cs="Times New Roman"/>
          <w:sz w:val="24"/>
          <w:szCs w:val="24"/>
        </w:rPr>
        <w:t xml:space="preserve">Ne vėliau kaip per 10 darbo dienų po Sutarties įsigaliojimo dienos tiekėjas turi organizuoti nuotolinį susitikimą su PO atstovais,  kurio metu suderinama skaitymo priemonių tiekimo, komplektavimo, pristatymo ir tarpusavio bendradarbiavimo tvarka. </w:t>
      </w:r>
    </w:p>
    <w:p w14:paraId="3CB006EE" w14:textId="3D6B4C22" w:rsidR="00D77796" w:rsidRPr="004C4197" w:rsidRDefault="27361F82" w:rsidP="00EC0D8A">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14. Iki susitikimo dienos Tiekėjas privalo įvertinti savo galimybę tiekti visą Techninės specifikacijos 1 lentelėje nurodytą skaitymo priemonių kiekį. Esant poreikiui, susitikimo metu, pateikia PO motyvuotą prašymą dėl kiekių ar priemonių koregavimo šios specifikacijos 14 ir 15 punktuose nustatyta tvarka. PO įsipareigoja išnagrinėti Tiekėjo pateiktą prašymą ir pateikti oficialų atsakymą (pritarimą arba motyvuotą atsisakymą) ne vėliau kaip per 10 (dešimt) darbo dienų nuo prašymo gavimo dienos.</w:t>
      </w:r>
    </w:p>
    <w:p w14:paraId="1B4FC4B1" w14:textId="4BF9E7E6" w:rsidR="00937E06" w:rsidRPr="004C4197" w:rsidRDefault="27361F82" w:rsidP="004C4197">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15. Tiekėjas, iki susitikimo pagal 13 punktą, įsivertinęs skaitymo priemonių likučius ar galimybes organizuoti papildomą tiražą, gali teikti prašymą PO dėl atskirų skaitymo priemonių kiekių koregavimo. PO, įvertinusi prašymo pagrįstumą, gali leisti koreguoti kiekius, jei tai nekeičia bendros sutarties vertės. Toks keitimas negali viršyti 10 proc. kiekvienos skaitymo priemonės pozicijos kiekio.</w:t>
      </w:r>
      <w:r w:rsidRPr="004C4197">
        <w:rPr>
          <w:rFonts w:ascii="Times New Roman" w:hAnsi="Times New Roman" w:cs="Times New Roman"/>
        </w:rPr>
        <w:t xml:space="preserve"> </w:t>
      </w:r>
      <w:r w:rsidRPr="004C4197">
        <w:rPr>
          <w:rFonts w:ascii="Times New Roman" w:hAnsi="Times New Roman" w:cs="Times New Roman"/>
          <w:sz w:val="24"/>
          <w:szCs w:val="24"/>
        </w:rPr>
        <w:t>Keičiant kiekius, vieneto kaina išlieka nepakitusi. Korekcija įforminama rašytiniu šalių susitarimu.</w:t>
      </w:r>
    </w:p>
    <w:p w14:paraId="2F791DF7" w14:textId="276D8FE1" w:rsidR="43975F1F" w:rsidRPr="00274805" w:rsidRDefault="27361F82" w:rsidP="004C4197">
      <w:pPr>
        <w:spacing w:after="0" w:line="240" w:lineRule="auto"/>
        <w:ind w:firstLine="711"/>
        <w:jc w:val="both"/>
        <w:rPr>
          <w:rFonts w:ascii="Times New Roman" w:eastAsia="Segoe UI" w:hAnsi="Times New Roman" w:cs="Times New Roman"/>
          <w:sz w:val="24"/>
          <w:szCs w:val="24"/>
        </w:rPr>
      </w:pPr>
      <w:r w:rsidRPr="004C4197">
        <w:rPr>
          <w:rFonts w:ascii="Times New Roman" w:hAnsi="Times New Roman" w:cs="Times New Roman"/>
          <w:sz w:val="24"/>
          <w:szCs w:val="24"/>
        </w:rPr>
        <w:t xml:space="preserve">16. </w:t>
      </w:r>
      <w:r w:rsidR="004C4197" w:rsidRPr="00274805">
        <w:rPr>
          <w:rFonts w:ascii="Times New Roman" w:hAnsi="Times New Roman" w:cs="Times New Roman"/>
          <w:sz w:val="24"/>
          <w:szCs w:val="24"/>
        </w:rPr>
        <w:t>J</w:t>
      </w:r>
      <w:r w:rsidRPr="00274805">
        <w:rPr>
          <w:rFonts w:ascii="Times New Roman" w:eastAsia="Segoe UI" w:hAnsi="Times New Roman" w:cs="Times New Roman"/>
          <w:sz w:val="24"/>
          <w:szCs w:val="24"/>
        </w:rPr>
        <w:t>eigu dėl objektyvių ir nuo tiekėjo nepriklausančių priežasčių</w:t>
      </w:r>
      <w:r w:rsidRPr="004C4197">
        <w:rPr>
          <w:rFonts w:ascii="Times New Roman" w:eastAsia="Segoe UI" w:hAnsi="Times New Roman" w:cs="Times New Roman"/>
          <w:sz w:val="24"/>
          <w:szCs w:val="24"/>
        </w:rPr>
        <w:t xml:space="preserve">, kurios buvo </w:t>
      </w:r>
      <w:r w:rsidRPr="00274805">
        <w:rPr>
          <w:rFonts w:ascii="Times New Roman" w:eastAsia="Segoe UI" w:hAnsi="Times New Roman" w:cs="Times New Roman"/>
          <w:sz w:val="24"/>
          <w:szCs w:val="24"/>
        </w:rPr>
        <w:t>neįmanomos numatyti pasiūlymo pateikimo metu (įskaitant, bet neapsiribojant: leidinio išėmimą iš prekybos, leidėjo veiklos nutraukimą, tiražo išsekimą, force majeure aplinkybes), pasiūlyme nurodytų skaitymo priemonių tiekimas tampa neįmanomas, tiekėjas ne vėliau kaip iki 13 punkte nurodyto susitikimo dienos raštu pateikia Perkančiajai organizacijai motyvuotą prašymą pakeisti skaitymo priemonę ir lygiavertės skaitymo priemonės pasiūlymą.</w:t>
      </w:r>
    </w:p>
    <w:p w14:paraId="1E57BD41" w14:textId="268100E3" w:rsidR="43975F1F" w:rsidRPr="00274805" w:rsidRDefault="27361F82" w:rsidP="004C4197">
      <w:pPr>
        <w:spacing w:after="0" w:line="240" w:lineRule="auto"/>
        <w:ind w:firstLine="709"/>
        <w:jc w:val="both"/>
        <w:rPr>
          <w:rFonts w:ascii="Times New Roman" w:eastAsia="Segoe UI" w:hAnsi="Times New Roman" w:cs="Times New Roman"/>
          <w:sz w:val="24"/>
          <w:szCs w:val="24"/>
        </w:rPr>
      </w:pPr>
      <w:r w:rsidRPr="00274805">
        <w:rPr>
          <w:rFonts w:ascii="Times New Roman" w:eastAsia="Segoe UI" w:hAnsi="Times New Roman" w:cs="Times New Roman"/>
          <w:sz w:val="24"/>
          <w:szCs w:val="24"/>
        </w:rPr>
        <w:t>Siūloma lygiavertė skaitymo priemonė privalo:</w:t>
      </w:r>
    </w:p>
    <w:p w14:paraId="392CB7D3" w14:textId="7CAEB8B7" w:rsidR="43975F1F" w:rsidRPr="00274805" w:rsidRDefault="27361F82" w:rsidP="004C4197">
      <w:pPr>
        <w:pStyle w:val="Sraopastraipa"/>
        <w:numPr>
          <w:ilvl w:val="0"/>
          <w:numId w:val="1"/>
        </w:numPr>
        <w:spacing w:after="0" w:line="240" w:lineRule="auto"/>
        <w:ind w:left="0" w:firstLine="709"/>
        <w:jc w:val="both"/>
        <w:rPr>
          <w:rFonts w:ascii="Times New Roman" w:eastAsia="Segoe UI" w:hAnsi="Times New Roman" w:cs="Times New Roman"/>
          <w:lang w:val="lt-LT"/>
        </w:rPr>
      </w:pPr>
      <w:r w:rsidRPr="00274805">
        <w:rPr>
          <w:rFonts w:ascii="Times New Roman" w:eastAsia="Segoe UI" w:hAnsi="Times New Roman" w:cs="Times New Roman"/>
          <w:lang w:val="lt-LT"/>
        </w:rPr>
        <w:t>atitikti 21 punkte nustatytus reikalavimus;</w:t>
      </w:r>
    </w:p>
    <w:p w14:paraId="325F43A0" w14:textId="50466DB7" w:rsidR="43975F1F" w:rsidRPr="00274805" w:rsidRDefault="27361F82" w:rsidP="004C4197">
      <w:pPr>
        <w:pStyle w:val="Sraopastraipa"/>
        <w:numPr>
          <w:ilvl w:val="0"/>
          <w:numId w:val="1"/>
        </w:numPr>
        <w:spacing w:after="0" w:line="240" w:lineRule="auto"/>
        <w:ind w:left="0" w:firstLine="709"/>
        <w:jc w:val="both"/>
        <w:rPr>
          <w:rFonts w:ascii="Times New Roman" w:eastAsia="Segoe UI" w:hAnsi="Times New Roman" w:cs="Times New Roman"/>
          <w:lang w:val="lt-LT"/>
        </w:rPr>
      </w:pPr>
      <w:r w:rsidRPr="00274805">
        <w:rPr>
          <w:rFonts w:ascii="Times New Roman" w:eastAsia="Segoe UI" w:hAnsi="Times New Roman" w:cs="Times New Roman"/>
          <w:lang w:val="lt-LT"/>
        </w:rPr>
        <w:t>būti skirta tai pačiai amžiaus grupei (1–4 klasės);</w:t>
      </w:r>
    </w:p>
    <w:p w14:paraId="0CD9E929" w14:textId="5C4FE31B" w:rsidR="43975F1F" w:rsidRPr="00274805" w:rsidRDefault="27361F82" w:rsidP="004C4197">
      <w:pPr>
        <w:pStyle w:val="Sraopastraipa"/>
        <w:numPr>
          <w:ilvl w:val="0"/>
          <w:numId w:val="1"/>
        </w:numPr>
        <w:spacing w:after="0" w:line="240" w:lineRule="auto"/>
        <w:ind w:left="0" w:firstLine="709"/>
        <w:jc w:val="both"/>
        <w:rPr>
          <w:rFonts w:ascii="Times New Roman" w:eastAsia="Segoe UI" w:hAnsi="Times New Roman" w:cs="Times New Roman"/>
          <w:lang w:val="lt-LT"/>
        </w:rPr>
      </w:pPr>
      <w:r w:rsidRPr="00274805">
        <w:rPr>
          <w:rFonts w:ascii="Times New Roman" w:eastAsia="Segoe UI" w:hAnsi="Times New Roman" w:cs="Times New Roman"/>
          <w:lang w:val="lt-LT"/>
        </w:rPr>
        <w:t>būti to paties žanro (grožinė literatūra arba pažintinė);</w:t>
      </w:r>
    </w:p>
    <w:p w14:paraId="5DFD4778" w14:textId="1ED5DFB0" w:rsidR="43975F1F" w:rsidRPr="00274805" w:rsidRDefault="27361F82" w:rsidP="004C4197">
      <w:pPr>
        <w:pStyle w:val="Sraopastraipa"/>
        <w:numPr>
          <w:ilvl w:val="0"/>
          <w:numId w:val="1"/>
        </w:numPr>
        <w:spacing w:after="0" w:line="240" w:lineRule="auto"/>
        <w:ind w:left="0" w:firstLine="709"/>
        <w:jc w:val="both"/>
        <w:rPr>
          <w:rFonts w:ascii="Times New Roman" w:eastAsia="Segoe UI" w:hAnsi="Times New Roman" w:cs="Times New Roman"/>
          <w:lang w:val="lt-LT"/>
        </w:rPr>
      </w:pPr>
      <w:r w:rsidRPr="00274805">
        <w:rPr>
          <w:rFonts w:ascii="Times New Roman" w:eastAsia="Segoe UI" w:hAnsi="Times New Roman" w:cs="Times New Roman"/>
          <w:lang w:val="lt-LT"/>
        </w:rPr>
        <w:t>būti panašios apimties;</w:t>
      </w:r>
    </w:p>
    <w:p w14:paraId="71F06CA4" w14:textId="44316D91" w:rsidR="43975F1F" w:rsidRPr="00274805" w:rsidRDefault="27361F82" w:rsidP="004C4197">
      <w:pPr>
        <w:pStyle w:val="Sraopastraipa"/>
        <w:numPr>
          <w:ilvl w:val="0"/>
          <w:numId w:val="1"/>
        </w:numPr>
        <w:spacing w:after="0" w:line="240" w:lineRule="auto"/>
        <w:ind w:left="0" w:firstLine="709"/>
        <w:jc w:val="both"/>
        <w:rPr>
          <w:rFonts w:ascii="Times New Roman" w:eastAsia="Segoe UI" w:hAnsi="Times New Roman" w:cs="Times New Roman"/>
          <w:lang w:val="lt-LT"/>
        </w:rPr>
      </w:pPr>
      <w:r w:rsidRPr="00274805">
        <w:rPr>
          <w:rFonts w:ascii="Times New Roman" w:eastAsia="Segoe UI" w:hAnsi="Times New Roman" w:cs="Times New Roman"/>
          <w:lang w:val="lt-LT"/>
        </w:rPr>
        <w:t>turėti ne didesnę vieneto kainą, nei pasiūlyme nurodyta keičiamos skaitymo priemonės kaina.</w:t>
      </w:r>
    </w:p>
    <w:p w14:paraId="40A328B9" w14:textId="1CC8E235" w:rsidR="43975F1F" w:rsidRPr="00274805" w:rsidRDefault="27361F82" w:rsidP="004C4197">
      <w:pPr>
        <w:spacing w:after="0" w:line="240" w:lineRule="auto"/>
        <w:ind w:firstLine="709"/>
        <w:jc w:val="both"/>
        <w:rPr>
          <w:rFonts w:ascii="Times New Roman" w:eastAsia="Segoe UI" w:hAnsi="Times New Roman" w:cs="Times New Roman"/>
          <w:sz w:val="24"/>
          <w:szCs w:val="24"/>
        </w:rPr>
      </w:pPr>
      <w:r w:rsidRPr="00274805">
        <w:rPr>
          <w:rFonts w:ascii="Times New Roman" w:eastAsia="Segoe UI" w:hAnsi="Times New Roman" w:cs="Times New Roman"/>
          <w:sz w:val="24"/>
          <w:szCs w:val="24"/>
        </w:rPr>
        <w:t>Perkančioji organizacija lygiavertiškumą vertina išimtinai pagal šiame punkte nurodytus kriterijus ir priima motyvuotą rašytinį sprendimą, kuris įforminamas pirkimo dokumentuose.</w:t>
      </w:r>
      <w:r w:rsidR="00004E1D">
        <w:rPr>
          <w:rFonts w:ascii="Times New Roman" w:eastAsia="Segoe UI" w:hAnsi="Times New Roman" w:cs="Times New Roman"/>
          <w:sz w:val="24"/>
          <w:szCs w:val="24"/>
        </w:rPr>
        <w:t xml:space="preserve"> </w:t>
      </w:r>
      <w:r w:rsidRPr="00274805">
        <w:rPr>
          <w:rFonts w:ascii="Times New Roman" w:eastAsia="Segoe UI" w:hAnsi="Times New Roman" w:cs="Times New Roman"/>
          <w:sz w:val="24"/>
          <w:szCs w:val="24"/>
        </w:rPr>
        <w:t>Skaitymo priemonės pakeitimas galimas tik gavus Perkančiosios organizacijos rašytinį sutikimą. Toks pakeitimas negali keisti pasiūlymo ekonominės naudos, sukurti tiekėjui konkurencinio pranašumo ar pažeisti tiekėjų lygiateisiškumo ir skaidrumo principų.</w:t>
      </w:r>
    </w:p>
    <w:p w14:paraId="5C0437DD" w14:textId="3C74475F" w:rsidR="007548E8" w:rsidRPr="004C4197" w:rsidRDefault="27361F82" w:rsidP="004C4197">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 xml:space="preserve">17. Po susitikimo pagal 13 punktą Šalims suderinus ir PO raštu patvirtinus galutinį skaitymo priemonių sąrašą, kiekius ir komplektaciją, ne vėliau kaip per 30 darbo dienų nuo patvirtinimo dienos Tiekėjas privalo parengti kiekvienai ugdymo įstaigai atskirą skaitymo priemonių lydraštį pagal PO patvirtintą komplektaciją, jos nekeisdamas. </w:t>
      </w:r>
    </w:p>
    <w:p w14:paraId="5965095D" w14:textId="11CBCA76" w:rsidR="006429FD" w:rsidRPr="004C4197" w:rsidRDefault="27361F82" w:rsidP="004C4197">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17.1. Lydraščiuose nurodoma: ugdymo įstaigos komplektą sudarančios skaitymo priemonės, jų vienetų skaičius, vieneto kaina su PVM ir bendra komplekto kaina</w:t>
      </w:r>
      <w:r w:rsidRPr="004C4197">
        <w:rPr>
          <w:rFonts w:ascii="Times New Roman" w:hAnsi="Times New Roman" w:cs="Times New Roman"/>
        </w:rPr>
        <w:t xml:space="preserve"> </w:t>
      </w:r>
      <w:r w:rsidRPr="004C4197">
        <w:rPr>
          <w:rFonts w:ascii="Times New Roman" w:hAnsi="Times New Roman" w:cs="Times New Roman"/>
          <w:sz w:val="24"/>
          <w:szCs w:val="24"/>
        </w:rPr>
        <w:t>su PVM, kuri apskaičiuojama remiantis pasiūlyme nurodytomis vieneto kainomis. Pristatymo ir komplektavimo išlaidos yra bendros pasiūlymo kainos dalis ir atskirai lydraščiuose neišskiriamos.</w:t>
      </w:r>
    </w:p>
    <w:p w14:paraId="109F3EEE" w14:textId="45F2AEBB" w:rsidR="00811452" w:rsidRPr="004C4197" w:rsidRDefault="27361F82" w:rsidP="00811452">
      <w:pPr>
        <w:spacing w:after="0" w:line="240" w:lineRule="auto"/>
        <w:ind w:right="55" w:firstLine="709"/>
        <w:jc w:val="both"/>
        <w:rPr>
          <w:rFonts w:ascii="Times New Roman" w:hAnsi="Times New Roman" w:cs="Times New Roman"/>
          <w:sz w:val="24"/>
          <w:szCs w:val="24"/>
        </w:rPr>
      </w:pPr>
      <w:r w:rsidRPr="004C4197">
        <w:rPr>
          <w:rFonts w:ascii="Times New Roman" w:hAnsi="Times New Roman" w:cs="Times New Roman"/>
          <w:sz w:val="24"/>
          <w:szCs w:val="24"/>
        </w:rPr>
        <w:t>17.2. Lydraščių projektai elektroniniu būdu pateikiami PO suderinimui. PO tikrina, ar Tiekėjo parengtuose lydraščiuose nurodytos skaitymo priemonės ir jų kiekiai atitinka suderintą komplektaciją. Per 30 kalendorinių dienų nuo lydraščio projekto gavimo dienos PO raštu pateikia Tiekėjui pastabas arba informuoja, kad pastabų neturi. Jei PO per nustatytą terminą nepateikia jokio rašytinio atsakymo, lydraštis laikomas suderintu ir Tiekėjas įgyja teisę pradėti užsakymo vykdymą..</w:t>
      </w:r>
    </w:p>
    <w:p w14:paraId="7386E169" w14:textId="14708138" w:rsidR="00811452" w:rsidRPr="004C4197" w:rsidRDefault="27361F82" w:rsidP="002A3901">
      <w:pPr>
        <w:spacing w:after="0" w:line="240" w:lineRule="auto"/>
        <w:ind w:right="55" w:firstLine="709"/>
        <w:jc w:val="both"/>
        <w:rPr>
          <w:rFonts w:ascii="Times New Roman" w:hAnsi="Times New Roman" w:cs="Times New Roman"/>
          <w:sz w:val="24"/>
          <w:szCs w:val="24"/>
        </w:rPr>
      </w:pPr>
      <w:r w:rsidRPr="004C4197">
        <w:rPr>
          <w:rFonts w:ascii="Times New Roman" w:hAnsi="Times New Roman" w:cs="Times New Roman"/>
          <w:sz w:val="24"/>
          <w:szCs w:val="24"/>
        </w:rPr>
        <w:lastRenderedPageBreak/>
        <w:t xml:space="preserve">17.3. Jei PO pateikia pastabas dėl lydraščio projekto, Tiekėjas privalo ne vėliau kaip per 10 darbo dienų patikslinti lydraščio projektą ir jį pakartotinai pateikti PO. </w:t>
      </w:r>
    </w:p>
    <w:p w14:paraId="2195C01F" w14:textId="5C40ED88" w:rsidR="00811452" w:rsidRPr="004C4197" w:rsidRDefault="27361F82" w:rsidP="002A3901">
      <w:pPr>
        <w:spacing w:after="0" w:line="240" w:lineRule="auto"/>
        <w:ind w:right="55" w:firstLine="709"/>
        <w:jc w:val="both"/>
        <w:rPr>
          <w:rFonts w:ascii="Times New Roman" w:hAnsi="Times New Roman" w:cs="Times New Roman"/>
          <w:sz w:val="24"/>
          <w:szCs w:val="24"/>
        </w:rPr>
      </w:pPr>
      <w:r w:rsidRPr="004C4197">
        <w:rPr>
          <w:rFonts w:ascii="Times New Roman" w:hAnsi="Times New Roman" w:cs="Times New Roman"/>
          <w:sz w:val="24"/>
          <w:szCs w:val="24"/>
        </w:rPr>
        <w:t>17.4. Pakartotinai pateiktą lydraščio projektą PO tikrina ir atsako laikydamasi 16.2 punkte nustatytos tvarkos ir terminų. Iš viso lydraščio suderinimo procedūra negali trukti ilgiau kaip 60 kalendorinių dienų nuo pirminio lydraščio projekto pateikimo dienos. Šiam terminui pasibaigus, paskutinis Tiekėjo pateiktas lydraščio projektas laikomas suderintu.</w:t>
      </w:r>
    </w:p>
    <w:p w14:paraId="4756D39E" w14:textId="161707F3" w:rsidR="00522935" w:rsidRPr="004C4197" w:rsidRDefault="27361F82" w:rsidP="00EC0D8A">
      <w:p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18. Tiekėjas pristato nurodytas skaitymo priemones pagal ugdymo įstaigų adresus visoje Lietuvos Respublikos teritorijoje. Skaitymo priemonės pristatomos atitinkamai pagal I ir II pirkimo objekto dalis ir jose nurodytus ugdymo įstaigų adresus.</w:t>
      </w:r>
    </w:p>
    <w:p w14:paraId="4CCB5509" w14:textId="44DAF6C0" w:rsidR="00FB3CA7" w:rsidRPr="004C4197" w:rsidRDefault="27361F82" w:rsidP="00EC0D8A">
      <w:pPr>
        <w:spacing w:after="0" w:line="240" w:lineRule="auto"/>
        <w:ind w:right="55" w:firstLine="709"/>
        <w:jc w:val="both"/>
        <w:rPr>
          <w:rFonts w:ascii="Times New Roman" w:hAnsi="Times New Roman" w:cs="Times New Roman"/>
          <w:sz w:val="24"/>
          <w:szCs w:val="24"/>
        </w:rPr>
      </w:pPr>
      <w:r w:rsidRPr="004C4197">
        <w:rPr>
          <w:rFonts w:ascii="Times New Roman" w:hAnsi="Times New Roman" w:cs="Times New Roman"/>
          <w:sz w:val="24"/>
          <w:szCs w:val="24"/>
        </w:rPr>
        <w:t>19. Reikalavimai Tiekėjui, tieksiančiam skaitymo priemones pagal PO užsakymą:</w:t>
      </w:r>
    </w:p>
    <w:p w14:paraId="10BD1375" w14:textId="0A29CE7E" w:rsidR="00F90EE5" w:rsidRPr="004C4197" w:rsidRDefault="27361F82" w:rsidP="00FB3CA7">
      <w:pPr>
        <w:spacing w:after="0" w:line="240" w:lineRule="auto"/>
        <w:ind w:right="60" w:firstLine="709"/>
        <w:jc w:val="both"/>
        <w:rPr>
          <w:rFonts w:ascii="Times New Roman" w:hAnsi="Times New Roman" w:cs="Times New Roman"/>
          <w:sz w:val="24"/>
          <w:szCs w:val="24"/>
        </w:rPr>
      </w:pPr>
      <w:r w:rsidRPr="004C4197">
        <w:rPr>
          <w:rFonts w:ascii="Times New Roman" w:hAnsi="Times New Roman" w:cs="Times New Roman"/>
          <w:sz w:val="24"/>
          <w:szCs w:val="24"/>
        </w:rPr>
        <w:t>19.1. Skaitymo priemones į ugdymo įstaigas pristatyti ne vėliau kaip per 60 dienų po skaitymo priemonių komplektų lydraščių suderinimo dienos.</w:t>
      </w:r>
    </w:p>
    <w:p w14:paraId="78CFF9D0" w14:textId="6FA65941" w:rsidR="00F90EE5" w:rsidRPr="004C4197" w:rsidRDefault="27361F82" w:rsidP="006F0752">
      <w:pPr>
        <w:spacing w:after="0" w:line="240" w:lineRule="auto"/>
        <w:ind w:right="60" w:firstLine="709"/>
        <w:jc w:val="both"/>
        <w:rPr>
          <w:rFonts w:ascii="Times New Roman" w:hAnsi="Times New Roman" w:cs="Times New Roman"/>
          <w:sz w:val="24"/>
          <w:szCs w:val="24"/>
        </w:rPr>
      </w:pPr>
      <w:r w:rsidRPr="004C4197">
        <w:rPr>
          <w:rFonts w:ascii="Times New Roman" w:hAnsi="Times New Roman" w:cs="Times New Roman"/>
          <w:sz w:val="24"/>
          <w:szCs w:val="24"/>
        </w:rPr>
        <w:t>19.2. Skaitymo priemones ugdymo įstaigoms perduoti pasirašant skaitymo priemonių perdavimo – priėmimo faktą patvirtinantį lydraštį.</w:t>
      </w:r>
    </w:p>
    <w:p w14:paraId="4EB25939" w14:textId="0B07F777" w:rsidR="005547D7" w:rsidRPr="004C4197" w:rsidRDefault="27361F82" w:rsidP="00EC0D8A">
      <w:p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20. Atsiskaitymas vykdomas etapais pagal pristatytas skaitymo priemones. Tiekėjas, pristatęs ir perdavęs skaitymo priemones konkrečios savivaldybės ugdymo įstaigoms ir pasirašius prekių perdavimo–priėmimo dokumentus, pateikia PO atitinkamą sąskaitą faktūrą. PO apmoka sąskaitą ne vėliau kaip per 30 kalendorinių dienų nuo jos gavimo dienos.</w:t>
      </w:r>
    </w:p>
    <w:p w14:paraId="0538AF75" w14:textId="190AE0DA" w:rsidR="008F56A3" w:rsidRPr="004C4197" w:rsidRDefault="27361F82" w:rsidP="00EC0D8A">
      <w:pPr>
        <w:spacing w:after="0" w:line="240" w:lineRule="auto"/>
        <w:ind w:right="55" w:firstLine="709"/>
        <w:jc w:val="both"/>
        <w:rPr>
          <w:rFonts w:ascii="Times New Roman" w:hAnsi="Times New Roman" w:cs="Times New Roman"/>
          <w:b/>
          <w:bCs/>
          <w:sz w:val="24"/>
          <w:szCs w:val="24"/>
        </w:rPr>
      </w:pPr>
      <w:r w:rsidRPr="004C4197">
        <w:rPr>
          <w:rFonts w:ascii="Times New Roman" w:hAnsi="Times New Roman" w:cs="Times New Roman"/>
          <w:b/>
          <w:bCs/>
          <w:sz w:val="24"/>
          <w:szCs w:val="24"/>
        </w:rPr>
        <w:t>21. Reikalavimai skaitymo priemonėms:</w:t>
      </w:r>
    </w:p>
    <w:p w14:paraId="3A034263" w14:textId="36639A9F" w:rsidR="00E43CC8"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21.1. Skaitymo priemonės turi atitikti šiuos bendruosius reikalavimus: būti naujos, nenaudotos, nepažeistos (be fizinių defektų, pvz., suplėšytų puslapių, deformuotų viršelių ar spaudos broko);</w:t>
      </w:r>
    </w:p>
    <w:p w14:paraId="495803B8" w14:textId="28ED9849" w:rsidR="00E43CC8"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21.2. būti lietuvių kalba;</w:t>
      </w:r>
    </w:p>
    <w:p w14:paraId="54E9C085" w14:textId="171355F8" w:rsidR="002A0389"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21.3. turėti galiojantį ISBN numerį;</w:t>
      </w:r>
    </w:p>
    <w:p w14:paraId="36B251F8" w14:textId="62972004" w:rsidR="00E43CC8" w:rsidRPr="004C4197" w:rsidRDefault="27361F82" w:rsidP="00042262">
      <w:pPr>
        <w:spacing w:after="0" w:line="300" w:lineRule="atLeast"/>
        <w:ind w:firstLine="709"/>
        <w:jc w:val="both"/>
        <w:rPr>
          <w:rFonts w:ascii="Times New Roman" w:hAnsi="Times New Roman" w:cs="Times New Roman"/>
          <w:sz w:val="24"/>
          <w:szCs w:val="24"/>
        </w:rPr>
      </w:pPr>
      <w:r w:rsidRPr="004C4197">
        <w:rPr>
          <w:rFonts w:ascii="Times New Roman" w:hAnsi="Times New Roman" w:cs="Times New Roman"/>
          <w:sz w:val="24"/>
          <w:szCs w:val="24"/>
        </w:rPr>
        <w:t>21.4. būti originalios (ne kopijos ar nelegaliai atgaminti leidiniai);</w:t>
      </w:r>
    </w:p>
    <w:p w14:paraId="4067C047" w14:textId="03A16DC6" w:rsidR="00244C91" w:rsidRPr="004C4197" w:rsidRDefault="27361F82" w:rsidP="27361F82">
      <w:pPr>
        <w:pStyle w:val="Sraopastraipa"/>
        <w:spacing w:after="0" w:line="259" w:lineRule="auto"/>
        <w:ind w:left="711" w:right="143"/>
        <w:jc w:val="both"/>
        <w:rPr>
          <w:rFonts w:ascii="Times New Roman" w:hAnsi="Times New Roman" w:cs="Times New Roman"/>
          <w:b/>
          <w:bCs/>
          <w:lang w:val="lt-LT"/>
        </w:rPr>
      </w:pPr>
      <w:r w:rsidRPr="004C4197">
        <w:rPr>
          <w:rFonts w:ascii="Times New Roman" w:hAnsi="Times New Roman" w:cs="Times New Roman"/>
          <w:lang w:val="lt-LT"/>
        </w:rPr>
        <w:t>21.5. būti tinkamai supakuotos, kad transportavimo metu nebūtų pažeistos.</w:t>
      </w:r>
    </w:p>
    <w:p w14:paraId="4FD5E24A" w14:textId="5A2C8B19" w:rsidR="008F56A3" w:rsidRPr="004C4197" w:rsidRDefault="27361F82" w:rsidP="002A3901">
      <w:pPr>
        <w:spacing w:after="0" w:line="240" w:lineRule="auto"/>
        <w:ind w:left="709" w:right="55"/>
        <w:jc w:val="both"/>
        <w:rPr>
          <w:rFonts w:ascii="Times New Roman" w:hAnsi="Times New Roman" w:cs="Times New Roman"/>
          <w:b/>
          <w:bCs/>
          <w:sz w:val="24"/>
          <w:szCs w:val="24"/>
        </w:rPr>
      </w:pPr>
      <w:r w:rsidRPr="004C4197">
        <w:rPr>
          <w:rFonts w:ascii="Times New Roman" w:hAnsi="Times New Roman" w:cs="Times New Roman"/>
          <w:b/>
          <w:bCs/>
          <w:sz w:val="24"/>
          <w:szCs w:val="24"/>
        </w:rPr>
        <w:t>22. Kokybės užtikrinimas ir garantijos:</w:t>
      </w:r>
    </w:p>
    <w:p w14:paraId="5B5701A7" w14:textId="06614689" w:rsidR="008F56A3"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 xml:space="preserve">22.1. Tiekėjas užtikrina, kad visos tiekiamos </w:t>
      </w:r>
      <w:bookmarkStart w:id="0" w:name="_Hlk227222611"/>
      <w:r w:rsidRPr="004C4197">
        <w:rPr>
          <w:rFonts w:ascii="Times New Roman" w:hAnsi="Times New Roman" w:cs="Times New Roman"/>
          <w:sz w:val="24"/>
          <w:szCs w:val="24"/>
        </w:rPr>
        <w:t xml:space="preserve">skaitymo priemonės </w:t>
      </w:r>
      <w:bookmarkEnd w:id="0"/>
      <w:r w:rsidRPr="004C4197">
        <w:rPr>
          <w:rFonts w:ascii="Times New Roman" w:hAnsi="Times New Roman" w:cs="Times New Roman"/>
          <w:sz w:val="24"/>
          <w:szCs w:val="24"/>
        </w:rPr>
        <w:t>atitinka šios techninės specifikacijos reikalavimus.</w:t>
      </w:r>
    </w:p>
    <w:p w14:paraId="33E75C87" w14:textId="06912ADA" w:rsidR="008F56A3"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22.2. Tiekėjas atsako už skaitymo priemonių kokybę jų transportavimo ir pristatymo metu iki prekių perdavimo–priėmimo dokumento pasirašymo.</w:t>
      </w:r>
    </w:p>
    <w:p w14:paraId="4DD5805B" w14:textId="26022279" w:rsidR="008F56A3"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 xml:space="preserve">22.3. Nustačius nekokybiškas, sugadintas, brokuotas ar kitus techninėje specifikacijoje nustatytus reikalavimus neatitinkančias skaitymo priemones, Tiekėjas privalo jas pakeisti tinkamomis savo sąskaita ne vėliau kaip per 5 darbo dienas nuo Užsakovo pranešimo gavimo dienos. Dėl objektyvių, nuo tiekėjų nepriklausančių aplinkybių – abipusiu Šalių susitarimu gali būti suderintas ilgesnis prekių pristatymo (pakeitimo) terminas. </w:t>
      </w:r>
    </w:p>
    <w:p w14:paraId="0DD9523A" w14:textId="1F2D690E" w:rsidR="005325A4" w:rsidRPr="004C4197" w:rsidRDefault="27361F82" w:rsidP="00EC0D8A">
      <w:pPr>
        <w:spacing w:after="0" w:line="240" w:lineRule="auto"/>
        <w:ind w:right="55" w:firstLine="709"/>
        <w:jc w:val="both"/>
        <w:rPr>
          <w:rFonts w:ascii="Times New Roman" w:hAnsi="Times New Roman" w:cs="Times New Roman"/>
          <w:sz w:val="24"/>
          <w:szCs w:val="24"/>
        </w:rPr>
      </w:pPr>
      <w:r w:rsidRPr="004C4197">
        <w:rPr>
          <w:rFonts w:ascii="Times New Roman" w:hAnsi="Times New Roman" w:cs="Times New Roman"/>
          <w:sz w:val="24"/>
          <w:szCs w:val="24"/>
        </w:rPr>
        <w:t>23. Tiekėjas turi paskirti atsakingą asmenį už bendradarbiavimą su PO atstovais dėl sutarties vykdymo bei atsiskaitymų derinimo.</w:t>
      </w:r>
    </w:p>
    <w:p w14:paraId="6B77665F" w14:textId="4992A52A" w:rsidR="00D418A1" w:rsidRPr="004C4197" w:rsidRDefault="27361F82" w:rsidP="27361F82">
      <w:pPr>
        <w:spacing w:after="0"/>
        <w:ind w:right="-1"/>
        <w:jc w:val="right"/>
        <w:rPr>
          <w:rFonts w:ascii="Times New Roman" w:hAnsi="Times New Roman" w:cs="Times New Roman"/>
          <w:b/>
          <w:bCs/>
          <w:sz w:val="24"/>
          <w:szCs w:val="24"/>
        </w:rPr>
      </w:pPr>
      <w:r w:rsidRPr="004C4197">
        <w:rPr>
          <w:rFonts w:ascii="Times New Roman" w:hAnsi="Times New Roman" w:cs="Times New Roman"/>
          <w:b/>
          <w:bCs/>
          <w:sz w:val="24"/>
          <w:szCs w:val="24"/>
        </w:rPr>
        <w:t>1 lentelė</w:t>
      </w:r>
    </w:p>
    <w:p w14:paraId="2CD9472F" w14:textId="2DAED69A" w:rsidR="00D418A1" w:rsidRPr="004C4197" w:rsidRDefault="00D418A1" w:rsidP="003F17E1">
      <w:pPr>
        <w:spacing w:line="300" w:lineRule="atLeast"/>
        <w:jc w:val="center"/>
        <w:rPr>
          <w:rFonts w:ascii="Times New Roman" w:eastAsia="Times New Roman" w:hAnsi="Times New Roman" w:cs="Times New Roman"/>
          <w:b/>
          <w:sz w:val="24"/>
          <w:szCs w:val="24"/>
          <w:lang w:eastAsia="lt-LT"/>
        </w:rPr>
      </w:pPr>
      <w:bookmarkStart w:id="1" w:name="_Hlk227181212"/>
      <w:r w:rsidRPr="004C4197">
        <w:rPr>
          <w:rFonts w:ascii="Times New Roman" w:eastAsia="Times New Roman" w:hAnsi="Times New Roman" w:cs="Times New Roman"/>
          <w:b/>
          <w:sz w:val="24"/>
          <w:szCs w:val="24"/>
          <w:lang w:eastAsia="lt-LT"/>
        </w:rPr>
        <w:t>Skaitymo priemonių sąrašas</w:t>
      </w:r>
    </w:p>
    <w:tbl>
      <w:tblPr>
        <w:tblStyle w:val="TableGrid"/>
        <w:tblW w:w="5000" w:type="pct"/>
        <w:tblInd w:w="0" w:type="dxa"/>
        <w:tblCellMar>
          <w:top w:w="51" w:type="dxa"/>
          <w:left w:w="110" w:type="dxa"/>
          <w:right w:w="69" w:type="dxa"/>
        </w:tblCellMar>
        <w:tblLook w:val="04A0" w:firstRow="1" w:lastRow="0" w:firstColumn="1" w:lastColumn="0" w:noHBand="0" w:noVBand="1"/>
      </w:tblPr>
      <w:tblGrid>
        <w:gridCol w:w="519"/>
        <w:gridCol w:w="2293"/>
        <w:gridCol w:w="2598"/>
        <w:gridCol w:w="1406"/>
        <w:gridCol w:w="1406"/>
        <w:gridCol w:w="1406"/>
      </w:tblGrid>
      <w:tr w:rsidR="003B4242" w:rsidRPr="004C4197" w14:paraId="141816A0" w14:textId="562639FE" w:rsidTr="27361F82">
        <w:trPr>
          <w:trHeight w:val="317"/>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bookmarkEnd w:id="1"/>
          <w:p w14:paraId="59B23CC0" w14:textId="3048645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Eil. Nr.</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18691" w14:textId="5327EFD3"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 xml:space="preserve">Autoriai </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422F8" w14:textId="2CB2006D"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Pavadinimas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8E12B" w14:textId="63C9503C" w:rsidR="003B4242" w:rsidRPr="004C4197" w:rsidRDefault="27361F82" w:rsidP="463D0B5F">
            <w:pPr>
              <w:jc w:val="center"/>
              <w:rPr>
                <w:rFonts w:ascii="Times New Roman" w:eastAsia="Times New Roman" w:hAnsi="Times New Roman" w:cs="Times New Roman"/>
                <w:sz w:val="24"/>
                <w:szCs w:val="24"/>
              </w:rPr>
            </w:pPr>
            <w:r w:rsidRPr="004C4197">
              <w:rPr>
                <w:rFonts w:ascii="Times New Roman" w:eastAsia="Times New Roman" w:hAnsi="Times New Roman" w:cs="Times New Roman"/>
                <w:sz w:val="24"/>
                <w:szCs w:val="24"/>
              </w:rPr>
              <w:t>Preliminarus vnt. skaičius</w:t>
            </w:r>
          </w:p>
          <w:p w14:paraId="138BADA7" w14:textId="021826FD" w:rsidR="003B4242" w:rsidRPr="004C4197" w:rsidRDefault="27361F82" w:rsidP="463D0B5F">
            <w:pPr>
              <w:jc w:val="center"/>
              <w:rPr>
                <w:rFonts w:ascii="Times New Roman" w:hAnsi="Times New Roman" w:cs="Times New Roman"/>
                <w:sz w:val="24"/>
                <w:szCs w:val="24"/>
              </w:rPr>
            </w:pPr>
            <w:r w:rsidRPr="004C4197">
              <w:rPr>
                <w:rFonts w:ascii="Times New Roman" w:hAnsi="Times New Roman" w:cs="Times New Roman"/>
                <w:sz w:val="24"/>
                <w:szCs w:val="24"/>
              </w:rPr>
              <w:t>I pirkimo objekto dalis</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46C19" w14:textId="58FB57F0" w:rsidR="003B4242" w:rsidRPr="004C4197" w:rsidRDefault="27361F82" w:rsidP="463D0B5F">
            <w:pPr>
              <w:jc w:val="center"/>
              <w:rPr>
                <w:rFonts w:ascii="Times New Roman" w:eastAsia="Times New Roman" w:hAnsi="Times New Roman" w:cs="Times New Roman"/>
                <w:sz w:val="24"/>
                <w:szCs w:val="24"/>
              </w:rPr>
            </w:pPr>
            <w:r w:rsidRPr="004C4197">
              <w:rPr>
                <w:rFonts w:ascii="Times New Roman" w:eastAsia="Times New Roman" w:hAnsi="Times New Roman" w:cs="Times New Roman"/>
                <w:sz w:val="24"/>
                <w:szCs w:val="24"/>
              </w:rPr>
              <w:t>Preliminarus vnt. skaičius</w:t>
            </w:r>
          </w:p>
          <w:p w14:paraId="7091941D" w14:textId="3E26184F" w:rsidR="003B4242" w:rsidRPr="004C4197" w:rsidRDefault="27361F82" w:rsidP="463D0B5F">
            <w:pPr>
              <w:jc w:val="center"/>
              <w:rPr>
                <w:rFonts w:ascii="Times New Roman" w:hAnsi="Times New Roman" w:cs="Times New Roman"/>
                <w:sz w:val="24"/>
                <w:szCs w:val="24"/>
              </w:rPr>
            </w:pPr>
            <w:r w:rsidRPr="004C4197">
              <w:rPr>
                <w:rFonts w:ascii="Times New Roman" w:eastAsia="Times New Roman" w:hAnsi="Times New Roman" w:cs="Times New Roman"/>
                <w:sz w:val="24"/>
                <w:szCs w:val="24"/>
              </w:rPr>
              <w:t>II pirkimo objekto dalis</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1D74D" w14:textId="6DF66AC0" w:rsidR="003B4242" w:rsidRPr="004C4197" w:rsidRDefault="27361F82" w:rsidP="463D0B5F">
            <w:pPr>
              <w:jc w:val="center"/>
              <w:rPr>
                <w:rFonts w:ascii="Times New Roman" w:eastAsia="Times New Roman" w:hAnsi="Times New Roman" w:cs="Times New Roman"/>
                <w:sz w:val="24"/>
                <w:szCs w:val="24"/>
              </w:rPr>
            </w:pPr>
            <w:r w:rsidRPr="004C4197">
              <w:rPr>
                <w:rFonts w:ascii="Times New Roman" w:eastAsia="Times New Roman" w:hAnsi="Times New Roman" w:cs="Times New Roman"/>
                <w:sz w:val="24"/>
                <w:szCs w:val="24"/>
              </w:rPr>
              <w:t>Preliminarus vnt. skaičius</w:t>
            </w:r>
          </w:p>
          <w:p w14:paraId="1BEC226F" w14:textId="5EEE043A"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Iš viso</w:t>
            </w:r>
          </w:p>
        </w:tc>
      </w:tr>
      <w:tr w:rsidR="003B4242" w:rsidRPr="004C4197" w14:paraId="2BB017E2" w14:textId="4CF1C694" w:rsidTr="27361F82">
        <w:trPr>
          <w:trHeight w:val="351"/>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8A2C2"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8D3E0"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Ben Miller</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52BB1"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Kaip berniukas pradangino pasaulį</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F5D4" w14:textId="0C2F080C"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557</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2AC98" w14:textId="03546F1B"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320</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41053" w14:textId="593721DE"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877</w:t>
            </w:r>
          </w:p>
        </w:tc>
      </w:tr>
      <w:tr w:rsidR="003B4242" w:rsidRPr="004C4197" w14:paraId="4CAB4EC6" w14:textId="2682F01C" w:rsidTr="27361F82">
        <w:trPr>
          <w:trHeight w:val="487"/>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1139E"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lastRenderedPageBreak/>
              <w:t>2.</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A580F"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Camila De La Bedoyere, Aaron Cushley</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1121C"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Mano pirmoji knyga apie kosmosą</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21F3E" w14:textId="331B314C"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557</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5426C" w14:textId="353EED74"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209</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20C37" w14:textId="4A28417F"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766</w:t>
            </w:r>
          </w:p>
        </w:tc>
      </w:tr>
      <w:tr w:rsidR="003B4242" w:rsidRPr="004C4197" w14:paraId="3208DCA2" w14:textId="665B71DF" w:rsidTr="27361F82">
        <w:trPr>
          <w:trHeight w:val="362"/>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9D446"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3.</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1732C"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Daiva Vaitkevičiūtė</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C2E7C"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Trise prieš mafiją</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C5452" w14:textId="0565947C"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546</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BC59A" w14:textId="24FE0961"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302</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8696E" w14:textId="40BA87C9"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848</w:t>
            </w:r>
          </w:p>
        </w:tc>
      </w:tr>
      <w:tr w:rsidR="003B4242" w:rsidRPr="004C4197" w14:paraId="7CF6BC53" w14:textId="63817B8C" w:rsidTr="27361F82">
        <w:trPr>
          <w:trHeight w:val="368"/>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4F3BE"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4.</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77F09"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Danguolė Kandrotienė</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17342"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Spintos istorijos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D9AD9" w14:textId="4EF7F0AD"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464</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A73BC" w14:textId="18D901B4"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291</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6EBB4" w14:textId="58231C99"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755</w:t>
            </w:r>
          </w:p>
        </w:tc>
      </w:tr>
      <w:tr w:rsidR="003B4242" w:rsidRPr="004C4197" w14:paraId="019E0F32" w14:textId="2FDD54B3" w:rsidTr="27361F82">
        <w:trPr>
          <w:trHeight w:val="376"/>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3A907"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5.</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3C768" w14:textId="105431BF"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David Walliams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CF4FE" w14:textId="36432AD3"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Močiutė plėšikė</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7179D" w14:textId="560CFAFD"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480</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1D1E8" w14:textId="4B059AD8"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206</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E6C07" w14:textId="31122FA1"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686</w:t>
            </w:r>
          </w:p>
        </w:tc>
      </w:tr>
      <w:tr w:rsidR="003B4242" w:rsidRPr="004C4197" w14:paraId="5D61BD2F" w14:textId="09030B9C" w:rsidTr="27361F82">
        <w:trPr>
          <w:trHeight w:val="329"/>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A82A"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6.</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132D" w14:textId="557C8827" w:rsidR="003B4242" w:rsidRPr="004C4197" w:rsidRDefault="27361F82" w:rsidP="27361F82">
            <w:pPr>
              <w:rPr>
                <w:rFonts w:ascii="Times New Roman" w:hAnsi="Times New Roman" w:cs="Times New Roman"/>
                <w:sz w:val="24"/>
                <w:szCs w:val="24"/>
              </w:rPr>
            </w:pPr>
            <w:r w:rsidRPr="004C4197">
              <w:rPr>
                <w:rFonts w:ascii="Times New Roman" w:hAnsi="Times New Roman" w:cs="Times New Roman"/>
                <w:sz w:val="24"/>
                <w:szCs w:val="24"/>
              </w:rPr>
              <w:t>David Walliams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D6200"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Blogiausi pasaulio mokytojai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110F9" w14:textId="21BA0131"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469</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50E3A" w14:textId="77CC7623"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195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FA4E2" w14:textId="79DD0589"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664</w:t>
            </w:r>
          </w:p>
        </w:tc>
      </w:tr>
      <w:tr w:rsidR="003B4242" w:rsidRPr="004C4197" w14:paraId="5B04F43F" w14:textId="06353577" w:rsidTr="27361F82">
        <w:trPr>
          <w:trHeight w:val="400"/>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3A080"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7.</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0FB9B"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Dominic Walliman, Ben Newman.</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1507B"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Profesoriaus Katonauto kelionė po vandenų gelmes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0D505" w14:textId="2F2A5D78"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558</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902E6" w14:textId="07509273"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216</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027B" w14:textId="390EEEB0"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774</w:t>
            </w:r>
          </w:p>
        </w:tc>
      </w:tr>
      <w:tr w:rsidR="003B4242" w:rsidRPr="004C4197" w14:paraId="655D5D13" w14:textId="6D88E2C0" w:rsidTr="27361F82">
        <w:trPr>
          <w:trHeight w:val="475"/>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AFF82"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8.</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90A45"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Gisela Socolovsky</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F66C"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Žmogaus kūnas. Nuostabus mechanizmas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FD730" w14:textId="0CE7B686"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707</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F1498" w14:textId="3051EB54"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266</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5E1FC" w14:textId="51BDB547"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973</w:t>
            </w:r>
          </w:p>
        </w:tc>
      </w:tr>
      <w:tr w:rsidR="003B4242" w:rsidRPr="004C4197" w14:paraId="13E90025" w14:textId="331B676D" w:rsidTr="27361F82">
        <w:trPr>
          <w:trHeight w:val="564"/>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88422"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9.</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1EB36" w14:textId="2EAE4DA9"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Indrė Pavilonytė ir Martynas Pavilonis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94ED0"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Marmiai. Olis ir dažų kibirėlis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8322" w14:textId="75E054BC"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574</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29494" w14:textId="3A1F985F"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250</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ADAD1" w14:textId="692559E3"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824</w:t>
            </w:r>
          </w:p>
        </w:tc>
      </w:tr>
      <w:tr w:rsidR="003B4242" w:rsidRPr="004C4197" w14:paraId="4A956F96" w14:textId="223950E1" w:rsidTr="27361F82">
        <w:trPr>
          <w:trHeight w:val="400"/>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7516C"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10.</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B8F19" w14:textId="567702AB"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Jūratė Cvilikienė, Simonas Urbonas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D9D74"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PINIGAI ir kiti Gilučių šeimos reikalai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0901F" w14:textId="58F65073"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498</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5BA92" w14:textId="7C7936B2"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177</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34D8E" w14:textId="51345295"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675</w:t>
            </w:r>
          </w:p>
        </w:tc>
      </w:tr>
      <w:tr w:rsidR="003B4242" w:rsidRPr="004C4197" w14:paraId="7ABCAE27" w14:textId="2C53043F" w:rsidTr="27361F82">
        <w:trPr>
          <w:trHeight w:val="229"/>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6A6A8"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11.</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8F699" w14:textId="22384404"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Kęstutis Kasparavičius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8BC6" w14:textId="5EB9F881"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Sodininkas Florencijus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BF8E" w14:textId="5F510B26"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578</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F55D2" w14:textId="432595A9"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299</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C2BB6" w14:textId="13EB3A9B"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877</w:t>
            </w:r>
          </w:p>
        </w:tc>
      </w:tr>
      <w:tr w:rsidR="003B4242" w:rsidRPr="004C4197" w14:paraId="6511E1CF" w14:textId="51F5B776" w:rsidTr="27361F82">
        <w:trPr>
          <w:trHeight w:val="332"/>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0E12"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12.</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830C5" w14:textId="38B566DF"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Kęstutis Kasparavičius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335FC" w14:textId="1F7F66C6"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Sapnų katytė</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C1B9B" w14:textId="4234075A"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518</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BFF2C" w14:textId="610AE6A1"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240</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90A1D" w14:textId="7A3E8DA5"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758</w:t>
            </w:r>
          </w:p>
        </w:tc>
      </w:tr>
      <w:tr w:rsidR="003B4242" w:rsidRPr="004C4197" w14:paraId="20FE026A" w14:textId="2415A6D2" w:rsidTr="27361F82">
        <w:trPr>
          <w:trHeight w:val="369"/>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0B8A8"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13.</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74F6" w14:textId="3B4ABDDB"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Kristina Šerkšnienė</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5C554"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Smagi kelionė per Lietuvą</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D872D" w14:textId="4CCCE701"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820</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7C5BB" w14:textId="6BC6F923"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355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95E7D" w14:textId="4B50A382"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1175</w:t>
            </w:r>
          </w:p>
        </w:tc>
      </w:tr>
      <w:tr w:rsidR="003B4242" w:rsidRPr="004C4197" w14:paraId="7BA53BC9" w14:textId="1B0ACD29" w:rsidTr="27361F82">
        <w:trPr>
          <w:trHeight w:val="294"/>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F706D"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14.</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F039"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Maria Parr</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E5353" w14:textId="6CBB9854"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Mudu su Oskaru. Ten, kur geriausia</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D5904" w14:textId="6F9D8C5D"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555</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CADFE" w14:textId="0A1EB955"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300</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BC450" w14:textId="57B8BAEF"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855</w:t>
            </w:r>
          </w:p>
        </w:tc>
      </w:tr>
      <w:tr w:rsidR="003B4242" w:rsidRPr="004C4197" w14:paraId="7F8D8389" w14:textId="3D96FF23" w:rsidTr="27361F82">
        <w:trPr>
          <w:trHeight w:val="580"/>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39ABD"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15.</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3FCEE" w14:textId="5CFB6053"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 xml:space="preserve">Renata Piątkowska, Maria Ewa Letki, Maria Szarf </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BB082" w14:textId="32AB3276"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12 svarbiausių emocijų. Pasakojimai apie tai, ką jaučiame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6C5E4" w14:textId="64E8407C"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695</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2B669" w14:textId="3CFEB0D6"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331</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CBA47" w14:textId="11D2C8C7"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1026</w:t>
            </w:r>
          </w:p>
        </w:tc>
      </w:tr>
      <w:tr w:rsidR="003B4242" w:rsidRPr="004C4197" w14:paraId="3BA22AAD" w14:textId="15C3115C" w:rsidTr="27361F82">
        <w:trPr>
          <w:trHeight w:val="186"/>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C25B6"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16.</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1CD7B" w14:textId="68BAAFE9"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Rimantė Kulvinskytė</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DA79"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Semčiukai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DA88C" w14:textId="5E6D3543"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572</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F08E" w14:textId="1EA1234F"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295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44E6D" w14:textId="26D44A9E"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867</w:t>
            </w:r>
          </w:p>
        </w:tc>
      </w:tr>
      <w:tr w:rsidR="003B4242" w:rsidRPr="004C4197" w14:paraId="3E9056CB" w14:textId="6D919971" w:rsidTr="27361F82">
        <w:trPr>
          <w:trHeight w:val="333"/>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C06BD"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17.</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B5CF9"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Roxie Nafousi</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A8DE8"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Manifestavimas vaikams!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868FC" w14:textId="393F5CBA"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406</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03270" w14:textId="4ED5106E"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182</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BB094" w14:textId="5EE42307"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588</w:t>
            </w:r>
          </w:p>
        </w:tc>
      </w:tr>
      <w:tr w:rsidR="003B4242" w:rsidRPr="004C4197" w14:paraId="62A44E40" w14:textId="6571F8F4" w:rsidTr="27361F82">
        <w:trPr>
          <w:trHeight w:val="271"/>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E7460"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18.</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35D6B" w14:textId="25802240" w:rsidR="003B4242" w:rsidRPr="004C4197" w:rsidRDefault="27361F82" w:rsidP="27361F82">
            <w:pPr>
              <w:rPr>
                <w:rFonts w:ascii="Times New Roman" w:hAnsi="Times New Roman" w:cs="Times New Roman"/>
                <w:sz w:val="24"/>
                <w:szCs w:val="24"/>
              </w:rPr>
            </w:pPr>
            <w:r w:rsidRPr="004C4197">
              <w:rPr>
                <w:rFonts w:ascii="Times New Roman" w:hAnsi="Times New Roman" w:cs="Times New Roman"/>
                <w:sz w:val="24"/>
                <w:szCs w:val="24"/>
              </w:rPr>
              <w:t>Selemonas Paltanavičius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3A3D7"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Kakė Makė. Raudonoji knyga</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884A7" w14:textId="71209FED"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710</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5D69B" w14:textId="0BA445E1"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255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6CD46" w14:textId="3819891A"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965</w:t>
            </w:r>
          </w:p>
        </w:tc>
      </w:tr>
      <w:tr w:rsidR="003B4242" w:rsidRPr="004C4197" w14:paraId="11A7111E" w14:textId="0D2DF5E3" w:rsidTr="27361F82">
        <w:trPr>
          <w:trHeight w:val="263"/>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AE0DD"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19.</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1628A"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Selemonas Paltanavičius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DDCCE" w14:textId="6DB29A6B"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Lietuvos paukščiai. Su tikrais gamtos garsais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EB7E4" w14:textId="46AD8568"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759</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18908" w14:textId="09E3D441"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318</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2E4A1" w14:textId="0452838E"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1077</w:t>
            </w:r>
          </w:p>
        </w:tc>
      </w:tr>
      <w:tr w:rsidR="003B4242" w:rsidRPr="004C4197" w14:paraId="305AF552" w14:textId="7759BD8A" w:rsidTr="27361F82">
        <w:trPr>
          <w:trHeight w:val="195"/>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8759F"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20.</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54326"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Selemonas Paltanavičius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20E57" w14:textId="2726B658"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Sniego žmogelių žiema</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95B28" w14:textId="6C8D8C11"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551</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AE977" w14:textId="0D434BD5"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248</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B758F" w14:textId="69C0F455"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799</w:t>
            </w:r>
          </w:p>
        </w:tc>
      </w:tr>
      <w:tr w:rsidR="003B4242" w:rsidRPr="004C4197" w14:paraId="027A749F" w14:textId="16F9EE8E" w:rsidTr="27361F82">
        <w:trPr>
          <w:trHeight w:val="303"/>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228D3"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21.</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45628" w14:textId="132E0D23"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Tea Orsi</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019CE" w14:textId="77DAFCF2"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Didžioji miško būtybių knyga</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17DF4" w14:textId="2A6A456F"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602</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9AE3E" w14:textId="49F68406"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242</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E47A1" w14:textId="1133A5B6"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844</w:t>
            </w:r>
          </w:p>
        </w:tc>
      </w:tr>
      <w:tr w:rsidR="003B4242" w:rsidRPr="004C4197" w14:paraId="2192C7D3" w14:textId="603ED3C9" w:rsidTr="27361F82">
        <w:trPr>
          <w:trHeight w:val="269"/>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8B14F"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22.</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6EA5C"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Tomas Dirgėla</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9A0EA"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A komanda ir didžioji panda. Penktas nuotykis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FC03A" w14:textId="0568EE32"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577</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E54BA" w14:textId="258694AF"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274</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52D60" w14:textId="3702D0F8"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851</w:t>
            </w:r>
          </w:p>
        </w:tc>
      </w:tr>
      <w:tr w:rsidR="003B4242" w:rsidRPr="004C4197" w14:paraId="23EB2B70" w14:textId="28BA927E" w:rsidTr="27361F82">
        <w:trPr>
          <w:trHeight w:val="580"/>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8A227"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23.</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163FF"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Tomas Dirgėla</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612D4" w14:textId="5B92DD3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A komanda ir septynios dingusios katės. Ketvirtas nuotykis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2C4B7" w14:textId="02179A4E"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595</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16B42" w14:textId="5E875E80"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275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CA774" w14:textId="0A414F3D"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870</w:t>
            </w:r>
          </w:p>
        </w:tc>
      </w:tr>
      <w:tr w:rsidR="003B4242" w:rsidRPr="004C4197" w14:paraId="610FB7AA" w14:textId="1040FD3D" w:rsidTr="27361F82">
        <w:trPr>
          <w:trHeight w:val="270"/>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E3AA3"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lastRenderedPageBreak/>
              <w:t>24.</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C359D"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Tomas Dirgėla</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E2894" w14:textId="2C3D78F3"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Domas ir Tomas Dingusios šluotos byla</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FB673" w14:textId="06898F83"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587</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7107A" w14:textId="6653387A"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273</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FE2B9" w14:textId="21AAA0C0"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860</w:t>
            </w:r>
          </w:p>
        </w:tc>
      </w:tr>
      <w:tr w:rsidR="003B4242" w:rsidRPr="004C4197" w14:paraId="0D0167D5" w14:textId="17B9BB36" w:rsidTr="27361F82">
        <w:trPr>
          <w:trHeight w:val="346"/>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5F017"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25.</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49D21" w14:textId="64329B1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Tomas Dirgėla</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CD73A"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Emilis ir slaptas balso eliksyras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FBE97" w14:textId="29E5A5F7"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651</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F74A1" w14:textId="6A1CC1C1"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349</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3327" w14:textId="6C41FED3"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1000</w:t>
            </w:r>
          </w:p>
        </w:tc>
      </w:tr>
      <w:tr w:rsidR="003B4242" w:rsidRPr="004C4197" w14:paraId="34003749" w14:textId="5FC96A3C" w:rsidTr="27361F82">
        <w:trPr>
          <w:trHeight w:val="225"/>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90A3C"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26.</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90A47" w14:textId="63553AAD"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Tomas Dirgėla</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C15E5"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Lukas Šiaudelis deda iš viršaus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D5E6E" w14:textId="3AD9CC34"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580</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8B9C" w14:textId="507BC1EE"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247</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4BDDB" w14:textId="36CB9589"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827</w:t>
            </w:r>
          </w:p>
        </w:tc>
      </w:tr>
      <w:tr w:rsidR="003B4242" w:rsidRPr="004C4197" w14:paraId="4830A797" w14:textId="1D9460C3" w:rsidTr="27361F82">
        <w:trPr>
          <w:trHeight w:val="580"/>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5AF69"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27.</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6F1FC"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Tove Jansson</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62AFD" w14:textId="5389C41C"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Troliai Mumiai. Mažieji troliai ir didysis potvynis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0E963" w14:textId="3B348CF3"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701</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65EEC" w14:textId="6A101A7F"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308</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4430D" w14:textId="06D55A46"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1009</w:t>
            </w:r>
          </w:p>
        </w:tc>
      </w:tr>
      <w:tr w:rsidR="003B4242" w:rsidRPr="004C4197" w14:paraId="09B9CBDD" w14:textId="09CD0FDC" w:rsidTr="27361F82">
        <w:trPr>
          <w:trHeight w:val="394"/>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A20FB"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28.</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CF8D1" w14:textId="7FA3933E"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Violeta Palčinskaitė</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247CF"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Trolis Molis Čiurlionis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61F00" w14:textId="41F4E4A1"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485</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FFFB2" w14:textId="6AF3CCFA"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239</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10815" w14:textId="260B8084"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724</w:t>
            </w:r>
          </w:p>
        </w:tc>
      </w:tr>
      <w:tr w:rsidR="003B4242" w:rsidRPr="004C4197" w14:paraId="276152C7" w14:textId="14E00538" w:rsidTr="27361F82">
        <w:trPr>
          <w:trHeight w:val="216"/>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E9961"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29.</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2BE69" w14:textId="720FAB0B"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Vytautas Račickas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F6EBA"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Penktoji šlepetė plius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4E4EC" w14:textId="224E1ECC"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431</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F18B0" w14:textId="2A003F98"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166</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2E198" w14:textId="669468A2"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597</w:t>
            </w:r>
          </w:p>
        </w:tc>
      </w:tr>
      <w:tr w:rsidR="003B4242" w:rsidRPr="004C4197" w14:paraId="2708BF71" w14:textId="73B54CE5" w:rsidTr="27361F82">
        <w:trPr>
          <w:trHeight w:val="293"/>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16559"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30</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2C010" w14:textId="4D1BEF5D"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Vytautas V. Landsbergis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EECD8"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Siaubamiškio pasakos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3F4BD" w14:textId="667EF474"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616</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0C0C3" w14:textId="2F74EBAB"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205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FEB55" w14:textId="3381DDAF"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821</w:t>
            </w:r>
          </w:p>
        </w:tc>
      </w:tr>
      <w:tr w:rsidR="003B4242" w:rsidRPr="004C4197" w14:paraId="308E8F17" w14:textId="4203E456" w:rsidTr="27361F82">
        <w:trPr>
          <w:trHeight w:val="580"/>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50EF8"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31.</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C0D6B" w14:textId="62360013"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Zigmas Vitkus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C48DD" w14:textId="437D3D58"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Lietuvos istorija. Nuo seniausių laikų iki XXI a.</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B8385" w14:textId="18223EE5"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630</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15BB6" w14:textId="74D39322"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267</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1926" w14:textId="73C0652D"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897</w:t>
            </w:r>
          </w:p>
        </w:tc>
      </w:tr>
      <w:tr w:rsidR="003B4242" w:rsidRPr="004C4197" w14:paraId="7EADA0A2" w14:textId="6EA9C44F" w:rsidTr="27361F82">
        <w:trPr>
          <w:trHeight w:val="307"/>
        </w:trPr>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42617" w14:textId="77777777"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32.</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63E28" w14:textId="4CADD2CF"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Zigmas Vitkus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A93A6" w14:textId="36A73342" w:rsidR="003B4242" w:rsidRPr="004C4197" w:rsidRDefault="003B4242" w:rsidP="003B4242">
            <w:pPr>
              <w:rPr>
                <w:rFonts w:ascii="Times New Roman" w:hAnsi="Times New Roman" w:cs="Times New Roman"/>
                <w:bCs/>
                <w:sz w:val="24"/>
                <w:szCs w:val="24"/>
              </w:rPr>
            </w:pPr>
            <w:r w:rsidRPr="004C4197">
              <w:rPr>
                <w:rFonts w:ascii="Times New Roman" w:hAnsi="Times New Roman" w:cs="Times New Roman"/>
                <w:bCs/>
                <w:sz w:val="24"/>
                <w:szCs w:val="24"/>
              </w:rPr>
              <w:t>Lietuvos valdovai pasakoja vaikams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CEE0F" w14:textId="36F669DB"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666</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6388" w14:textId="2647CFCD"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325</w:t>
            </w:r>
          </w:p>
        </w:tc>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82715" w14:textId="2BFBABC3" w:rsidR="003B4242" w:rsidRPr="004C4197" w:rsidRDefault="003B4242" w:rsidP="003B4242">
            <w:pPr>
              <w:jc w:val="center"/>
              <w:rPr>
                <w:rFonts w:ascii="Times New Roman" w:hAnsi="Times New Roman" w:cs="Times New Roman"/>
                <w:bCs/>
                <w:sz w:val="24"/>
                <w:szCs w:val="24"/>
              </w:rPr>
            </w:pPr>
            <w:r w:rsidRPr="004C4197">
              <w:rPr>
                <w:rFonts w:ascii="Times New Roman" w:eastAsia="Times New Roman" w:hAnsi="Times New Roman" w:cs="Times New Roman"/>
                <w:bCs/>
                <w:sz w:val="24"/>
                <w:szCs w:val="24"/>
              </w:rPr>
              <w:t>991</w:t>
            </w:r>
          </w:p>
        </w:tc>
      </w:tr>
    </w:tbl>
    <w:p w14:paraId="250F8CA9" w14:textId="77777777" w:rsidR="00160563" w:rsidRPr="004C4197" w:rsidRDefault="00160563" w:rsidP="008F56A3">
      <w:pPr>
        <w:rPr>
          <w:rFonts w:ascii="Times New Roman" w:hAnsi="Times New Roman" w:cs="Times New Roman"/>
          <w:b/>
          <w:sz w:val="24"/>
          <w:szCs w:val="24"/>
        </w:rPr>
      </w:pPr>
    </w:p>
    <w:sectPr w:rsidR="00160563" w:rsidRPr="004C4197" w:rsidSect="00EC0D8A">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95F"/>
    <w:multiLevelType w:val="multilevel"/>
    <w:tmpl w:val="217E355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17226"/>
    <w:multiLevelType w:val="multilevel"/>
    <w:tmpl w:val="C14A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04FE"/>
    <w:multiLevelType w:val="hybridMultilevel"/>
    <w:tmpl w:val="74ECF9A6"/>
    <w:lvl w:ilvl="0" w:tplc="ECAAD684">
      <w:start w:val="1"/>
      <w:numFmt w:val="bullet"/>
      <w:lvlText w:val=""/>
      <w:lvlJc w:val="left"/>
      <w:pPr>
        <w:ind w:left="1080" w:hanging="360"/>
      </w:pPr>
      <w:rPr>
        <w:rFonts w:ascii="Symbol" w:hAnsi="Symbol"/>
      </w:rPr>
    </w:lvl>
    <w:lvl w:ilvl="1" w:tplc="3C62F9AC">
      <w:start w:val="1"/>
      <w:numFmt w:val="bullet"/>
      <w:lvlText w:val=""/>
      <w:lvlJc w:val="left"/>
      <w:pPr>
        <w:ind w:left="1080" w:hanging="360"/>
      </w:pPr>
      <w:rPr>
        <w:rFonts w:ascii="Symbol" w:hAnsi="Symbol"/>
      </w:rPr>
    </w:lvl>
    <w:lvl w:ilvl="2" w:tplc="FB4AD3EA">
      <w:start w:val="1"/>
      <w:numFmt w:val="bullet"/>
      <w:lvlText w:val=""/>
      <w:lvlJc w:val="left"/>
      <w:pPr>
        <w:ind w:left="1080" w:hanging="360"/>
      </w:pPr>
      <w:rPr>
        <w:rFonts w:ascii="Symbol" w:hAnsi="Symbol"/>
      </w:rPr>
    </w:lvl>
    <w:lvl w:ilvl="3" w:tplc="56F8F87A">
      <w:start w:val="1"/>
      <w:numFmt w:val="bullet"/>
      <w:lvlText w:val=""/>
      <w:lvlJc w:val="left"/>
      <w:pPr>
        <w:ind w:left="1080" w:hanging="360"/>
      </w:pPr>
      <w:rPr>
        <w:rFonts w:ascii="Symbol" w:hAnsi="Symbol"/>
      </w:rPr>
    </w:lvl>
    <w:lvl w:ilvl="4" w:tplc="1E6A5136">
      <w:start w:val="1"/>
      <w:numFmt w:val="bullet"/>
      <w:lvlText w:val=""/>
      <w:lvlJc w:val="left"/>
      <w:pPr>
        <w:ind w:left="1080" w:hanging="360"/>
      </w:pPr>
      <w:rPr>
        <w:rFonts w:ascii="Symbol" w:hAnsi="Symbol"/>
      </w:rPr>
    </w:lvl>
    <w:lvl w:ilvl="5" w:tplc="E916904A">
      <w:start w:val="1"/>
      <w:numFmt w:val="bullet"/>
      <w:lvlText w:val=""/>
      <w:lvlJc w:val="left"/>
      <w:pPr>
        <w:ind w:left="1080" w:hanging="360"/>
      </w:pPr>
      <w:rPr>
        <w:rFonts w:ascii="Symbol" w:hAnsi="Symbol"/>
      </w:rPr>
    </w:lvl>
    <w:lvl w:ilvl="6" w:tplc="DD5C9FD2">
      <w:start w:val="1"/>
      <w:numFmt w:val="bullet"/>
      <w:lvlText w:val=""/>
      <w:lvlJc w:val="left"/>
      <w:pPr>
        <w:ind w:left="1080" w:hanging="360"/>
      </w:pPr>
      <w:rPr>
        <w:rFonts w:ascii="Symbol" w:hAnsi="Symbol"/>
      </w:rPr>
    </w:lvl>
    <w:lvl w:ilvl="7" w:tplc="E070CF74">
      <w:start w:val="1"/>
      <w:numFmt w:val="bullet"/>
      <w:lvlText w:val=""/>
      <w:lvlJc w:val="left"/>
      <w:pPr>
        <w:ind w:left="1080" w:hanging="360"/>
      </w:pPr>
      <w:rPr>
        <w:rFonts w:ascii="Symbol" w:hAnsi="Symbol"/>
      </w:rPr>
    </w:lvl>
    <w:lvl w:ilvl="8" w:tplc="2D82532A">
      <w:start w:val="1"/>
      <w:numFmt w:val="bullet"/>
      <w:lvlText w:val=""/>
      <w:lvlJc w:val="left"/>
      <w:pPr>
        <w:ind w:left="1080" w:hanging="360"/>
      </w:pPr>
      <w:rPr>
        <w:rFonts w:ascii="Symbol" w:hAnsi="Symbol"/>
      </w:rPr>
    </w:lvl>
  </w:abstractNum>
  <w:abstractNum w:abstractNumId="3" w15:restartNumberingAfterBreak="0">
    <w:nsid w:val="0C6704FD"/>
    <w:multiLevelType w:val="multilevel"/>
    <w:tmpl w:val="2AD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17C1"/>
    <w:multiLevelType w:val="hybridMultilevel"/>
    <w:tmpl w:val="2D4AED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0F64A8"/>
    <w:multiLevelType w:val="hybridMultilevel"/>
    <w:tmpl w:val="578885E2"/>
    <w:lvl w:ilvl="0" w:tplc="D57CAC6C">
      <w:start w:val="1"/>
      <w:numFmt w:val="upperRoman"/>
      <w:lvlText w:val="%1."/>
      <w:lvlJc w:val="left"/>
      <w:pPr>
        <w:ind w:left="1800" w:hanging="720"/>
      </w:pPr>
      <w:rPr>
        <w:rFonts w:eastAsia="Arial"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C3F4955"/>
    <w:multiLevelType w:val="multilevel"/>
    <w:tmpl w:val="E6D6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340C6"/>
    <w:multiLevelType w:val="hybridMultilevel"/>
    <w:tmpl w:val="D78CC860"/>
    <w:lvl w:ilvl="0" w:tplc="79EE2318">
      <w:start w:val="12"/>
      <w:numFmt w:val="decimal"/>
      <w:lvlText w:val="%1."/>
      <w:lvlJc w:val="left"/>
      <w:pPr>
        <w:ind w:left="1071" w:hanging="360"/>
      </w:pPr>
      <w:rPr>
        <w:rFonts w:hint="default"/>
        <w:color w:val="auto"/>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8" w15:restartNumberingAfterBreak="0">
    <w:nsid w:val="26622A18"/>
    <w:multiLevelType w:val="multilevel"/>
    <w:tmpl w:val="1D8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62E4E"/>
    <w:multiLevelType w:val="multilevel"/>
    <w:tmpl w:val="4232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15EBF"/>
    <w:multiLevelType w:val="multilevel"/>
    <w:tmpl w:val="4058F28E"/>
    <w:lvl w:ilvl="0">
      <w:start w:val="13"/>
      <w:numFmt w:val="decimal"/>
      <w:lvlText w:val="%1"/>
      <w:lvlJc w:val="left"/>
      <w:pPr>
        <w:ind w:left="420" w:hanging="420"/>
      </w:pPr>
      <w:rPr>
        <w:rFonts w:hint="default"/>
      </w:rPr>
    </w:lvl>
    <w:lvl w:ilvl="1">
      <w:start w:val="2"/>
      <w:numFmt w:val="decimal"/>
      <w:lvlText w:val="%1.%2"/>
      <w:lvlJc w:val="left"/>
      <w:pPr>
        <w:ind w:left="1426" w:hanging="4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3738" w:hanging="72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110" w:hanging="108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482" w:hanging="1440"/>
      </w:pPr>
      <w:rPr>
        <w:rFonts w:hint="default"/>
      </w:rPr>
    </w:lvl>
    <w:lvl w:ilvl="8">
      <w:start w:val="1"/>
      <w:numFmt w:val="decimal"/>
      <w:lvlText w:val="%1.%2.%3.%4.%5.%6.%7.%8.%9"/>
      <w:lvlJc w:val="left"/>
      <w:pPr>
        <w:ind w:left="9848" w:hanging="1800"/>
      </w:pPr>
      <w:rPr>
        <w:rFonts w:hint="default"/>
      </w:rPr>
    </w:lvl>
  </w:abstractNum>
  <w:abstractNum w:abstractNumId="11" w15:restartNumberingAfterBreak="0">
    <w:nsid w:val="2AAB100C"/>
    <w:multiLevelType w:val="multilevel"/>
    <w:tmpl w:val="92508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E1E4C"/>
    <w:multiLevelType w:val="multilevel"/>
    <w:tmpl w:val="217E355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81784D"/>
    <w:multiLevelType w:val="multilevel"/>
    <w:tmpl w:val="E6E0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157C3"/>
    <w:multiLevelType w:val="hybridMultilevel"/>
    <w:tmpl w:val="CFFA4550"/>
    <w:lvl w:ilvl="0" w:tplc="A46E7A6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3643B5"/>
    <w:multiLevelType w:val="hybridMultilevel"/>
    <w:tmpl w:val="CAA6D3E4"/>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C252D9"/>
    <w:multiLevelType w:val="hybridMultilevel"/>
    <w:tmpl w:val="27507B76"/>
    <w:lvl w:ilvl="0" w:tplc="F44E0448">
      <w:start w:val="1"/>
      <w:numFmt w:val="decimal"/>
      <w:lvlText w:val="%1."/>
      <w:lvlJc w:val="left"/>
      <w:pPr>
        <w:ind w:left="1800" w:hanging="360"/>
      </w:pPr>
    </w:lvl>
    <w:lvl w:ilvl="1" w:tplc="90EC1B14">
      <w:start w:val="1"/>
      <w:numFmt w:val="lowerLetter"/>
      <w:lvlText w:val="%2."/>
      <w:lvlJc w:val="left"/>
      <w:pPr>
        <w:ind w:left="2520" w:hanging="360"/>
      </w:pPr>
    </w:lvl>
    <w:lvl w:ilvl="2" w:tplc="1332E688">
      <w:start w:val="1"/>
      <w:numFmt w:val="lowerRoman"/>
      <w:lvlText w:val="%3."/>
      <w:lvlJc w:val="right"/>
      <w:pPr>
        <w:ind w:left="3240" w:hanging="180"/>
      </w:pPr>
    </w:lvl>
    <w:lvl w:ilvl="3" w:tplc="B3DA4232">
      <w:start w:val="1"/>
      <w:numFmt w:val="decimal"/>
      <w:lvlText w:val="%4."/>
      <w:lvlJc w:val="left"/>
      <w:pPr>
        <w:ind w:left="3960" w:hanging="360"/>
      </w:pPr>
    </w:lvl>
    <w:lvl w:ilvl="4" w:tplc="DADEFFB4">
      <w:start w:val="1"/>
      <w:numFmt w:val="lowerLetter"/>
      <w:lvlText w:val="%5."/>
      <w:lvlJc w:val="left"/>
      <w:pPr>
        <w:ind w:left="4680" w:hanging="360"/>
      </w:pPr>
    </w:lvl>
    <w:lvl w:ilvl="5" w:tplc="2BD4AC28">
      <w:start w:val="1"/>
      <w:numFmt w:val="lowerRoman"/>
      <w:lvlText w:val="%6."/>
      <w:lvlJc w:val="right"/>
      <w:pPr>
        <w:ind w:left="5400" w:hanging="180"/>
      </w:pPr>
    </w:lvl>
    <w:lvl w:ilvl="6" w:tplc="0CC2C86A">
      <w:start w:val="1"/>
      <w:numFmt w:val="decimal"/>
      <w:lvlText w:val="%7."/>
      <w:lvlJc w:val="left"/>
      <w:pPr>
        <w:ind w:left="6120" w:hanging="360"/>
      </w:pPr>
    </w:lvl>
    <w:lvl w:ilvl="7" w:tplc="4678C310">
      <w:start w:val="1"/>
      <w:numFmt w:val="lowerLetter"/>
      <w:lvlText w:val="%8."/>
      <w:lvlJc w:val="left"/>
      <w:pPr>
        <w:ind w:left="6840" w:hanging="360"/>
      </w:pPr>
    </w:lvl>
    <w:lvl w:ilvl="8" w:tplc="D1EAB24C">
      <w:start w:val="1"/>
      <w:numFmt w:val="lowerRoman"/>
      <w:lvlText w:val="%9."/>
      <w:lvlJc w:val="right"/>
      <w:pPr>
        <w:ind w:left="7560" w:hanging="180"/>
      </w:pPr>
    </w:lvl>
  </w:abstractNum>
  <w:abstractNum w:abstractNumId="17" w15:restartNumberingAfterBreak="0">
    <w:nsid w:val="3F876D1D"/>
    <w:multiLevelType w:val="multilevel"/>
    <w:tmpl w:val="644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260AB"/>
    <w:multiLevelType w:val="multilevel"/>
    <w:tmpl w:val="7A88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53496"/>
    <w:multiLevelType w:val="multilevel"/>
    <w:tmpl w:val="217E355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BE69C9"/>
    <w:multiLevelType w:val="multilevel"/>
    <w:tmpl w:val="06E83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16F25"/>
    <w:multiLevelType w:val="hybridMultilevel"/>
    <w:tmpl w:val="486839A4"/>
    <w:lvl w:ilvl="0" w:tplc="A5E26A5E">
      <w:start w:val="1"/>
      <w:numFmt w:val="bullet"/>
      <w:lvlText w:val=""/>
      <w:lvlJc w:val="left"/>
      <w:pPr>
        <w:ind w:left="1080" w:hanging="360"/>
      </w:pPr>
      <w:rPr>
        <w:rFonts w:ascii="Symbol" w:hAnsi="Symbol"/>
      </w:rPr>
    </w:lvl>
    <w:lvl w:ilvl="1" w:tplc="14A4501C">
      <w:start w:val="1"/>
      <w:numFmt w:val="bullet"/>
      <w:lvlText w:val=""/>
      <w:lvlJc w:val="left"/>
      <w:pPr>
        <w:ind w:left="1080" w:hanging="360"/>
      </w:pPr>
      <w:rPr>
        <w:rFonts w:ascii="Symbol" w:hAnsi="Symbol"/>
      </w:rPr>
    </w:lvl>
    <w:lvl w:ilvl="2" w:tplc="DA20BBC4">
      <w:start w:val="1"/>
      <w:numFmt w:val="bullet"/>
      <w:lvlText w:val=""/>
      <w:lvlJc w:val="left"/>
      <w:pPr>
        <w:ind w:left="1080" w:hanging="360"/>
      </w:pPr>
      <w:rPr>
        <w:rFonts w:ascii="Symbol" w:hAnsi="Symbol"/>
      </w:rPr>
    </w:lvl>
    <w:lvl w:ilvl="3" w:tplc="FDFC4BB4">
      <w:start w:val="1"/>
      <w:numFmt w:val="bullet"/>
      <w:lvlText w:val=""/>
      <w:lvlJc w:val="left"/>
      <w:pPr>
        <w:ind w:left="1080" w:hanging="360"/>
      </w:pPr>
      <w:rPr>
        <w:rFonts w:ascii="Symbol" w:hAnsi="Symbol"/>
      </w:rPr>
    </w:lvl>
    <w:lvl w:ilvl="4" w:tplc="9E3E5636">
      <w:start w:val="1"/>
      <w:numFmt w:val="bullet"/>
      <w:lvlText w:val=""/>
      <w:lvlJc w:val="left"/>
      <w:pPr>
        <w:ind w:left="1080" w:hanging="360"/>
      </w:pPr>
      <w:rPr>
        <w:rFonts w:ascii="Symbol" w:hAnsi="Symbol"/>
      </w:rPr>
    </w:lvl>
    <w:lvl w:ilvl="5" w:tplc="F0EC15EE">
      <w:start w:val="1"/>
      <w:numFmt w:val="bullet"/>
      <w:lvlText w:val=""/>
      <w:lvlJc w:val="left"/>
      <w:pPr>
        <w:ind w:left="1080" w:hanging="360"/>
      </w:pPr>
      <w:rPr>
        <w:rFonts w:ascii="Symbol" w:hAnsi="Symbol"/>
      </w:rPr>
    </w:lvl>
    <w:lvl w:ilvl="6" w:tplc="A5D4322C">
      <w:start w:val="1"/>
      <w:numFmt w:val="bullet"/>
      <w:lvlText w:val=""/>
      <w:lvlJc w:val="left"/>
      <w:pPr>
        <w:ind w:left="1080" w:hanging="360"/>
      </w:pPr>
      <w:rPr>
        <w:rFonts w:ascii="Symbol" w:hAnsi="Symbol"/>
      </w:rPr>
    </w:lvl>
    <w:lvl w:ilvl="7" w:tplc="423EA652">
      <w:start w:val="1"/>
      <w:numFmt w:val="bullet"/>
      <w:lvlText w:val=""/>
      <w:lvlJc w:val="left"/>
      <w:pPr>
        <w:ind w:left="1080" w:hanging="360"/>
      </w:pPr>
      <w:rPr>
        <w:rFonts w:ascii="Symbol" w:hAnsi="Symbol"/>
      </w:rPr>
    </w:lvl>
    <w:lvl w:ilvl="8" w:tplc="2C6ECA64">
      <w:start w:val="1"/>
      <w:numFmt w:val="bullet"/>
      <w:lvlText w:val=""/>
      <w:lvlJc w:val="left"/>
      <w:pPr>
        <w:ind w:left="1080" w:hanging="360"/>
      </w:pPr>
      <w:rPr>
        <w:rFonts w:ascii="Symbol" w:hAnsi="Symbol"/>
      </w:rPr>
    </w:lvl>
  </w:abstractNum>
  <w:abstractNum w:abstractNumId="22" w15:restartNumberingAfterBreak="0">
    <w:nsid w:val="757306C6"/>
    <w:multiLevelType w:val="multilevel"/>
    <w:tmpl w:val="217E355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AA1A80"/>
    <w:multiLevelType w:val="multilevel"/>
    <w:tmpl w:val="93C8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B2C9D"/>
    <w:multiLevelType w:val="multilevel"/>
    <w:tmpl w:val="745A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93A85"/>
    <w:multiLevelType w:val="multilevel"/>
    <w:tmpl w:val="735C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553949">
    <w:abstractNumId w:val="16"/>
  </w:num>
  <w:num w:numId="2" w16cid:durableId="1215775168">
    <w:abstractNumId w:val="19"/>
  </w:num>
  <w:num w:numId="3" w16cid:durableId="1958902938">
    <w:abstractNumId w:val="13"/>
  </w:num>
  <w:num w:numId="4" w16cid:durableId="420296386">
    <w:abstractNumId w:val="20"/>
  </w:num>
  <w:num w:numId="5" w16cid:durableId="463044291">
    <w:abstractNumId w:val="22"/>
  </w:num>
  <w:num w:numId="6" w16cid:durableId="1343317852">
    <w:abstractNumId w:val="10"/>
  </w:num>
  <w:num w:numId="7" w16cid:durableId="1823500550">
    <w:abstractNumId w:val="15"/>
  </w:num>
  <w:num w:numId="8" w16cid:durableId="1031347193">
    <w:abstractNumId w:val="3"/>
  </w:num>
  <w:num w:numId="9" w16cid:durableId="1235164465">
    <w:abstractNumId w:val="23"/>
  </w:num>
  <w:num w:numId="10" w16cid:durableId="1302421637">
    <w:abstractNumId w:val="7"/>
  </w:num>
  <w:num w:numId="11" w16cid:durableId="554706556">
    <w:abstractNumId w:val="12"/>
  </w:num>
  <w:num w:numId="12" w16cid:durableId="222913380">
    <w:abstractNumId w:val="4"/>
  </w:num>
  <w:num w:numId="13" w16cid:durableId="1719935937">
    <w:abstractNumId w:val="14"/>
  </w:num>
  <w:num w:numId="14" w16cid:durableId="1244142634">
    <w:abstractNumId w:val="5"/>
  </w:num>
  <w:num w:numId="15" w16cid:durableId="2096244626">
    <w:abstractNumId w:val="17"/>
  </w:num>
  <w:num w:numId="16" w16cid:durableId="835654351">
    <w:abstractNumId w:val="8"/>
  </w:num>
  <w:num w:numId="17" w16cid:durableId="2137987266">
    <w:abstractNumId w:val="25"/>
  </w:num>
  <w:num w:numId="18" w16cid:durableId="907151905">
    <w:abstractNumId w:val="18"/>
  </w:num>
  <w:num w:numId="19" w16cid:durableId="182060521">
    <w:abstractNumId w:val="1"/>
  </w:num>
  <w:num w:numId="20" w16cid:durableId="759178239">
    <w:abstractNumId w:val="9"/>
  </w:num>
  <w:num w:numId="21" w16cid:durableId="1691490566">
    <w:abstractNumId w:val="6"/>
  </w:num>
  <w:num w:numId="22" w16cid:durableId="1881088687">
    <w:abstractNumId w:val="24"/>
  </w:num>
  <w:num w:numId="23" w16cid:durableId="379330925">
    <w:abstractNumId w:val="2"/>
  </w:num>
  <w:num w:numId="24" w16cid:durableId="853036227">
    <w:abstractNumId w:val="21"/>
  </w:num>
  <w:num w:numId="25" w16cid:durableId="1313634879">
    <w:abstractNumId w:val="11"/>
  </w:num>
  <w:num w:numId="26" w16cid:durableId="1594585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33"/>
    <w:rsid w:val="00004E1D"/>
    <w:rsid w:val="00004FFC"/>
    <w:rsid w:val="00014CDE"/>
    <w:rsid w:val="00030444"/>
    <w:rsid w:val="00031130"/>
    <w:rsid w:val="00036CE3"/>
    <w:rsid w:val="00042058"/>
    <w:rsid w:val="00042262"/>
    <w:rsid w:val="00057438"/>
    <w:rsid w:val="00072FD2"/>
    <w:rsid w:val="00090C83"/>
    <w:rsid w:val="000919D3"/>
    <w:rsid w:val="000F50D6"/>
    <w:rsid w:val="00110DD2"/>
    <w:rsid w:val="00120FE7"/>
    <w:rsid w:val="001278DD"/>
    <w:rsid w:val="001325A1"/>
    <w:rsid w:val="00132BAF"/>
    <w:rsid w:val="00150EC9"/>
    <w:rsid w:val="00151E26"/>
    <w:rsid w:val="00160563"/>
    <w:rsid w:val="00171A0D"/>
    <w:rsid w:val="0019763C"/>
    <w:rsid w:val="001B1BC9"/>
    <w:rsid w:val="001B6CD5"/>
    <w:rsid w:val="001B7767"/>
    <w:rsid w:val="001B78BD"/>
    <w:rsid w:val="001C138E"/>
    <w:rsid w:val="001E3C12"/>
    <w:rsid w:val="00206D78"/>
    <w:rsid w:val="00212D93"/>
    <w:rsid w:val="00214DFF"/>
    <w:rsid w:val="00241BEE"/>
    <w:rsid w:val="00244C91"/>
    <w:rsid w:val="00247586"/>
    <w:rsid w:val="00250FD0"/>
    <w:rsid w:val="0026125F"/>
    <w:rsid w:val="00264C94"/>
    <w:rsid w:val="002671A9"/>
    <w:rsid w:val="00274805"/>
    <w:rsid w:val="00280771"/>
    <w:rsid w:val="002825F6"/>
    <w:rsid w:val="002965A9"/>
    <w:rsid w:val="002A0389"/>
    <w:rsid w:val="002A3901"/>
    <w:rsid w:val="002D1D77"/>
    <w:rsid w:val="00311451"/>
    <w:rsid w:val="00344D4D"/>
    <w:rsid w:val="003459E2"/>
    <w:rsid w:val="003644FA"/>
    <w:rsid w:val="0036699E"/>
    <w:rsid w:val="00373D39"/>
    <w:rsid w:val="00385929"/>
    <w:rsid w:val="003B4242"/>
    <w:rsid w:val="003B54CB"/>
    <w:rsid w:val="003F17E1"/>
    <w:rsid w:val="003F4D31"/>
    <w:rsid w:val="00413D22"/>
    <w:rsid w:val="00426C57"/>
    <w:rsid w:val="0044687E"/>
    <w:rsid w:val="00447B00"/>
    <w:rsid w:val="00455A06"/>
    <w:rsid w:val="00456F44"/>
    <w:rsid w:val="004C27DB"/>
    <w:rsid w:val="004C4197"/>
    <w:rsid w:val="004D7C5E"/>
    <w:rsid w:val="0052062F"/>
    <w:rsid w:val="00522935"/>
    <w:rsid w:val="0052401D"/>
    <w:rsid w:val="005325A4"/>
    <w:rsid w:val="00536C40"/>
    <w:rsid w:val="005547D7"/>
    <w:rsid w:val="00570FBC"/>
    <w:rsid w:val="00574A60"/>
    <w:rsid w:val="00577B82"/>
    <w:rsid w:val="00580AAB"/>
    <w:rsid w:val="00581709"/>
    <w:rsid w:val="005876D8"/>
    <w:rsid w:val="0059191D"/>
    <w:rsid w:val="00597C9F"/>
    <w:rsid w:val="005A23AA"/>
    <w:rsid w:val="005A4F8B"/>
    <w:rsid w:val="005B3FB4"/>
    <w:rsid w:val="005C5DB3"/>
    <w:rsid w:val="00610FE8"/>
    <w:rsid w:val="00611438"/>
    <w:rsid w:val="0063282E"/>
    <w:rsid w:val="006429FD"/>
    <w:rsid w:val="006460ED"/>
    <w:rsid w:val="00652CFB"/>
    <w:rsid w:val="00655C0E"/>
    <w:rsid w:val="0065687E"/>
    <w:rsid w:val="006575A8"/>
    <w:rsid w:val="00672AB3"/>
    <w:rsid w:val="00673D42"/>
    <w:rsid w:val="006910BB"/>
    <w:rsid w:val="006B03EC"/>
    <w:rsid w:val="006C1D0A"/>
    <w:rsid w:val="006C28EA"/>
    <w:rsid w:val="006F0752"/>
    <w:rsid w:val="007548E8"/>
    <w:rsid w:val="0076628F"/>
    <w:rsid w:val="00770B42"/>
    <w:rsid w:val="00774103"/>
    <w:rsid w:val="00783B43"/>
    <w:rsid w:val="007C1A40"/>
    <w:rsid w:val="007D79A1"/>
    <w:rsid w:val="007F43B7"/>
    <w:rsid w:val="007F76A5"/>
    <w:rsid w:val="00811452"/>
    <w:rsid w:val="008203EE"/>
    <w:rsid w:val="00845726"/>
    <w:rsid w:val="008578FF"/>
    <w:rsid w:val="00893A77"/>
    <w:rsid w:val="008A1DDB"/>
    <w:rsid w:val="008A6768"/>
    <w:rsid w:val="008A71B6"/>
    <w:rsid w:val="008B20EE"/>
    <w:rsid w:val="008B2831"/>
    <w:rsid w:val="008B4FE5"/>
    <w:rsid w:val="008F56A3"/>
    <w:rsid w:val="008F68FD"/>
    <w:rsid w:val="0093220A"/>
    <w:rsid w:val="0093669D"/>
    <w:rsid w:val="00937E06"/>
    <w:rsid w:val="00953E9E"/>
    <w:rsid w:val="00957E32"/>
    <w:rsid w:val="009610D3"/>
    <w:rsid w:val="009737C4"/>
    <w:rsid w:val="0098749A"/>
    <w:rsid w:val="00997144"/>
    <w:rsid w:val="009E2AFD"/>
    <w:rsid w:val="009F2965"/>
    <w:rsid w:val="009F6CA6"/>
    <w:rsid w:val="00A23FCC"/>
    <w:rsid w:val="00A53FE2"/>
    <w:rsid w:val="00A64485"/>
    <w:rsid w:val="00A71F01"/>
    <w:rsid w:val="00AA47CC"/>
    <w:rsid w:val="00B47D18"/>
    <w:rsid w:val="00B63D86"/>
    <w:rsid w:val="00B84C2C"/>
    <w:rsid w:val="00B9274C"/>
    <w:rsid w:val="00B95AD1"/>
    <w:rsid w:val="00BA324F"/>
    <w:rsid w:val="00BA6DE6"/>
    <w:rsid w:val="00BC26CD"/>
    <w:rsid w:val="00BC614C"/>
    <w:rsid w:val="00C07E43"/>
    <w:rsid w:val="00C10F19"/>
    <w:rsid w:val="00C362DA"/>
    <w:rsid w:val="00C376B2"/>
    <w:rsid w:val="00C42AFB"/>
    <w:rsid w:val="00C46B6B"/>
    <w:rsid w:val="00C509A6"/>
    <w:rsid w:val="00C633D0"/>
    <w:rsid w:val="00C65D0E"/>
    <w:rsid w:val="00C76C20"/>
    <w:rsid w:val="00C84703"/>
    <w:rsid w:val="00CB4ECB"/>
    <w:rsid w:val="00CC3118"/>
    <w:rsid w:val="00CE3FBA"/>
    <w:rsid w:val="00CF3713"/>
    <w:rsid w:val="00D2779C"/>
    <w:rsid w:val="00D27C95"/>
    <w:rsid w:val="00D418A1"/>
    <w:rsid w:val="00D56139"/>
    <w:rsid w:val="00D67634"/>
    <w:rsid w:val="00D77796"/>
    <w:rsid w:val="00D9556F"/>
    <w:rsid w:val="00D96957"/>
    <w:rsid w:val="00D97009"/>
    <w:rsid w:val="00DB18BC"/>
    <w:rsid w:val="00DB63C7"/>
    <w:rsid w:val="00DC467C"/>
    <w:rsid w:val="00DC6196"/>
    <w:rsid w:val="00DD16E4"/>
    <w:rsid w:val="00DD2AD8"/>
    <w:rsid w:val="00DD5438"/>
    <w:rsid w:val="00DD7F5F"/>
    <w:rsid w:val="00DF240D"/>
    <w:rsid w:val="00E0451C"/>
    <w:rsid w:val="00E24280"/>
    <w:rsid w:val="00E43CC8"/>
    <w:rsid w:val="00E5100E"/>
    <w:rsid w:val="00EB31C6"/>
    <w:rsid w:val="00EC0D8A"/>
    <w:rsid w:val="00EC5D33"/>
    <w:rsid w:val="00ED6831"/>
    <w:rsid w:val="00EF018F"/>
    <w:rsid w:val="00F21A0C"/>
    <w:rsid w:val="00F22176"/>
    <w:rsid w:val="00F239CE"/>
    <w:rsid w:val="00F312D5"/>
    <w:rsid w:val="00F35D2C"/>
    <w:rsid w:val="00F643D4"/>
    <w:rsid w:val="00F90EE5"/>
    <w:rsid w:val="00FB084F"/>
    <w:rsid w:val="00FB3CA7"/>
    <w:rsid w:val="00FB733E"/>
    <w:rsid w:val="00FE677F"/>
    <w:rsid w:val="00FF1120"/>
    <w:rsid w:val="076A1DCF"/>
    <w:rsid w:val="0925AFE5"/>
    <w:rsid w:val="1413C99D"/>
    <w:rsid w:val="27361F82"/>
    <w:rsid w:val="2E02BB3F"/>
    <w:rsid w:val="34BA41DD"/>
    <w:rsid w:val="43975F1F"/>
    <w:rsid w:val="463D0B5F"/>
    <w:rsid w:val="4F20583B"/>
    <w:rsid w:val="7B7E0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2471"/>
  <w15:chartTrackingRefBased/>
  <w15:docId w15:val="{435ACDF5-5A1B-42A4-BE98-055DC886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018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unhideWhenUsed/>
    <w:qFormat/>
    <w:rsid w:val="00EF018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EF018F"/>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EF018F"/>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Antrat5">
    <w:name w:val="heading 5"/>
    <w:basedOn w:val="prastasis"/>
    <w:next w:val="prastasis"/>
    <w:link w:val="Antrat5Diagrama"/>
    <w:uiPriority w:val="9"/>
    <w:semiHidden/>
    <w:unhideWhenUsed/>
    <w:qFormat/>
    <w:rsid w:val="00EF018F"/>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Antrat6">
    <w:name w:val="heading 6"/>
    <w:basedOn w:val="prastasis"/>
    <w:next w:val="prastasis"/>
    <w:link w:val="Antrat6Diagrama"/>
    <w:uiPriority w:val="9"/>
    <w:semiHidden/>
    <w:unhideWhenUsed/>
    <w:qFormat/>
    <w:rsid w:val="00EF018F"/>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Antrat7">
    <w:name w:val="heading 7"/>
    <w:basedOn w:val="prastasis"/>
    <w:next w:val="prastasis"/>
    <w:link w:val="Antrat7Diagrama"/>
    <w:uiPriority w:val="9"/>
    <w:semiHidden/>
    <w:unhideWhenUsed/>
    <w:qFormat/>
    <w:rsid w:val="00EF018F"/>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Antrat8">
    <w:name w:val="heading 8"/>
    <w:basedOn w:val="prastasis"/>
    <w:next w:val="prastasis"/>
    <w:link w:val="Antrat8Diagrama"/>
    <w:uiPriority w:val="9"/>
    <w:semiHidden/>
    <w:unhideWhenUsed/>
    <w:qFormat/>
    <w:rsid w:val="00EF018F"/>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Antrat9">
    <w:name w:val="heading 9"/>
    <w:basedOn w:val="prastasis"/>
    <w:next w:val="prastasis"/>
    <w:link w:val="Antrat9Diagrama"/>
    <w:uiPriority w:val="9"/>
    <w:semiHidden/>
    <w:unhideWhenUsed/>
    <w:qFormat/>
    <w:rsid w:val="00EF018F"/>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018F"/>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Antrat2Diagrama">
    <w:name w:val="Antraštė 2 Diagrama"/>
    <w:basedOn w:val="Numatytasispastraiposriftas"/>
    <w:link w:val="Antrat2"/>
    <w:uiPriority w:val="9"/>
    <w:rsid w:val="00EF018F"/>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Antrat3Diagrama">
    <w:name w:val="Antraštė 3 Diagrama"/>
    <w:basedOn w:val="Numatytasispastraiposriftas"/>
    <w:link w:val="Antrat3"/>
    <w:uiPriority w:val="9"/>
    <w:semiHidden/>
    <w:rsid w:val="00EF018F"/>
    <w:rPr>
      <w:rFonts w:eastAsiaTheme="majorEastAsia" w:cstheme="majorBidi"/>
      <w:color w:val="2F5496" w:themeColor="accent1" w:themeShade="BF"/>
      <w:kern w:val="2"/>
      <w:sz w:val="28"/>
      <w:szCs w:val="28"/>
      <w:lang w:val="en-US"/>
      <w14:ligatures w14:val="standardContextual"/>
    </w:rPr>
  </w:style>
  <w:style w:type="character" w:customStyle="1" w:styleId="Antrat4Diagrama">
    <w:name w:val="Antraštė 4 Diagrama"/>
    <w:basedOn w:val="Numatytasispastraiposriftas"/>
    <w:link w:val="Antrat4"/>
    <w:uiPriority w:val="9"/>
    <w:semiHidden/>
    <w:rsid w:val="00EF018F"/>
    <w:rPr>
      <w:rFonts w:eastAsiaTheme="majorEastAsia" w:cstheme="majorBidi"/>
      <w:i/>
      <w:iCs/>
      <w:color w:val="2F5496" w:themeColor="accent1" w:themeShade="BF"/>
      <w:kern w:val="2"/>
      <w:sz w:val="24"/>
      <w:szCs w:val="24"/>
      <w:lang w:val="en-US"/>
      <w14:ligatures w14:val="standardContextual"/>
    </w:rPr>
  </w:style>
  <w:style w:type="character" w:customStyle="1" w:styleId="Antrat5Diagrama">
    <w:name w:val="Antraštė 5 Diagrama"/>
    <w:basedOn w:val="Numatytasispastraiposriftas"/>
    <w:link w:val="Antrat5"/>
    <w:uiPriority w:val="9"/>
    <w:semiHidden/>
    <w:rsid w:val="00EF018F"/>
    <w:rPr>
      <w:rFonts w:eastAsiaTheme="majorEastAsia" w:cstheme="majorBidi"/>
      <w:color w:val="2F5496" w:themeColor="accent1" w:themeShade="BF"/>
      <w:kern w:val="2"/>
      <w:sz w:val="24"/>
      <w:szCs w:val="24"/>
      <w:lang w:val="en-US"/>
      <w14:ligatures w14:val="standardContextual"/>
    </w:rPr>
  </w:style>
  <w:style w:type="character" w:customStyle="1" w:styleId="Antrat6Diagrama">
    <w:name w:val="Antraštė 6 Diagrama"/>
    <w:basedOn w:val="Numatytasispastraiposriftas"/>
    <w:link w:val="Antrat6"/>
    <w:uiPriority w:val="9"/>
    <w:semiHidden/>
    <w:rsid w:val="00EF018F"/>
    <w:rPr>
      <w:rFonts w:eastAsiaTheme="majorEastAsia" w:cstheme="majorBidi"/>
      <w:i/>
      <w:iCs/>
      <w:color w:val="595959" w:themeColor="text1" w:themeTint="A6"/>
      <w:kern w:val="2"/>
      <w:sz w:val="24"/>
      <w:szCs w:val="24"/>
      <w:lang w:val="en-US"/>
      <w14:ligatures w14:val="standardContextual"/>
    </w:rPr>
  </w:style>
  <w:style w:type="character" w:customStyle="1" w:styleId="Antrat7Diagrama">
    <w:name w:val="Antraštė 7 Diagrama"/>
    <w:basedOn w:val="Numatytasispastraiposriftas"/>
    <w:link w:val="Antrat7"/>
    <w:uiPriority w:val="9"/>
    <w:semiHidden/>
    <w:rsid w:val="00EF018F"/>
    <w:rPr>
      <w:rFonts w:eastAsiaTheme="majorEastAsia" w:cstheme="majorBidi"/>
      <w:color w:val="595959" w:themeColor="text1" w:themeTint="A6"/>
      <w:kern w:val="2"/>
      <w:sz w:val="24"/>
      <w:szCs w:val="24"/>
      <w:lang w:val="en-US"/>
      <w14:ligatures w14:val="standardContextual"/>
    </w:rPr>
  </w:style>
  <w:style w:type="character" w:customStyle="1" w:styleId="Antrat8Diagrama">
    <w:name w:val="Antraštė 8 Diagrama"/>
    <w:basedOn w:val="Numatytasispastraiposriftas"/>
    <w:link w:val="Antrat8"/>
    <w:uiPriority w:val="9"/>
    <w:semiHidden/>
    <w:rsid w:val="00EF018F"/>
    <w:rPr>
      <w:rFonts w:eastAsiaTheme="majorEastAsia" w:cstheme="majorBidi"/>
      <w:i/>
      <w:iCs/>
      <w:color w:val="272727" w:themeColor="text1" w:themeTint="D8"/>
      <w:kern w:val="2"/>
      <w:sz w:val="24"/>
      <w:szCs w:val="24"/>
      <w:lang w:val="en-US"/>
      <w14:ligatures w14:val="standardContextual"/>
    </w:rPr>
  </w:style>
  <w:style w:type="character" w:customStyle="1" w:styleId="Antrat9Diagrama">
    <w:name w:val="Antraštė 9 Diagrama"/>
    <w:basedOn w:val="Numatytasispastraiposriftas"/>
    <w:link w:val="Antrat9"/>
    <w:uiPriority w:val="9"/>
    <w:semiHidden/>
    <w:rsid w:val="00EF018F"/>
    <w:rPr>
      <w:rFonts w:eastAsiaTheme="majorEastAsia" w:cstheme="majorBidi"/>
      <w:color w:val="272727" w:themeColor="text1" w:themeTint="D8"/>
      <w:kern w:val="2"/>
      <w:sz w:val="24"/>
      <w:szCs w:val="24"/>
      <w:lang w:val="en-US"/>
      <w14:ligatures w14:val="standardContextual"/>
    </w:rPr>
  </w:style>
  <w:style w:type="paragraph" w:styleId="Pavadinimas">
    <w:name w:val="Title"/>
    <w:basedOn w:val="prastasis"/>
    <w:next w:val="prastasis"/>
    <w:link w:val="PavadinimasDiagrama"/>
    <w:uiPriority w:val="10"/>
    <w:qFormat/>
    <w:rsid w:val="00EF018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EF018F"/>
    <w:rPr>
      <w:rFonts w:asciiTheme="majorHAnsi" w:eastAsiaTheme="majorEastAsia" w:hAnsiTheme="majorHAnsi" w:cstheme="majorBidi"/>
      <w:spacing w:val="-10"/>
      <w:kern w:val="28"/>
      <w:sz w:val="56"/>
      <w:szCs w:val="56"/>
      <w:lang w:val="en-US"/>
      <w14:ligatures w14:val="standardContextual"/>
    </w:rPr>
  </w:style>
  <w:style w:type="paragraph" w:styleId="Paantrat">
    <w:name w:val="Subtitle"/>
    <w:basedOn w:val="prastasis"/>
    <w:next w:val="prastasis"/>
    <w:link w:val="PaantratDiagrama"/>
    <w:uiPriority w:val="11"/>
    <w:qFormat/>
    <w:rsid w:val="00EF018F"/>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EF018F"/>
    <w:rPr>
      <w:rFonts w:eastAsiaTheme="majorEastAsia" w:cstheme="majorBidi"/>
      <w:color w:val="595959" w:themeColor="text1" w:themeTint="A6"/>
      <w:spacing w:val="15"/>
      <w:kern w:val="2"/>
      <w:sz w:val="28"/>
      <w:szCs w:val="28"/>
      <w:lang w:val="en-US"/>
      <w14:ligatures w14:val="standardContextual"/>
    </w:rPr>
  </w:style>
  <w:style w:type="paragraph" w:styleId="Citata">
    <w:name w:val="Quote"/>
    <w:basedOn w:val="prastasis"/>
    <w:next w:val="prastasis"/>
    <w:link w:val="CitataDiagrama"/>
    <w:uiPriority w:val="29"/>
    <w:qFormat/>
    <w:rsid w:val="00EF018F"/>
    <w:pPr>
      <w:spacing w:before="160" w:line="278" w:lineRule="auto"/>
      <w:jc w:val="center"/>
    </w:pPr>
    <w:rPr>
      <w:i/>
      <w:iCs/>
      <w:color w:val="404040" w:themeColor="text1" w:themeTint="BF"/>
      <w:kern w:val="2"/>
      <w:sz w:val="24"/>
      <w:szCs w:val="24"/>
      <w:lang w:val="en-US"/>
      <w14:ligatures w14:val="standardContextual"/>
    </w:rPr>
  </w:style>
  <w:style w:type="character" w:customStyle="1" w:styleId="CitataDiagrama">
    <w:name w:val="Citata Diagrama"/>
    <w:basedOn w:val="Numatytasispastraiposriftas"/>
    <w:link w:val="Citata"/>
    <w:uiPriority w:val="29"/>
    <w:rsid w:val="00EF018F"/>
    <w:rPr>
      <w:i/>
      <w:iCs/>
      <w:color w:val="404040" w:themeColor="text1" w:themeTint="BF"/>
      <w:kern w:val="2"/>
      <w:sz w:val="24"/>
      <w:szCs w:val="24"/>
      <w:lang w:val="en-US"/>
      <w14:ligatures w14:val="standardContextual"/>
    </w:rPr>
  </w:style>
  <w:style w:type="paragraph" w:styleId="Sraopastraipa">
    <w:name w:val="List Paragraph"/>
    <w:basedOn w:val="prastasis"/>
    <w:uiPriority w:val="34"/>
    <w:qFormat/>
    <w:rsid w:val="00EF018F"/>
    <w:pPr>
      <w:spacing w:line="278" w:lineRule="auto"/>
      <w:ind w:left="720"/>
      <w:contextualSpacing/>
    </w:pPr>
    <w:rPr>
      <w:kern w:val="2"/>
      <w:sz w:val="24"/>
      <w:szCs w:val="24"/>
      <w:lang w:val="en-US"/>
      <w14:ligatures w14:val="standardContextual"/>
    </w:rPr>
  </w:style>
  <w:style w:type="character" w:styleId="Rykuspabraukimas">
    <w:name w:val="Intense Emphasis"/>
    <w:basedOn w:val="Numatytasispastraiposriftas"/>
    <w:uiPriority w:val="21"/>
    <w:qFormat/>
    <w:rsid w:val="00EF018F"/>
    <w:rPr>
      <w:i/>
      <w:iCs/>
      <w:color w:val="2F5496" w:themeColor="accent1" w:themeShade="BF"/>
    </w:rPr>
  </w:style>
  <w:style w:type="paragraph" w:styleId="Iskirtacitata">
    <w:name w:val="Intense Quote"/>
    <w:basedOn w:val="prastasis"/>
    <w:next w:val="prastasis"/>
    <w:link w:val="IskirtacitataDiagrama"/>
    <w:uiPriority w:val="30"/>
    <w:qFormat/>
    <w:rsid w:val="00EF018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skirtacitataDiagrama">
    <w:name w:val="Išskirta citata Diagrama"/>
    <w:basedOn w:val="Numatytasispastraiposriftas"/>
    <w:link w:val="Iskirtacitata"/>
    <w:uiPriority w:val="30"/>
    <w:rsid w:val="00EF018F"/>
    <w:rPr>
      <w:i/>
      <w:iCs/>
      <w:color w:val="2F5496" w:themeColor="accent1" w:themeShade="BF"/>
      <w:kern w:val="2"/>
      <w:sz w:val="24"/>
      <w:szCs w:val="24"/>
      <w:lang w:val="en-US"/>
      <w14:ligatures w14:val="standardContextual"/>
    </w:rPr>
  </w:style>
  <w:style w:type="character" w:styleId="Rykinuoroda">
    <w:name w:val="Intense Reference"/>
    <w:basedOn w:val="Numatytasispastraiposriftas"/>
    <w:uiPriority w:val="32"/>
    <w:qFormat/>
    <w:rsid w:val="00EF018F"/>
    <w:rPr>
      <w:b/>
      <w:bCs/>
      <w:smallCaps/>
      <w:color w:val="2F5496" w:themeColor="accent1" w:themeShade="BF"/>
      <w:spacing w:val="5"/>
    </w:rPr>
  </w:style>
  <w:style w:type="character" w:styleId="Hipersaitas">
    <w:name w:val="Hyperlink"/>
    <w:basedOn w:val="Numatytasispastraiposriftas"/>
    <w:uiPriority w:val="99"/>
    <w:semiHidden/>
    <w:unhideWhenUsed/>
    <w:rsid w:val="00EF018F"/>
    <w:rPr>
      <w:color w:val="0000FF"/>
      <w:u w:val="single"/>
    </w:rPr>
  </w:style>
  <w:style w:type="character" w:styleId="Perirtashipersaitas">
    <w:name w:val="FollowedHyperlink"/>
    <w:basedOn w:val="Numatytasispastraiposriftas"/>
    <w:uiPriority w:val="99"/>
    <w:semiHidden/>
    <w:unhideWhenUsed/>
    <w:rsid w:val="00EF018F"/>
    <w:rPr>
      <w:color w:val="800080"/>
      <w:u w:val="single"/>
    </w:rPr>
  </w:style>
  <w:style w:type="paragraph" w:customStyle="1" w:styleId="msonormal0">
    <w:name w:val="msonormal"/>
    <w:basedOn w:val="prastasis"/>
    <w:rsid w:val="00EF018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prastasis"/>
    <w:rsid w:val="00EF0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prastasis"/>
    <w:rsid w:val="00EF0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67">
    <w:name w:val="xl67"/>
    <w:basedOn w:val="prastasis"/>
    <w:rsid w:val="00EF0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68">
    <w:name w:val="xl68"/>
    <w:basedOn w:val="prastasis"/>
    <w:rsid w:val="00EF018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prastasis"/>
    <w:rsid w:val="00EF0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prastasis"/>
    <w:rsid w:val="00EF0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EF018F"/>
    <w:pPr>
      <w:tabs>
        <w:tab w:val="center" w:pos="4819"/>
        <w:tab w:val="right" w:pos="9638"/>
      </w:tabs>
      <w:spacing w:after="0" w:line="240" w:lineRule="auto"/>
    </w:pPr>
    <w:rPr>
      <w:kern w:val="2"/>
      <w:sz w:val="24"/>
      <w:szCs w:val="24"/>
      <w:lang w:val="en-US"/>
      <w14:ligatures w14:val="standardContextual"/>
    </w:rPr>
  </w:style>
  <w:style w:type="character" w:customStyle="1" w:styleId="AntratsDiagrama">
    <w:name w:val="Antraštės Diagrama"/>
    <w:basedOn w:val="Numatytasispastraiposriftas"/>
    <w:link w:val="Antrats"/>
    <w:uiPriority w:val="99"/>
    <w:rsid w:val="00EF018F"/>
    <w:rPr>
      <w:kern w:val="2"/>
      <w:sz w:val="24"/>
      <w:szCs w:val="24"/>
      <w:lang w:val="en-US"/>
      <w14:ligatures w14:val="standardContextual"/>
    </w:rPr>
  </w:style>
  <w:style w:type="paragraph" w:styleId="Porat">
    <w:name w:val="footer"/>
    <w:basedOn w:val="prastasis"/>
    <w:link w:val="PoratDiagrama"/>
    <w:uiPriority w:val="99"/>
    <w:unhideWhenUsed/>
    <w:rsid w:val="00EF018F"/>
    <w:pPr>
      <w:tabs>
        <w:tab w:val="center" w:pos="4819"/>
        <w:tab w:val="right" w:pos="9638"/>
      </w:tabs>
      <w:spacing w:after="0" w:line="240" w:lineRule="auto"/>
    </w:pPr>
    <w:rPr>
      <w:kern w:val="2"/>
      <w:sz w:val="24"/>
      <w:szCs w:val="24"/>
      <w:lang w:val="en-US"/>
      <w14:ligatures w14:val="standardContextual"/>
    </w:rPr>
  </w:style>
  <w:style w:type="character" w:customStyle="1" w:styleId="PoratDiagrama">
    <w:name w:val="Poraštė Diagrama"/>
    <w:basedOn w:val="Numatytasispastraiposriftas"/>
    <w:link w:val="Porat"/>
    <w:uiPriority w:val="99"/>
    <w:rsid w:val="00EF018F"/>
    <w:rPr>
      <w:kern w:val="2"/>
      <w:sz w:val="24"/>
      <w:szCs w:val="24"/>
      <w:lang w:val="en-US"/>
      <w14:ligatures w14:val="standardContextual"/>
    </w:rPr>
  </w:style>
  <w:style w:type="paragraph" w:customStyle="1" w:styleId="paragraph">
    <w:name w:val="paragraph"/>
    <w:basedOn w:val="prastasis"/>
    <w:rsid w:val="00241B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41BEE"/>
  </w:style>
  <w:style w:type="character" w:customStyle="1" w:styleId="eop">
    <w:name w:val="eop"/>
    <w:basedOn w:val="Numatytasispastraiposriftas"/>
    <w:rsid w:val="00241BEE"/>
  </w:style>
  <w:style w:type="character" w:styleId="Grietas">
    <w:name w:val="Strong"/>
    <w:basedOn w:val="Numatytasispastraiposriftas"/>
    <w:uiPriority w:val="22"/>
    <w:qFormat/>
    <w:rsid w:val="008B2831"/>
    <w:rPr>
      <w:b/>
      <w:bCs/>
    </w:rPr>
  </w:style>
  <w:style w:type="paragraph" w:styleId="prastasiniatinklio">
    <w:name w:val="Normal (Web)"/>
    <w:basedOn w:val="prastasis"/>
    <w:uiPriority w:val="99"/>
    <w:semiHidden/>
    <w:unhideWhenUsed/>
    <w:rsid w:val="00E0451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
    <w:name w:val="TableGrid"/>
    <w:rsid w:val="00150EC9"/>
    <w:pPr>
      <w:spacing w:after="0" w:line="240" w:lineRule="auto"/>
    </w:pPr>
    <w:rPr>
      <w:rFonts w:eastAsiaTheme="minorEastAsia"/>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FB084F"/>
    <w:rPr>
      <w:sz w:val="16"/>
      <w:szCs w:val="16"/>
    </w:rPr>
  </w:style>
  <w:style w:type="paragraph" w:styleId="Komentarotekstas">
    <w:name w:val="annotation text"/>
    <w:basedOn w:val="prastasis"/>
    <w:link w:val="KomentarotekstasDiagrama"/>
    <w:uiPriority w:val="99"/>
    <w:unhideWhenUsed/>
    <w:rsid w:val="00FB08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084F"/>
    <w:rPr>
      <w:sz w:val="20"/>
      <w:szCs w:val="20"/>
    </w:rPr>
  </w:style>
  <w:style w:type="paragraph" w:styleId="Komentarotema">
    <w:name w:val="annotation subject"/>
    <w:basedOn w:val="Komentarotekstas"/>
    <w:next w:val="Komentarotekstas"/>
    <w:link w:val="KomentarotemaDiagrama"/>
    <w:uiPriority w:val="99"/>
    <w:semiHidden/>
    <w:unhideWhenUsed/>
    <w:rsid w:val="00FB084F"/>
    <w:rPr>
      <w:b/>
      <w:bCs/>
    </w:rPr>
  </w:style>
  <w:style w:type="character" w:customStyle="1" w:styleId="KomentarotemaDiagrama">
    <w:name w:val="Komentaro tema Diagrama"/>
    <w:basedOn w:val="KomentarotekstasDiagrama"/>
    <w:link w:val="Komentarotema"/>
    <w:uiPriority w:val="99"/>
    <w:semiHidden/>
    <w:rsid w:val="00FB084F"/>
    <w:rPr>
      <w:b/>
      <w:bCs/>
      <w:sz w:val="20"/>
      <w:szCs w:val="20"/>
    </w:rPr>
  </w:style>
  <w:style w:type="paragraph" w:styleId="Pataisymai">
    <w:name w:val="Revision"/>
    <w:hidden/>
    <w:uiPriority w:val="99"/>
    <w:semiHidden/>
    <w:rsid w:val="00570FBC"/>
    <w:pPr>
      <w:spacing w:after="0" w:line="240" w:lineRule="auto"/>
    </w:pPr>
  </w:style>
  <w:style w:type="paragraph" w:styleId="Debesliotekstas">
    <w:name w:val="Balloon Text"/>
    <w:basedOn w:val="prastasis"/>
    <w:link w:val="DebesliotekstasDiagrama"/>
    <w:uiPriority w:val="99"/>
    <w:semiHidden/>
    <w:unhideWhenUsed/>
    <w:rsid w:val="008A1D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1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38301">
      <w:bodyDiv w:val="1"/>
      <w:marLeft w:val="0"/>
      <w:marRight w:val="0"/>
      <w:marTop w:val="0"/>
      <w:marBottom w:val="0"/>
      <w:divBdr>
        <w:top w:val="none" w:sz="0" w:space="0" w:color="auto"/>
        <w:left w:val="none" w:sz="0" w:space="0" w:color="auto"/>
        <w:bottom w:val="none" w:sz="0" w:space="0" w:color="auto"/>
        <w:right w:val="none" w:sz="0" w:space="0" w:color="auto"/>
      </w:divBdr>
      <w:divsChild>
        <w:div w:id="1456950175">
          <w:marLeft w:val="0"/>
          <w:marRight w:val="0"/>
          <w:marTop w:val="0"/>
          <w:marBottom w:val="0"/>
          <w:divBdr>
            <w:top w:val="none" w:sz="0" w:space="0" w:color="auto"/>
            <w:left w:val="none" w:sz="0" w:space="0" w:color="auto"/>
            <w:bottom w:val="none" w:sz="0" w:space="0" w:color="auto"/>
            <w:right w:val="none" w:sz="0" w:space="0" w:color="auto"/>
          </w:divBdr>
        </w:div>
      </w:divsChild>
    </w:div>
    <w:div w:id="720902918">
      <w:bodyDiv w:val="1"/>
      <w:marLeft w:val="0"/>
      <w:marRight w:val="0"/>
      <w:marTop w:val="0"/>
      <w:marBottom w:val="0"/>
      <w:divBdr>
        <w:top w:val="none" w:sz="0" w:space="0" w:color="auto"/>
        <w:left w:val="none" w:sz="0" w:space="0" w:color="auto"/>
        <w:bottom w:val="none" w:sz="0" w:space="0" w:color="auto"/>
        <w:right w:val="none" w:sz="0" w:space="0" w:color="auto"/>
      </w:divBdr>
      <w:divsChild>
        <w:div w:id="923026401">
          <w:marLeft w:val="0"/>
          <w:marRight w:val="0"/>
          <w:marTop w:val="0"/>
          <w:marBottom w:val="0"/>
          <w:divBdr>
            <w:top w:val="none" w:sz="0" w:space="0" w:color="auto"/>
            <w:left w:val="none" w:sz="0" w:space="0" w:color="auto"/>
            <w:bottom w:val="none" w:sz="0" w:space="0" w:color="auto"/>
            <w:right w:val="none" w:sz="0" w:space="0" w:color="auto"/>
          </w:divBdr>
        </w:div>
      </w:divsChild>
    </w:div>
    <w:div w:id="895775829">
      <w:bodyDiv w:val="1"/>
      <w:marLeft w:val="0"/>
      <w:marRight w:val="0"/>
      <w:marTop w:val="0"/>
      <w:marBottom w:val="0"/>
      <w:divBdr>
        <w:top w:val="none" w:sz="0" w:space="0" w:color="auto"/>
        <w:left w:val="none" w:sz="0" w:space="0" w:color="auto"/>
        <w:bottom w:val="none" w:sz="0" w:space="0" w:color="auto"/>
        <w:right w:val="none" w:sz="0" w:space="0" w:color="auto"/>
      </w:divBdr>
      <w:divsChild>
        <w:div w:id="30495688">
          <w:marLeft w:val="0"/>
          <w:marRight w:val="0"/>
          <w:marTop w:val="0"/>
          <w:marBottom w:val="0"/>
          <w:divBdr>
            <w:top w:val="none" w:sz="0" w:space="0" w:color="auto"/>
            <w:left w:val="none" w:sz="0" w:space="0" w:color="auto"/>
            <w:bottom w:val="none" w:sz="0" w:space="0" w:color="auto"/>
            <w:right w:val="none" w:sz="0" w:space="0" w:color="auto"/>
          </w:divBdr>
        </w:div>
      </w:divsChild>
    </w:div>
    <w:div w:id="1447390569">
      <w:bodyDiv w:val="1"/>
      <w:marLeft w:val="0"/>
      <w:marRight w:val="0"/>
      <w:marTop w:val="0"/>
      <w:marBottom w:val="0"/>
      <w:divBdr>
        <w:top w:val="none" w:sz="0" w:space="0" w:color="auto"/>
        <w:left w:val="none" w:sz="0" w:space="0" w:color="auto"/>
        <w:bottom w:val="none" w:sz="0" w:space="0" w:color="auto"/>
        <w:right w:val="none" w:sz="0" w:space="0" w:color="auto"/>
      </w:divBdr>
      <w:divsChild>
        <w:div w:id="1412510339">
          <w:marLeft w:val="0"/>
          <w:marRight w:val="0"/>
          <w:marTop w:val="0"/>
          <w:marBottom w:val="0"/>
          <w:divBdr>
            <w:top w:val="none" w:sz="0" w:space="0" w:color="auto"/>
            <w:left w:val="none" w:sz="0" w:space="0" w:color="auto"/>
            <w:bottom w:val="none" w:sz="0" w:space="0" w:color="auto"/>
            <w:right w:val="none" w:sz="0" w:space="0" w:color="auto"/>
          </w:divBdr>
        </w:div>
      </w:divsChild>
    </w:div>
    <w:div w:id="1450514784">
      <w:bodyDiv w:val="1"/>
      <w:marLeft w:val="0"/>
      <w:marRight w:val="0"/>
      <w:marTop w:val="0"/>
      <w:marBottom w:val="0"/>
      <w:divBdr>
        <w:top w:val="none" w:sz="0" w:space="0" w:color="auto"/>
        <w:left w:val="none" w:sz="0" w:space="0" w:color="auto"/>
        <w:bottom w:val="none" w:sz="0" w:space="0" w:color="auto"/>
        <w:right w:val="none" w:sz="0" w:space="0" w:color="auto"/>
      </w:divBdr>
      <w:divsChild>
        <w:div w:id="2086802068">
          <w:marLeft w:val="0"/>
          <w:marRight w:val="0"/>
          <w:marTop w:val="0"/>
          <w:marBottom w:val="0"/>
          <w:divBdr>
            <w:top w:val="none" w:sz="0" w:space="0" w:color="auto"/>
            <w:left w:val="none" w:sz="0" w:space="0" w:color="auto"/>
            <w:bottom w:val="none" w:sz="0" w:space="0" w:color="auto"/>
            <w:right w:val="none" w:sz="0" w:space="0" w:color="auto"/>
          </w:divBdr>
        </w:div>
      </w:divsChild>
    </w:div>
    <w:div w:id="1619801504">
      <w:bodyDiv w:val="1"/>
      <w:marLeft w:val="0"/>
      <w:marRight w:val="0"/>
      <w:marTop w:val="0"/>
      <w:marBottom w:val="0"/>
      <w:divBdr>
        <w:top w:val="none" w:sz="0" w:space="0" w:color="auto"/>
        <w:left w:val="none" w:sz="0" w:space="0" w:color="auto"/>
        <w:bottom w:val="none" w:sz="0" w:space="0" w:color="auto"/>
        <w:right w:val="none" w:sz="0" w:space="0" w:color="auto"/>
      </w:divBdr>
      <w:divsChild>
        <w:div w:id="1957831345">
          <w:marLeft w:val="0"/>
          <w:marRight w:val="0"/>
          <w:marTop w:val="0"/>
          <w:marBottom w:val="0"/>
          <w:divBdr>
            <w:top w:val="none" w:sz="0" w:space="0" w:color="auto"/>
            <w:left w:val="none" w:sz="0" w:space="0" w:color="auto"/>
            <w:bottom w:val="none" w:sz="0" w:space="0" w:color="auto"/>
            <w:right w:val="none" w:sz="0" w:space="0" w:color="auto"/>
          </w:divBdr>
        </w:div>
      </w:divsChild>
    </w:div>
    <w:div w:id="1743914276">
      <w:bodyDiv w:val="1"/>
      <w:marLeft w:val="0"/>
      <w:marRight w:val="0"/>
      <w:marTop w:val="0"/>
      <w:marBottom w:val="0"/>
      <w:divBdr>
        <w:top w:val="none" w:sz="0" w:space="0" w:color="auto"/>
        <w:left w:val="none" w:sz="0" w:space="0" w:color="auto"/>
        <w:bottom w:val="none" w:sz="0" w:space="0" w:color="auto"/>
        <w:right w:val="none" w:sz="0" w:space="0" w:color="auto"/>
      </w:divBdr>
      <w:divsChild>
        <w:div w:id="188416009">
          <w:marLeft w:val="0"/>
          <w:marRight w:val="0"/>
          <w:marTop w:val="0"/>
          <w:marBottom w:val="0"/>
          <w:divBdr>
            <w:top w:val="none" w:sz="0" w:space="0" w:color="auto"/>
            <w:left w:val="none" w:sz="0" w:space="0" w:color="auto"/>
            <w:bottom w:val="none" w:sz="0" w:space="0" w:color="auto"/>
            <w:right w:val="none" w:sz="0" w:space="0" w:color="auto"/>
          </w:divBdr>
        </w:div>
        <w:div w:id="1302421316">
          <w:marLeft w:val="0"/>
          <w:marRight w:val="0"/>
          <w:marTop w:val="0"/>
          <w:marBottom w:val="0"/>
          <w:divBdr>
            <w:top w:val="none" w:sz="0" w:space="0" w:color="auto"/>
            <w:left w:val="none" w:sz="0" w:space="0" w:color="auto"/>
            <w:bottom w:val="none" w:sz="0" w:space="0" w:color="auto"/>
            <w:right w:val="none" w:sz="0" w:space="0" w:color="auto"/>
          </w:divBdr>
        </w:div>
      </w:divsChild>
    </w:div>
    <w:div w:id="2130971218">
      <w:bodyDiv w:val="1"/>
      <w:marLeft w:val="0"/>
      <w:marRight w:val="0"/>
      <w:marTop w:val="0"/>
      <w:marBottom w:val="0"/>
      <w:divBdr>
        <w:top w:val="none" w:sz="0" w:space="0" w:color="auto"/>
        <w:left w:val="none" w:sz="0" w:space="0" w:color="auto"/>
        <w:bottom w:val="none" w:sz="0" w:space="0" w:color="auto"/>
        <w:right w:val="none" w:sz="0" w:space="0" w:color="auto"/>
      </w:divBdr>
      <w:divsChild>
        <w:div w:id="1811708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5270df2e66def595d80cd4a49cc5d06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425e3279ff774e20b061a17b15055df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1AF3D-DFB9-4AE7-9598-DAE677EA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D4949-10E6-480A-A0C9-A34DC5AA50F4}">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DB9A85FE-0ED1-4D0D-B447-436F1824C04E}">
  <ds:schemaRefs>
    <ds:schemaRef ds:uri="http://schemas.openxmlformats.org/officeDocument/2006/bibliography"/>
  </ds:schemaRefs>
</ds:datastoreItem>
</file>

<file path=customXml/itemProps4.xml><?xml version="1.0" encoding="utf-8"?>
<ds:datastoreItem xmlns:ds="http://schemas.openxmlformats.org/officeDocument/2006/customXml" ds:itemID="{4122AA0A-DEDF-430B-924A-4869003A1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8247</Words>
  <Characters>4701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Aniceta Kapučinskaitė</dc:creator>
  <cp:keywords/>
  <dc:description/>
  <cp:lastModifiedBy>Jolanta Pavlovskiene</cp:lastModifiedBy>
  <cp:revision>4</cp:revision>
  <cp:lastPrinted>2026-04-16T12:31:00Z</cp:lastPrinted>
  <dcterms:created xsi:type="dcterms:W3CDTF">2026-04-28T07:32:00Z</dcterms:created>
  <dcterms:modified xsi:type="dcterms:W3CDTF">2026-04-28T16:32:00Z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179ca552-b207-4d72-8d58-818aee87ca18_Enabled">
    <vt:lpwstr>true</vt:lpwstr>
  </property>
  <property fmtid="{D5CDD505-2E9C-101B-9397-08002B2CF9AE}" pid="4" name="MSIP_Label_179ca552-b207-4d72-8d58-818aee87ca18_SetDate">
    <vt:lpwstr>2026-04-22T11:44:56Z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44b9ba98-af72-426f-bfa4-9cd7364a9d11</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