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6D7E" w14:textId="77777777" w:rsidR="00361E3D" w:rsidRPr="00F82781" w:rsidRDefault="00361E3D" w:rsidP="00BA60EC">
      <w:pPr>
        <w:jc w:val="center"/>
        <w:rPr>
          <w:b/>
          <w:sz w:val="22"/>
        </w:rPr>
      </w:pPr>
    </w:p>
    <w:p w14:paraId="1207F1B2" w14:textId="5F366B89" w:rsidR="00425A7C" w:rsidRPr="00425A7C" w:rsidRDefault="00425A7C" w:rsidP="00425A7C">
      <w:pPr>
        <w:numPr>
          <w:ilvl w:val="1"/>
          <w:numId w:val="0"/>
        </w:numPr>
        <w:jc w:val="center"/>
        <w:rPr>
          <w:rFonts w:eastAsiaTheme="minorEastAsia"/>
          <w:b/>
          <w:bCs/>
          <w:caps/>
          <w:spacing w:val="20"/>
          <w:szCs w:val="24"/>
          <w:shd w:val="clear" w:color="auto" w:fill="FFFFFF"/>
          <w:lang w:eastAsia="lt-LT"/>
        </w:rPr>
      </w:pPr>
      <w:r w:rsidRPr="00425A7C">
        <w:rPr>
          <w:rFonts w:eastAsiaTheme="minorEastAsia"/>
          <w:b/>
          <w:bCs/>
          <w:caps/>
          <w:spacing w:val="20"/>
          <w:szCs w:val="24"/>
          <w:shd w:val="clear" w:color="auto" w:fill="FFFFFF"/>
          <w:lang w:eastAsia="lt-LT"/>
        </w:rPr>
        <w:t>Kitos paskirties inžinerinio statinio - vaikų žaidimų aikštelės (kitų inžinerinių statinių grupės) statybos Sodų g.15, Mažeikiuose, supaprastintas projekt</w:t>
      </w:r>
      <w:r w:rsidR="003772B5">
        <w:rPr>
          <w:rFonts w:eastAsiaTheme="minorEastAsia"/>
          <w:b/>
          <w:bCs/>
          <w:caps/>
          <w:spacing w:val="20"/>
          <w:szCs w:val="24"/>
          <w:shd w:val="clear" w:color="auto" w:fill="FFFFFF"/>
          <w:lang w:eastAsia="lt-LT"/>
        </w:rPr>
        <w:t>as, RANGOS DARBŲ PIRKIMAS</w:t>
      </w:r>
    </w:p>
    <w:p w14:paraId="2FB6C748" w14:textId="77777777" w:rsidR="00425A7C" w:rsidRDefault="00425A7C" w:rsidP="00FD4B16">
      <w:pPr>
        <w:pStyle w:val="Default"/>
        <w:jc w:val="center"/>
        <w:rPr>
          <w:b/>
          <w:bCs/>
        </w:rPr>
      </w:pPr>
    </w:p>
    <w:p w14:paraId="5BFAA745" w14:textId="70595FA2" w:rsidR="00D72264" w:rsidRPr="00FD4B16" w:rsidRDefault="00C27DF5" w:rsidP="00FD4B16">
      <w:pPr>
        <w:pStyle w:val="Default"/>
        <w:jc w:val="center"/>
        <w:rPr>
          <w:b/>
          <w:bCs/>
        </w:rPr>
      </w:pPr>
      <w:r>
        <w:rPr>
          <w:b/>
          <w:bCs/>
        </w:rPr>
        <w:t>TECHNINĖ SPECIFIKACIJA</w:t>
      </w:r>
    </w:p>
    <w:p w14:paraId="69588D34" w14:textId="77777777" w:rsidR="003B5846" w:rsidRPr="007C262D" w:rsidRDefault="003B5846" w:rsidP="007C262D">
      <w:pPr>
        <w:spacing w:line="276" w:lineRule="auto"/>
        <w:ind w:firstLine="0"/>
        <w:rPr>
          <w:b/>
          <w:szCs w:val="24"/>
        </w:rPr>
      </w:pPr>
    </w:p>
    <w:p w14:paraId="39EFD9E2" w14:textId="4583BA28" w:rsidR="00FE0A1E" w:rsidRPr="007C262D" w:rsidRDefault="00FE0A1E" w:rsidP="007C262D">
      <w:pPr>
        <w:pStyle w:val="Sraopastraipa"/>
        <w:numPr>
          <w:ilvl w:val="0"/>
          <w:numId w:val="10"/>
        </w:numPr>
        <w:spacing w:line="276" w:lineRule="auto"/>
        <w:rPr>
          <w:szCs w:val="24"/>
        </w:rPr>
      </w:pPr>
      <w:r w:rsidRPr="007C262D">
        <w:rPr>
          <w:szCs w:val="24"/>
        </w:rPr>
        <w:t xml:space="preserve">Statybos objekto pavadinimas: </w:t>
      </w:r>
      <w:r w:rsidR="00AE4FA8" w:rsidRPr="007C262D">
        <w:rPr>
          <w:rFonts w:cstheme="minorHAnsi"/>
          <w:szCs w:val="24"/>
        </w:rPr>
        <w:t>Kito</w:t>
      </w:r>
      <w:r w:rsidR="006F3B19" w:rsidRPr="007C262D">
        <w:rPr>
          <w:rFonts w:cstheme="minorHAnsi"/>
          <w:szCs w:val="24"/>
        </w:rPr>
        <w:t>s paskirties inžinerinio statinio – vaikų žaidimų aikštelės (kitų inžinerinių statinių grupės) statybos Sodų g. 15, Mažeikiuose supaprastintas projektas, rangos darbai</w:t>
      </w:r>
      <w:r w:rsidR="00AE4FA8" w:rsidRPr="007C262D">
        <w:rPr>
          <w:rFonts w:cstheme="minorHAnsi"/>
          <w:szCs w:val="24"/>
        </w:rPr>
        <w:t>.</w:t>
      </w:r>
    </w:p>
    <w:p w14:paraId="24513EF3" w14:textId="77777777" w:rsidR="007D766A" w:rsidRPr="007C262D" w:rsidRDefault="00FE0A1E" w:rsidP="007C262D">
      <w:pPr>
        <w:pStyle w:val="Sraopastraipa"/>
        <w:numPr>
          <w:ilvl w:val="0"/>
          <w:numId w:val="10"/>
        </w:numPr>
        <w:spacing w:line="276" w:lineRule="auto"/>
        <w:rPr>
          <w:szCs w:val="24"/>
        </w:rPr>
      </w:pPr>
      <w:r w:rsidRPr="007C262D">
        <w:rPr>
          <w:szCs w:val="24"/>
        </w:rPr>
        <w:t xml:space="preserve">Užsakovas: Mažeikių rajono savivaldybės administracija, Laisvės g. 8, Mažeikiai. </w:t>
      </w:r>
    </w:p>
    <w:p w14:paraId="7F13EC1B" w14:textId="77777777" w:rsidR="003A44B9" w:rsidRPr="007C262D" w:rsidRDefault="00EC6211" w:rsidP="007C262D">
      <w:pPr>
        <w:pStyle w:val="Sraopastraipa"/>
        <w:numPr>
          <w:ilvl w:val="0"/>
          <w:numId w:val="10"/>
        </w:numPr>
        <w:spacing w:line="276" w:lineRule="auto"/>
        <w:rPr>
          <w:szCs w:val="24"/>
        </w:rPr>
      </w:pPr>
      <w:r w:rsidRPr="007C262D">
        <w:rPr>
          <w:szCs w:val="24"/>
        </w:rPr>
        <w:t>S</w:t>
      </w:r>
      <w:r w:rsidR="00A65400" w:rsidRPr="007C262D">
        <w:rPr>
          <w:szCs w:val="24"/>
        </w:rPr>
        <w:t>tatytojas</w:t>
      </w:r>
      <w:r w:rsidR="00DC31A8" w:rsidRPr="007C262D">
        <w:rPr>
          <w:szCs w:val="24"/>
        </w:rPr>
        <w:t>: Mažeikių rajono savivaldybė, Laisvės g. 8, Mažeikiai.</w:t>
      </w:r>
    </w:p>
    <w:p w14:paraId="324B6E21" w14:textId="497D35C2" w:rsidR="003A44B9" w:rsidRPr="007C262D" w:rsidRDefault="00FE0A1E" w:rsidP="007C262D">
      <w:pPr>
        <w:pStyle w:val="Sraopastraipa"/>
        <w:numPr>
          <w:ilvl w:val="0"/>
          <w:numId w:val="10"/>
        </w:numPr>
        <w:spacing w:line="276" w:lineRule="auto"/>
        <w:rPr>
          <w:szCs w:val="24"/>
        </w:rPr>
      </w:pPr>
      <w:r w:rsidRPr="007C262D">
        <w:rPr>
          <w:szCs w:val="24"/>
        </w:rPr>
        <w:t xml:space="preserve">Statybos rūšis: </w:t>
      </w:r>
      <w:r w:rsidR="00AE4FA8" w:rsidRPr="007C262D">
        <w:rPr>
          <w:szCs w:val="24"/>
        </w:rPr>
        <w:t>nauja statyba</w:t>
      </w:r>
      <w:r w:rsidRPr="007C262D">
        <w:rPr>
          <w:szCs w:val="24"/>
        </w:rPr>
        <w:t xml:space="preserve">. </w:t>
      </w:r>
    </w:p>
    <w:p w14:paraId="6C3686FC" w14:textId="2D6A58AF" w:rsidR="003A44B9" w:rsidRPr="007C262D" w:rsidRDefault="00FE0A1E" w:rsidP="007C262D">
      <w:pPr>
        <w:pStyle w:val="Sraopastraipa"/>
        <w:numPr>
          <w:ilvl w:val="0"/>
          <w:numId w:val="10"/>
        </w:numPr>
        <w:spacing w:line="276" w:lineRule="auto"/>
        <w:rPr>
          <w:szCs w:val="24"/>
        </w:rPr>
      </w:pPr>
      <w:r w:rsidRPr="007C262D">
        <w:rPr>
          <w:szCs w:val="24"/>
        </w:rPr>
        <w:t xml:space="preserve">Vieta: </w:t>
      </w:r>
      <w:r w:rsidR="006F3B19" w:rsidRPr="007C262D">
        <w:rPr>
          <w:szCs w:val="24"/>
        </w:rPr>
        <w:t>Sodų g.</w:t>
      </w:r>
      <w:r w:rsidR="0055667F" w:rsidRPr="007C262D">
        <w:rPr>
          <w:szCs w:val="24"/>
        </w:rPr>
        <w:t xml:space="preserve"> </w:t>
      </w:r>
      <w:r w:rsidR="006F3B19" w:rsidRPr="007C262D">
        <w:rPr>
          <w:szCs w:val="24"/>
        </w:rPr>
        <w:t>15</w:t>
      </w:r>
      <w:r w:rsidR="003A44B9" w:rsidRPr="007C262D">
        <w:rPr>
          <w:szCs w:val="24"/>
        </w:rPr>
        <w:t>, Mažeikiai.</w:t>
      </w:r>
    </w:p>
    <w:p w14:paraId="2FACFA4A" w14:textId="048FB5D3" w:rsidR="004632BA" w:rsidRPr="007C262D" w:rsidRDefault="00FE0A1E" w:rsidP="007C262D">
      <w:pPr>
        <w:pStyle w:val="Sraopastraipa"/>
        <w:numPr>
          <w:ilvl w:val="0"/>
          <w:numId w:val="10"/>
        </w:numPr>
        <w:spacing w:line="276" w:lineRule="auto"/>
        <w:rPr>
          <w:szCs w:val="24"/>
        </w:rPr>
      </w:pPr>
      <w:r w:rsidRPr="007C262D">
        <w:rPr>
          <w:szCs w:val="24"/>
        </w:rPr>
        <w:t xml:space="preserve">Darbai atliekami </w:t>
      </w:r>
      <w:r w:rsidR="003A44B9" w:rsidRPr="007C262D">
        <w:rPr>
          <w:szCs w:val="24"/>
        </w:rPr>
        <w:t>pagal projektuotojų UAB „</w:t>
      </w:r>
      <w:r w:rsidR="00FF6A81" w:rsidRPr="007C262D">
        <w:rPr>
          <w:szCs w:val="24"/>
        </w:rPr>
        <w:t>Inžinerinis projektavimas</w:t>
      </w:r>
      <w:r w:rsidR="00BF1408" w:rsidRPr="007C262D">
        <w:rPr>
          <w:szCs w:val="24"/>
        </w:rPr>
        <w:t>“</w:t>
      </w:r>
      <w:r w:rsidR="003A44B9" w:rsidRPr="007C262D">
        <w:rPr>
          <w:szCs w:val="24"/>
        </w:rPr>
        <w:t xml:space="preserve"> parengtą </w:t>
      </w:r>
      <w:r w:rsidR="00FF6A81" w:rsidRPr="007C262D">
        <w:rPr>
          <w:szCs w:val="24"/>
        </w:rPr>
        <w:t>supaprastintą projektą</w:t>
      </w:r>
      <w:r w:rsidR="003A44B9" w:rsidRPr="007C262D">
        <w:rPr>
          <w:szCs w:val="24"/>
        </w:rPr>
        <w:t xml:space="preserve"> „</w:t>
      </w:r>
      <w:r w:rsidR="009B3F73" w:rsidRPr="007C262D">
        <w:rPr>
          <w:rFonts w:eastAsiaTheme="minorHAnsi"/>
          <w:szCs w:val="24"/>
        </w:rPr>
        <w:t>Kitos paskirties inžinerinio statinio – vaikų žaidimų aikštelės (kitų inžinerinių statinių grupės) statybos Sodų g.15, Mažeikiuose, supaprastintas projektas</w:t>
      </w:r>
      <w:r w:rsidR="009B3F73" w:rsidRPr="007C262D">
        <w:rPr>
          <w:rFonts w:eastAsia="Times New Roman"/>
          <w:szCs w:val="24"/>
          <w:lang w:eastAsia="lt-LT"/>
        </w:rPr>
        <w:t>“ Nr. SR2025-132-SSP</w:t>
      </w:r>
      <w:r w:rsidR="003C17EC" w:rsidRPr="007C262D">
        <w:rPr>
          <w:rFonts w:eastAsiaTheme="minorHAnsi"/>
          <w:szCs w:val="24"/>
        </w:rPr>
        <w:t>.</w:t>
      </w:r>
    </w:p>
    <w:p w14:paraId="53D64869" w14:textId="57108436" w:rsidR="004155A8" w:rsidRPr="007C262D" w:rsidRDefault="004155A8" w:rsidP="007C262D">
      <w:pPr>
        <w:pStyle w:val="Sraopastraipa"/>
        <w:numPr>
          <w:ilvl w:val="0"/>
          <w:numId w:val="10"/>
        </w:numPr>
        <w:spacing w:line="276" w:lineRule="auto"/>
        <w:rPr>
          <w:szCs w:val="24"/>
        </w:rPr>
      </w:pPr>
      <w:r w:rsidRPr="007C262D">
        <w:rPr>
          <w:rFonts w:eastAsia="Times New Roman"/>
          <w:szCs w:val="24"/>
          <w:u w:val="single"/>
          <w:lang w:eastAsia="lt-LT"/>
        </w:rPr>
        <w:t>Statybos darbų užduotis:</w:t>
      </w:r>
    </w:p>
    <w:p w14:paraId="5EA4D463" w14:textId="3E18883F" w:rsidR="004155A8" w:rsidRPr="007C262D" w:rsidRDefault="004155A8" w:rsidP="007C262D">
      <w:pPr>
        <w:tabs>
          <w:tab w:val="left" w:pos="284"/>
        </w:tabs>
        <w:spacing w:line="276" w:lineRule="auto"/>
        <w:ind w:firstLine="0"/>
        <w:rPr>
          <w:rFonts w:eastAsia="Times New Roman"/>
          <w:szCs w:val="24"/>
          <w:lang w:eastAsia="lt-LT"/>
        </w:rPr>
      </w:pPr>
      <w:r w:rsidRPr="007C262D">
        <w:rPr>
          <w:rFonts w:eastAsia="Times New Roman"/>
          <w:szCs w:val="24"/>
          <w:lang w:eastAsia="lt-LT"/>
        </w:rPr>
        <w:tab/>
        <w:t xml:space="preserve">       7.1.Statybos darbus atlikti vadovaujantis Statybos įstatymu, kitais galiojančiais normatyviniais dokumentais, parengtu </w:t>
      </w:r>
      <w:r w:rsidR="0036290A" w:rsidRPr="007C262D">
        <w:rPr>
          <w:rFonts w:eastAsia="Times New Roman"/>
          <w:szCs w:val="24"/>
          <w:lang w:eastAsia="lt-LT"/>
        </w:rPr>
        <w:t>supaprastintu projektu</w:t>
      </w:r>
      <w:r w:rsidRPr="007C262D">
        <w:rPr>
          <w:rFonts w:eastAsia="Times New Roman"/>
          <w:szCs w:val="24"/>
          <w:lang w:eastAsia="lt-LT"/>
        </w:rPr>
        <w:t>.</w:t>
      </w:r>
    </w:p>
    <w:p w14:paraId="7474B78C" w14:textId="77777777" w:rsidR="004155A8" w:rsidRPr="007C262D" w:rsidRDefault="0061148F" w:rsidP="007C262D">
      <w:pPr>
        <w:tabs>
          <w:tab w:val="left" w:pos="284"/>
        </w:tabs>
        <w:spacing w:line="276" w:lineRule="auto"/>
        <w:ind w:firstLine="0"/>
        <w:rPr>
          <w:rFonts w:eastAsia="Times New Roman"/>
          <w:szCs w:val="24"/>
          <w:lang w:eastAsia="lt-LT"/>
        </w:rPr>
      </w:pPr>
      <w:r w:rsidRPr="007C262D">
        <w:rPr>
          <w:rFonts w:eastAsia="Times New Roman"/>
          <w:szCs w:val="24"/>
          <w:lang w:eastAsia="lt-LT"/>
        </w:rPr>
        <w:t xml:space="preserve">            7</w:t>
      </w:r>
      <w:r w:rsidR="004155A8" w:rsidRPr="007C262D">
        <w:rPr>
          <w:rFonts w:eastAsia="Times New Roman"/>
          <w:szCs w:val="24"/>
          <w:lang w:eastAsia="lt-LT"/>
        </w:rPr>
        <w:t xml:space="preserve">.2. Tiekėjas </w:t>
      </w:r>
      <w:r w:rsidR="00B200CB" w:rsidRPr="007C262D">
        <w:rPr>
          <w:rFonts w:eastAsia="Times New Roman"/>
          <w:szCs w:val="24"/>
          <w:lang w:eastAsia="lt-LT"/>
        </w:rPr>
        <w:t xml:space="preserve">statybos </w:t>
      </w:r>
      <w:r w:rsidR="004155A8" w:rsidRPr="007C262D">
        <w:rPr>
          <w:rFonts w:eastAsia="Times New Roman"/>
          <w:szCs w:val="24"/>
          <w:lang w:eastAsia="lt-LT"/>
        </w:rPr>
        <w:t xml:space="preserve">darbų laikotarpiu privalo laikytis privalomųjų darbo saugos </w:t>
      </w:r>
      <w:r w:rsidR="00670CF9" w:rsidRPr="007C262D">
        <w:rPr>
          <w:rFonts w:eastAsia="Times New Roman"/>
          <w:szCs w:val="24"/>
          <w:lang w:eastAsia="lt-LT"/>
        </w:rPr>
        <w:t xml:space="preserve"> </w:t>
      </w:r>
      <w:r w:rsidR="004155A8" w:rsidRPr="007C262D">
        <w:rPr>
          <w:rFonts w:eastAsia="Times New Roman"/>
          <w:szCs w:val="24"/>
          <w:lang w:eastAsia="lt-LT"/>
        </w:rPr>
        <w:t>reikalavimų.</w:t>
      </w:r>
    </w:p>
    <w:p w14:paraId="6B3AC7D4" w14:textId="2D6BD451" w:rsidR="007C262D" w:rsidRPr="007C262D" w:rsidRDefault="0061148F" w:rsidP="007C262D">
      <w:pPr>
        <w:tabs>
          <w:tab w:val="left" w:pos="284"/>
        </w:tabs>
        <w:spacing w:line="276" w:lineRule="auto"/>
        <w:ind w:firstLine="0"/>
        <w:rPr>
          <w:szCs w:val="24"/>
        </w:rPr>
      </w:pPr>
      <w:r w:rsidRPr="007C262D">
        <w:rPr>
          <w:rFonts w:eastAsia="Times New Roman"/>
          <w:szCs w:val="24"/>
          <w:lang w:eastAsia="lt-LT"/>
        </w:rPr>
        <w:tab/>
        <w:t xml:space="preserve">       7</w:t>
      </w:r>
      <w:r w:rsidR="004155A8" w:rsidRPr="007C262D">
        <w:rPr>
          <w:rFonts w:eastAsia="Times New Roman"/>
          <w:szCs w:val="24"/>
          <w:lang w:eastAsia="lt-LT"/>
        </w:rPr>
        <w:t xml:space="preserve">.3. </w:t>
      </w:r>
      <w:r w:rsidR="007C262D" w:rsidRPr="007C262D">
        <w:rPr>
          <w:rFonts w:eastAsia="Times New Roman"/>
          <w:szCs w:val="24"/>
          <w:lang w:eastAsia="lt-LT"/>
        </w:rPr>
        <w:t>Visi statybos darbai ir įrenginių montavimo darbai atliekami pagal parengtą supaprastintą projektą. T</w:t>
      </w:r>
      <w:r w:rsidR="007C262D" w:rsidRPr="007C262D">
        <w:rPr>
          <w:szCs w:val="24"/>
        </w:rPr>
        <w:t xml:space="preserve">aip pat, turi būti laikomasi Aplinkos apsaugos kriterijų taikymo, vykdant žaliuosius pirkimus, tvarkos aprašo 4.3. papunkčiu, šis pirkimas laikomas žaliuoju, nes pirkimo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Taip pat vadovaujantis tvarkos aprašo 4.4.4.4 p., nustatomas reikalavimas dėl šiuo pirkimu įsigyjamų vaikų žaidimo aikštelės įrangos ilgaamžiškumo, tinkamumo naudoti daug kartų, lengvai pataisomų ir (ar) pakeičiamų dalių.  </w:t>
      </w:r>
    </w:p>
    <w:p w14:paraId="3CB2710B" w14:textId="457D1927" w:rsidR="004155A8" w:rsidRPr="007C262D" w:rsidRDefault="007C262D" w:rsidP="007C262D">
      <w:pPr>
        <w:tabs>
          <w:tab w:val="left" w:pos="284"/>
        </w:tabs>
        <w:spacing w:line="276" w:lineRule="auto"/>
        <w:ind w:firstLine="0"/>
        <w:rPr>
          <w:rFonts w:eastAsiaTheme="minorHAnsi"/>
          <w:szCs w:val="24"/>
        </w:rPr>
      </w:pPr>
      <w:r w:rsidRPr="007C262D">
        <w:rPr>
          <w:szCs w:val="24"/>
        </w:rPr>
        <w:t xml:space="preserve">Nuoroda į teisės aktą: </w:t>
      </w:r>
      <w:r w:rsidRPr="007C262D">
        <w:rPr>
          <w:rFonts w:eastAsiaTheme="minorHAnsi"/>
          <w:szCs w:val="24"/>
        </w:rPr>
        <w:t>(</w:t>
      </w:r>
      <w:r w:rsidRPr="007C262D">
        <w:rPr>
          <w:szCs w:val="24"/>
        </w:rPr>
        <w:t>https://e-seimas.lrs.lt/portal/legalAct/lt/TAD/TAIS.403512/asr).</w:t>
      </w:r>
    </w:p>
    <w:p w14:paraId="572D109F" w14:textId="77777777" w:rsidR="00B92747" w:rsidRPr="007C262D" w:rsidRDefault="0016197D" w:rsidP="007C262D">
      <w:pPr>
        <w:pStyle w:val="Sraopastraipa"/>
        <w:spacing w:after="160" w:line="276" w:lineRule="auto"/>
        <w:ind w:left="0"/>
        <w:rPr>
          <w:szCs w:val="24"/>
        </w:rPr>
      </w:pPr>
      <w:r w:rsidRPr="007C262D">
        <w:rPr>
          <w:rFonts w:eastAsia="Times New Roman"/>
          <w:szCs w:val="24"/>
          <w:lang w:eastAsia="lt-LT"/>
        </w:rPr>
        <w:t xml:space="preserve">7.4. </w:t>
      </w:r>
      <w:r w:rsidR="002E4A1C" w:rsidRPr="007C262D">
        <w:rPr>
          <w:szCs w:val="24"/>
        </w:rPr>
        <w:t>Visi gaminiai, medžiagos, įranga turi atitikti Lietuvos Respublikos normatyvinius reikalavimus, turi būti sertifikuoti arba pripažinti tinkamais naudoti Lietuvoje nustatyta tvarka.</w:t>
      </w:r>
      <w:r w:rsidR="002E4A1C" w:rsidRPr="007C262D">
        <w:rPr>
          <w:color w:val="040404"/>
          <w:szCs w:val="24"/>
          <w:shd w:val="clear" w:color="auto" w:fill="FFFFFF"/>
        </w:rPr>
        <w:t xml:space="preserve"> Taip pat v</w:t>
      </w:r>
      <w:r w:rsidR="002E4A1C" w:rsidRPr="007C262D">
        <w:rPr>
          <w:color w:val="000000" w:themeColor="text1"/>
          <w:szCs w:val="24"/>
        </w:rPr>
        <w:t xml:space="preserve">isos naudojamos medžiagos turi turėti sertifikatus, techninius liudijimus arba atitikties deklaracijas ir pan. </w:t>
      </w:r>
      <w:r w:rsidR="00B92747" w:rsidRPr="007C262D">
        <w:rPr>
          <w:color w:val="000000" w:themeColor="text1"/>
          <w:szCs w:val="24"/>
        </w:rPr>
        <w:t>k</w:t>
      </w:r>
      <w:r w:rsidR="002E4A1C" w:rsidRPr="007C262D">
        <w:rPr>
          <w:color w:val="040404"/>
          <w:szCs w:val="24"/>
          <w:shd w:val="clear" w:color="auto" w:fill="FFFFFF"/>
        </w:rPr>
        <w:t>onstrukcijos turi būti pritaikytos aktyviam naudojimui ir atitikti</w:t>
      </w:r>
      <w:r w:rsidR="002E4A1C" w:rsidRPr="007C262D">
        <w:rPr>
          <w:color w:val="000000" w:themeColor="text1"/>
          <w:szCs w:val="24"/>
        </w:rPr>
        <w:t xml:space="preserve"> EN 14974+A1:2010</w:t>
      </w:r>
      <w:r w:rsidR="002E4A1C" w:rsidRPr="007C262D">
        <w:rPr>
          <w:color w:val="1C1C1C"/>
          <w:szCs w:val="24"/>
          <w:shd w:val="clear" w:color="auto" w:fill="FFFFFF"/>
        </w:rPr>
        <w:t xml:space="preserve"> saugumo standartus</w:t>
      </w:r>
      <w:r w:rsidR="002E4A1C" w:rsidRPr="007C262D">
        <w:rPr>
          <w:szCs w:val="24"/>
        </w:rPr>
        <w:t>.</w:t>
      </w:r>
    </w:p>
    <w:p w14:paraId="4184A02E" w14:textId="77777777" w:rsidR="008530B5" w:rsidRPr="007C262D" w:rsidRDefault="00FC2A30" w:rsidP="007C262D">
      <w:pPr>
        <w:pStyle w:val="Sraopastraipa"/>
        <w:spacing w:after="160" w:line="276" w:lineRule="auto"/>
        <w:ind w:left="0"/>
        <w:rPr>
          <w:szCs w:val="24"/>
        </w:rPr>
      </w:pPr>
      <w:r w:rsidRPr="007C262D">
        <w:rPr>
          <w:szCs w:val="24"/>
        </w:rPr>
        <w:t xml:space="preserve">7.5. </w:t>
      </w:r>
      <w:r w:rsidR="00F468CB" w:rsidRPr="007C262D">
        <w:rPr>
          <w:szCs w:val="24"/>
        </w:rPr>
        <w:t xml:space="preserve">Prieš pradedant naudoti žaidimų aikštelę, kurioje įrengta žaidimų aikštelės įranga, </w:t>
      </w:r>
      <w:r w:rsidR="00F468CB" w:rsidRPr="007C262D">
        <w:rPr>
          <w:color w:val="000000"/>
          <w:szCs w:val="24"/>
        </w:rPr>
        <w:t xml:space="preserve">turi būti </w:t>
      </w:r>
      <w:r w:rsidR="00F468CB" w:rsidRPr="007C262D">
        <w:rPr>
          <w:szCs w:val="24"/>
        </w:rPr>
        <w:t xml:space="preserve">patikrinta (įvertinta) jos atitiktis </w:t>
      </w:r>
      <w:r w:rsidR="00F468CB" w:rsidRPr="007C262D">
        <w:rPr>
          <w:color w:val="000000"/>
          <w:szCs w:val="24"/>
        </w:rPr>
        <w:t xml:space="preserve">Lietuvos standartų LST EN 1176-1, LST EN 1176-2, LST EN 1176-3, LST EN 1176-4, LST EN 1176-5, LST EN 1176-6, LST EN 1176-10, LST EN 1176-11, LST EN 1177 reikalavimams. Patikrinimą (įvertinimą) turi atlikti </w:t>
      </w:r>
      <w:r w:rsidR="00F468CB" w:rsidRPr="007C262D">
        <w:rPr>
          <w:szCs w:val="24"/>
        </w:rPr>
        <w:t xml:space="preserve">įstaiga, akredituota </w:t>
      </w:r>
      <w:r w:rsidR="00F468CB" w:rsidRPr="007C262D">
        <w:rPr>
          <w:color w:val="000000"/>
          <w:szCs w:val="24"/>
        </w:rPr>
        <w:t xml:space="preserve">Lietuvos standarto LST EN ISO/IEC 17020 „Atitikties įvertinimas. Reikalavimai, keliami įvairių tipų kontrolės įstaigų veiklai (ISO/IEC 17020)“ </w:t>
      </w:r>
      <w:r w:rsidR="00F468CB" w:rsidRPr="007C262D">
        <w:rPr>
          <w:szCs w:val="24"/>
        </w:rPr>
        <w:t xml:space="preserve">atitikčiai kaip A tipo kontrolės įstaiga. Tiekėjas </w:t>
      </w:r>
      <w:r w:rsidR="00F468CB" w:rsidRPr="007C262D">
        <w:rPr>
          <w:szCs w:val="24"/>
          <w:u w:val="single"/>
        </w:rPr>
        <w:t>privalo</w:t>
      </w:r>
      <w:r w:rsidR="00F468CB" w:rsidRPr="007C262D">
        <w:rPr>
          <w:szCs w:val="24"/>
        </w:rPr>
        <w:t xml:space="preserve"> pateikti sertifikatą Užsakovui dėl vaikų žaidimų aikštelės eksploatuoti tinkamumo.</w:t>
      </w:r>
    </w:p>
    <w:p w14:paraId="6942A919" w14:textId="45C2FD71" w:rsidR="00B219D7" w:rsidRPr="007C262D" w:rsidRDefault="00B219D7" w:rsidP="007C262D">
      <w:pPr>
        <w:pStyle w:val="Sraopastraipa"/>
        <w:spacing w:after="160" w:line="276" w:lineRule="auto"/>
        <w:ind w:left="0"/>
        <w:rPr>
          <w:szCs w:val="24"/>
        </w:rPr>
      </w:pPr>
      <w:r w:rsidRPr="007C262D">
        <w:rPr>
          <w:szCs w:val="24"/>
        </w:rPr>
        <w:t xml:space="preserve">7.6. </w:t>
      </w:r>
      <w:r w:rsidR="008530B5" w:rsidRPr="007C262D">
        <w:rPr>
          <w:szCs w:val="24"/>
        </w:rPr>
        <w:t xml:space="preserve">Žaidimų aikštelėje turi būti pritvirtinta </w:t>
      </w:r>
      <w:r w:rsidR="00224819" w:rsidRPr="007C262D">
        <w:rPr>
          <w:szCs w:val="24"/>
        </w:rPr>
        <w:t xml:space="preserve">arba pastatyta </w:t>
      </w:r>
      <w:proofErr w:type="spellStart"/>
      <w:r w:rsidR="008530B5" w:rsidRPr="007C262D">
        <w:rPr>
          <w:szCs w:val="24"/>
        </w:rPr>
        <w:t>žymena</w:t>
      </w:r>
      <w:proofErr w:type="spellEnd"/>
      <w:r w:rsidR="008530B5" w:rsidRPr="007C262D">
        <w:rPr>
          <w:i/>
          <w:iCs/>
          <w:szCs w:val="24"/>
        </w:rPr>
        <w:t>.</w:t>
      </w:r>
      <w:r w:rsidR="008530B5" w:rsidRPr="007C262D">
        <w:rPr>
          <w:szCs w:val="24"/>
        </w:rPr>
        <w:t xml:space="preserve"> Joje turi būti pateikta ši informacija: bendrasis telefono numeris, kuriuo galima skambinti įvykus avarijai; telefono numeris, kuriuo galima skambinti techninės priežiūros personalui; žaidimų aikštelės pavadinimas, adresas, </w:t>
      </w:r>
      <w:r w:rsidR="008530B5" w:rsidRPr="007C262D">
        <w:rPr>
          <w:szCs w:val="24"/>
        </w:rPr>
        <w:lastRenderedPageBreak/>
        <w:t xml:space="preserve">savininkas; kita reikalinga informacija. </w:t>
      </w:r>
      <w:proofErr w:type="spellStart"/>
      <w:r w:rsidR="009B60E5" w:rsidRPr="007C262D">
        <w:rPr>
          <w:szCs w:val="24"/>
        </w:rPr>
        <w:t>Žymenos</w:t>
      </w:r>
      <w:proofErr w:type="spellEnd"/>
      <w:r w:rsidR="009B60E5" w:rsidRPr="007C262D">
        <w:rPr>
          <w:szCs w:val="24"/>
        </w:rPr>
        <w:t xml:space="preserve"> matmenys </w:t>
      </w:r>
      <w:r w:rsidR="000A056E" w:rsidRPr="007C262D">
        <w:rPr>
          <w:szCs w:val="24"/>
        </w:rPr>
        <w:t xml:space="preserve">(ne mažesnis nei </w:t>
      </w:r>
      <w:r w:rsidR="000A056E" w:rsidRPr="007C262D">
        <w:rPr>
          <w:bCs/>
          <w:szCs w:val="24"/>
        </w:rPr>
        <w:t>420x</w:t>
      </w:r>
      <w:r w:rsidR="001F27B6" w:rsidRPr="007C262D">
        <w:rPr>
          <w:bCs/>
          <w:szCs w:val="24"/>
        </w:rPr>
        <w:t xml:space="preserve">300 </w:t>
      </w:r>
      <w:r w:rsidR="000A056E" w:rsidRPr="007C262D">
        <w:rPr>
          <w:bCs/>
          <w:szCs w:val="24"/>
        </w:rPr>
        <w:t xml:space="preserve">mm vertikalus) </w:t>
      </w:r>
      <w:r w:rsidR="009B60E5" w:rsidRPr="007C262D">
        <w:rPr>
          <w:szCs w:val="24"/>
        </w:rPr>
        <w:t xml:space="preserve">turi būti suderinti su Užsakovu. Visa informacija pateikta </w:t>
      </w:r>
      <w:proofErr w:type="spellStart"/>
      <w:r w:rsidR="009B60E5" w:rsidRPr="007C262D">
        <w:rPr>
          <w:szCs w:val="24"/>
        </w:rPr>
        <w:t>žymenoje</w:t>
      </w:r>
      <w:proofErr w:type="spellEnd"/>
      <w:r w:rsidR="009B60E5" w:rsidRPr="007C262D">
        <w:rPr>
          <w:szCs w:val="24"/>
        </w:rPr>
        <w:t xml:space="preserve"> privaloma būti aiškiai įskaitoma ir matoma.</w:t>
      </w:r>
    </w:p>
    <w:p w14:paraId="0A9582DD" w14:textId="210A2FBA" w:rsidR="00A3468F" w:rsidRPr="007C262D" w:rsidRDefault="00FC2A30" w:rsidP="007C262D">
      <w:pPr>
        <w:pStyle w:val="Sraopastraipa"/>
        <w:spacing w:after="160" w:line="276" w:lineRule="auto"/>
        <w:ind w:left="0" w:firstLine="720"/>
        <w:rPr>
          <w:rFonts w:eastAsia="Times New Roman"/>
          <w:szCs w:val="24"/>
          <w:lang w:eastAsia="lt-LT"/>
        </w:rPr>
      </w:pPr>
      <w:r w:rsidRPr="007C262D">
        <w:rPr>
          <w:szCs w:val="24"/>
        </w:rPr>
        <w:t>7.</w:t>
      </w:r>
      <w:r w:rsidR="000A1440" w:rsidRPr="007C262D">
        <w:rPr>
          <w:szCs w:val="24"/>
        </w:rPr>
        <w:t>7</w:t>
      </w:r>
      <w:r w:rsidRPr="007C262D">
        <w:rPr>
          <w:szCs w:val="24"/>
        </w:rPr>
        <w:t xml:space="preserve">. </w:t>
      </w:r>
      <w:r w:rsidRPr="007C262D">
        <w:rPr>
          <w:rFonts w:eastAsia="Times New Roman"/>
          <w:szCs w:val="24"/>
          <w:lang w:eastAsia="lt-LT"/>
        </w:rPr>
        <w:t xml:space="preserve">Tiekėjas parengia statinio ir žemės sklypo kadastrinių matavimų bylas su patikra susijusią su atliktais darbais ir perduoda Perkančiajai organizacijai 1 egz. su </w:t>
      </w:r>
      <w:r w:rsidR="00BF35D8" w:rsidRPr="007C262D">
        <w:rPr>
          <w:rFonts w:eastAsia="Times New Roman"/>
          <w:szCs w:val="24"/>
          <w:lang w:eastAsia="lt-LT"/>
        </w:rPr>
        <w:t>USB</w:t>
      </w:r>
      <w:r w:rsidRPr="007C262D">
        <w:rPr>
          <w:rFonts w:eastAsia="Times New Roman"/>
          <w:szCs w:val="24"/>
          <w:lang w:eastAsia="lt-LT"/>
        </w:rPr>
        <w:t>.</w:t>
      </w:r>
    </w:p>
    <w:p w14:paraId="79637F15" w14:textId="1BD7C55D" w:rsidR="0028298C" w:rsidRPr="007C262D" w:rsidRDefault="00A029B8" w:rsidP="007C262D">
      <w:pPr>
        <w:pStyle w:val="Sraopastraipa"/>
        <w:spacing w:after="160" w:line="276" w:lineRule="auto"/>
        <w:ind w:left="0"/>
        <w:rPr>
          <w:color w:val="000000" w:themeColor="text1"/>
          <w:szCs w:val="24"/>
        </w:rPr>
      </w:pPr>
      <w:r w:rsidRPr="007C262D">
        <w:rPr>
          <w:rFonts w:eastAsia="Times New Roman"/>
          <w:szCs w:val="24"/>
          <w:lang w:eastAsia="lt-LT"/>
        </w:rPr>
        <w:t>7.</w:t>
      </w:r>
      <w:r w:rsidR="00F04F36" w:rsidRPr="007C262D">
        <w:rPr>
          <w:rFonts w:eastAsia="Times New Roman"/>
          <w:szCs w:val="24"/>
          <w:lang w:eastAsia="lt-LT"/>
        </w:rPr>
        <w:t>8</w:t>
      </w:r>
      <w:r w:rsidRPr="007C262D">
        <w:rPr>
          <w:rFonts w:eastAsia="Times New Roman"/>
          <w:szCs w:val="24"/>
          <w:lang w:eastAsia="lt-LT"/>
        </w:rPr>
        <w:t>.</w:t>
      </w:r>
      <w:r w:rsidR="005B7432" w:rsidRPr="007C262D">
        <w:rPr>
          <w:rFonts w:eastAsia="Times New Roman"/>
          <w:szCs w:val="24"/>
          <w:lang w:eastAsia="lt-LT"/>
        </w:rPr>
        <w:t xml:space="preserve"> </w:t>
      </w:r>
      <w:r w:rsidR="004E4E15" w:rsidRPr="007C262D">
        <w:rPr>
          <w:rFonts w:eastAsia="Times New Roman"/>
          <w:szCs w:val="24"/>
          <w:lang w:eastAsia="lt-LT"/>
        </w:rPr>
        <w:t>Visos spalvos, medžiagos turi būti suderintos su Užsakovu</w:t>
      </w:r>
      <w:r w:rsidR="00233FC3" w:rsidRPr="007C262D">
        <w:rPr>
          <w:rFonts w:eastAsia="Times New Roman"/>
          <w:szCs w:val="24"/>
          <w:lang w:eastAsia="lt-LT"/>
        </w:rPr>
        <w:t>.</w:t>
      </w:r>
    </w:p>
    <w:p w14:paraId="707B8A1E" w14:textId="3B1F44D0" w:rsidR="002D5BB5" w:rsidRPr="007C262D" w:rsidRDefault="0050052F" w:rsidP="007C262D">
      <w:pPr>
        <w:pStyle w:val="Sraopastraipa"/>
        <w:spacing w:after="160" w:line="276" w:lineRule="auto"/>
        <w:ind w:left="-142" w:firstLine="862"/>
        <w:rPr>
          <w:rFonts w:eastAsia="Times New Roman"/>
          <w:szCs w:val="24"/>
          <w:lang w:eastAsia="lt-LT"/>
        </w:rPr>
      </w:pPr>
      <w:r w:rsidRPr="007C262D">
        <w:rPr>
          <w:rFonts w:eastAsia="Times New Roman"/>
          <w:szCs w:val="24"/>
          <w:lang w:eastAsia="lt-LT"/>
        </w:rPr>
        <w:t>7</w:t>
      </w:r>
      <w:r w:rsidR="00005101" w:rsidRPr="007C262D">
        <w:rPr>
          <w:rFonts w:eastAsia="Times New Roman"/>
          <w:szCs w:val="24"/>
          <w:lang w:eastAsia="lt-LT"/>
        </w:rPr>
        <w:t>.</w:t>
      </w:r>
      <w:r w:rsidR="00C748AB" w:rsidRPr="007C262D">
        <w:rPr>
          <w:rFonts w:eastAsia="Times New Roman"/>
          <w:szCs w:val="24"/>
          <w:lang w:eastAsia="lt-LT"/>
        </w:rPr>
        <w:t>9</w:t>
      </w:r>
      <w:r w:rsidR="004155A8" w:rsidRPr="007C262D">
        <w:rPr>
          <w:rFonts w:eastAsia="Times New Roman"/>
          <w:szCs w:val="24"/>
          <w:lang w:eastAsia="lt-LT"/>
        </w:rPr>
        <w:t>. Tiekėjas pateikia Perkančiajai organizacijai medžiagų atitikties deklaracijas,</w:t>
      </w:r>
      <w:r w:rsidR="00EF7240" w:rsidRPr="007C262D">
        <w:rPr>
          <w:rFonts w:eastAsia="Times New Roman"/>
          <w:szCs w:val="24"/>
          <w:lang w:eastAsia="lt-LT"/>
        </w:rPr>
        <w:t xml:space="preserve"> įrenginių sertifikatus,</w:t>
      </w:r>
      <w:r w:rsidR="004155A8" w:rsidRPr="007C262D">
        <w:rPr>
          <w:rFonts w:eastAsia="Times New Roman"/>
          <w:szCs w:val="24"/>
          <w:lang w:eastAsia="lt-LT"/>
        </w:rPr>
        <w:t xml:space="preserve"> pilnas naudojimo ir priežiūros instrukcijas (lietuvių kalba).</w:t>
      </w:r>
      <w:r w:rsidR="002D5BB5" w:rsidRPr="007C262D">
        <w:rPr>
          <w:rFonts w:eastAsia="Times New Roman"/>
          <w:szCs w:val="24"/>
          <w:lang w:eastAsia="lt-LT"/>
        </w:rPr>
        <w:t xml:space="preserve"> </w:t>
      </w:r>
    </w:p>
    <w:p w14:paraId="3DA16CB9" w14:textId="57282E03" w:rsidR="00C748AB" w:rsidRPr="007C262D" w:rsidRDefault="00C748AB" w:rsidP="007C262D">
      <w:pPr>
        <w:pStyle w:val="Sraopastraipa"/>
        <w:spacing w:after="160" w:line="276" w:lineRule="auto"/>
        <w:ind w:left="-142" w:firstLine="862"/>
        <w:rPr>
          <w:rFonts w:eastAsia="Times New Roman"/>
          <w:szCs w:val="24"/>
          <w:lang w:eastAsia="lt-LT"/>
        </w:rPr>
      </w:pPr>
      <w:r w:rsidRPr="007C262D">
        <w:rPr>
          <w:rFonts w:eastAsia="Times New Roman"/>
          <w:szCs w:val="24"/>
          <w:lang w:eastAsia="lt-LT"/>
        </w:rPr>
        <w:t>7.10. Statybos metu Tiekėjui sulaužius, ar kitaip pažeidus esamas dangas bei inžinerinius statinius, privalo atstatyti visus pažeidimus į ne prastesnės būklės nei buvo iki statybos pradžios savo lėšomis.</w:t>
      </w:r>
    </w:p>
    <w:p w14:paraId="59E88B05" w14:textId="28A66FB1" w:rsidR="00876DAB" w:rsidRPr="007C262D" w:rsidRDefault="002D5BB5" w:rsidP="007C262D">
      <w:pPr>
        <w:pStyle w:val="Sraopastraipa"/>
        <w:spacing w:after="160" w:line="276" w:lineRule="auto"/>
        <w:ind w:left="-142" w:firstLine="862"/>
        <w:rPr>
          <w:rFonts w:eastAsia="Times New Roman"/>
          <w:szCs w:val="24"/>
          <w:lang w:eastAsia="lt-LT"/>
        </w:rPr>
      </w:pPr>
      <w:r w:rsidRPr="007C262D">
        <w:rPr>
          <w:rFonts w:eastAsia="Times New Roman"/>
          <w:szCs w:val="24"/>
          <w:lang w:eastAsia="lt-LT"/>
        </w:rPr>
        <w:t>7.</w:t>
      </w:r>
      <w:r w:rsidR="00C748AB" w:rsidRPr="007C262D">
        <w:rPr>
          <w:rFonts w:eastAsia="Times New Roman"/>
          <w:szCs w:val="24"/>
          <w:lang w:eastAsia="lt-LT"/>
        </w:rPr>
        <w:t>11</w:t>
      </w:r>
      <w:r w:rsidRPr="007C262D">
        <w:rPr>
          <w:rFonts w:eastAsia="Times New Roman"/>
          <w:szCs w:val="24"/>
          <w:lang w:eastAsia="lt-LT"/>
        </w:rPr>
        <w:t>. Darbai turi būti priduoti, pasirašant darbų perdavimo - priėmimo aktą</w:t>
      </w:r>
      <w:r w:rsidR="003D17D7" w:rsidRPr="007C262D">
        <w:rPr>
          <w:rFonts w:eastAsia="Times New Roman"/>
          <w:szCs w:val="24"/>
          <w:lang w:eastAsia="lt-LT"/>
        </w:rPr>
        <w:t>. Taip pat tiekėjas privalo pateikti ekspertų patvirtintą deklaraciją apie statybos užbaigimą.</w:t>
      </w:r>
    </w:p>
    <w:p w14:paraId="466CF535" w14:textId="49C0C835" w:rsidR="00FD4B16" w:rsidRPr="007C262D" w:rsidRDefault="00FD4B16" w:rsidP="007C262D">
      <w:pPr>
        <w:pStyle w:val="Sraopastraipa"/>
        <w:spacing w:after="160" w:line="276" w:lineRule="auto"/>
        <w:ind w:left="-142" w:firstLine="862"/>
        <w:rPr>
          <w:rFonts w:eastAsia="Times New Roman"/>
          <w:szCs w:val="24"/>
          <w:lang w:eastAsia="lt-LT"/>
        </w:rPr>
      </w:pPr>
      <w:r w:rsidRPr="007C262D">
        <w:rPr>
          <w:rFonts w:eastAsia="Times New Roman"/>
          <w:szCs w:val="24"/>
          <w:lang w:eastAsia="lt-LT"/>
        </w:rPr>
        <w:t>7.12. Darbus pradėti tik pasirašius statybvietės priėmimo-perdavimo aktą.</w:t>
      </w:r>
    </w:p>
    <w:p w14:paraId="492A1FD9" w14:textId="3F738751" w:rsidR="004155A8" w:rsidRDefault="00005101" w:rsidP="007C262D">
      <w:pPr>
        <w:pStyle w:val="Sraopastraipa"/>
        <w:spacing w:after="160" w:line="276" w:lineRule="auto"/>
        <w:ind w:firstLine="0"/>
        <w:rPr>
          <w:rFonts w:eastAsia="Times New Roman"/>
          <w:bCs/>
          <w:szCs w:val="24"/>
          <w:lang w:eastAsia="lt-LT"/>
        </w:rPr>
      </w:pPr>
      <w:r w:rsidRPr="00800400">
        <w:rPr>
          <w:rFonts w:eastAsia="Times New Roman"/>
          <w:szCs w:val="24"/>
          <w:lang w:eastAsia="lt-LT"/>
        </w:rPr>
        <w:t>7</w:t>
      </w:r>
      <w:r w:rsidR="004155A8" w:rsidRPr="00800400">
        <w:rPr>
          <w:rFonts w:eastAsia="Times New Roman"/>
          <w:szCs w:val="24"/>
          <w:lang w:eastAsia="lt-LT"/>
        </w:rPr>
        <w:t>.</w:t>
      </w:r>
      <w:r w:rsidR="00C748AB" w:rsidRPr="00800400">
        <w:rPr>
          <w:rFonts w:eastAsia="Times New Roman"/>
          <w:szCs w:val="24"/>
          <w:lang w:eastAsia="lt-LT"/>
        </w:rPr>
        <w:t>1</w:t>
      </w:r>
      <w:r w:rsidR="000B398A" w:rsidRPr="00800400">
        <w:rPr>
          <w:rFonts w:eastAsia="Times New Roman"/>
          <w:szCs w:val="24"/>
          <w:lang w:eastAsia="lt-LT"/>
        </w:rPr>
        <w:t>3</w:t>
      </w:r>
      <w:r w:rsidR="004155A8" w:rsidRPr="00800400">
        <w:rPr>
          <w:rFonts w:eastAsia="Times New Roman"/>
          <w:szCs w:val="24"/>
          <w:lang w:eastAsia="lt-LT"/>
        </w:rPr>
        <w:t xml:space="preserve">. </w:t>
      </w:r>
      <w:r w:rsidR="00B55AC4" w:rsidRPr="00800400">
        <w:rPr>
          <w:rFonts w:eastAsia="Times New Roman"/>
          <w:szCs w:val="24"/>
          <w:lang w:eastAsia="lt-LT"/>
        </w:rPr>
        <w:t>S</w:t>
      </w:r>
      <w:r w:rsidR="009174D0" w:rsidRPr="00800400">
        <w:rPr>
          <w:rFonts w:eastAsia="Times New Roman"/>
          <w:szCs w:val="24"/>
          <w:lang w:eastAsia="lt-LT"/>
        </w:rPr>
        <w:t>tatybos d</w:t>
      </w:r>
      <w:r w:rsidR="004155A8" w:rsidRPr="00800400">
        <w:rPr>
          <w:rFonts w:eastAsia="Times New Roman"/>
          <w:szCs w:val="24"/>
          <w:lang w:eastAsia="lt-LT"/>
        </w:rPr>
        <w:t xml:space="preserve">arbų atlikimo terminas </w:t>
      </w:r>
      <w:r w:rsidR="00264B23" w:rsidRPr="00800400">
        <w:rPr>
          <w:rFonts w:eastAsia="Times New Roman"/>
          <w:szCs w:val="24"/>
          <w:lang w:eastAsia="lt-LT"/>
        </w:rPr>
        <w:t>3</w:t>
      </w:r>
      <w:r w:rsidR="009174D0" w:rsidRPr="00800400">
        <w:rPr>
          <w:rFonts w:eastAsia="Times New Roman"/>
          <w:szCs w:val="24"/>
          <w:lang w:eastAsia="lt-LT"/>
        </w:rPr>
        <w:t xml:space="preserve"> (</w:t>
      </w:r>
      <w:r w:rsidR="00264B23" w:rsidRPr="00800400">
        <w:rPr>
          <w:rFonts w:eastAsia="Times New Roman"/>
          <w:szCs w:val="24"/>
          <w:lang w:eastAsia="lt-LT"/>
        </w:rPr>
        <w:t>trys</w:t>
      </w:r>
      <w:r w:rsidR="009174D0" w:rsidRPr="00800400">
        <w:rPr>
          <w:rFonts w:eastAsia="Times New Roman"/>
          <w:szCs w:val="24"/>
          <w:lang w:eastAsia="lt-LT"/>
        </w:rPr>
        <w:t>) mėnesiai</w:t>
      </w:r>
      <w:r w:rsidR="0097215B" w:rsidRPr="00800400">
        <w:rPr>
          <w:rFonts w:eastAsia="Times New Roman"/>
          <w:b/>
          <w:szCs w:val="24"/>
          <w:lang w:eastAsia="lt-LT"/>
        </w:rPr>
        <w:t xml:space="preserve"> </w:t>
      </w:r>
      <w:r w:rsidR="0097215B" w:rsidRPr="00800400">
        <w:rPr>
          <w:rFonts w:eastAsia="Times New Roman"/>
          <w:bCs/>
          <w:szCs w:val="24"/>
          <w:lang w:eastAsia="lt-LT"/>
        </w:rPr>
        <w:t xml:space="preserve">su galimybe pratęsti </w:t>
      </w:r>
      <w:r w:rsidR="00530C0C" w:rsidRPr="00800400">
        <w:rPr>
          <w:rFonts w:eastAsia="Times New Roman"/>
          <w:bCs/>
          <w:szCs w:val="24"/>
          <w:lang w:eastAsia="lt-LT"/>
        </w:rPr>
        <w:t>3</w:t>
      </w:r>
      <w:r w:rsidR="0097215B" w:rsidRPr="00800400">
        <w:rPr>
          <w:rFonts w:eastAsia="Times New Roman"/>
          <w:bCs/>
          <w:szCs w:val="24"/>
          <w:lang w:eastAsia="lt-LT"/>
        </w:rPr>
        <w:t xml:space="preserve"> (</w:t>
      </w:r>
      <w:r w:rsidR="00264B23" w:rsidRPr="00800400">
        <w:rPr>
          <w:rFonts w:eastAsia="Times New Roman"/>
          <w:bCs/>
          <w:szCs w:val="24"/>
          <w:lang w:eastAsia="lt-LT"/>
        </w:rPr>
        <w:t>tris</w:t>
      </w:r>
      <w:r w:rsidR="0097215B" w:rsidRPr="00800400">
        <w:rPr>
          <w:rFonts w:eastAsia="Times New Roman"/>
          <w:bCs/>
          <w:szCs w:val="24"/>
          <w:lang w:eastAsia="lt-LT"/>
        </w:rPr>
        <w:t>) mėnesius.</w:t>
      </w:r>
    </w:p>
    <w:p w14:paraId="191B5CB2" w14:textId="77777777" w:rsidR="00530147" w:rsidRPr="00800400" w:rsidRDefault="00530147" w:rsidP="007C262D">
      <w:pPr>
        <w:pStyle w:val="Sraopastraipa"/>
        <w:spacing w:after="160" w:line="276" w:lineRule="auto"/>
        <w:ind w:firstLine="0"/>
        <w:rPr>
          <w:rFonts w:eastAsia="Times New Roman"/>
          <w:bCs/>
          <w:szCs w:val="24"/>
          <w:lang w:eastAsia="lt-LT"/>
        </w:rPr>
      </w:pPr>
    </w:p>
    <w:p w14:paraId="0E931367" w14:textId="77777777" w:rsidR="006E3A16" w:rsidRPr="00800400" w:rsidRDefault="006E3A16" w:rsidP="007C262D">
      <w:pPr>
        <w:pStyle w:val="Sraopastraipa"/>
        <w:spacing w:line="276" w:lineRule="auto"/>
        <w:ind w:left="993" w:hanging="993"/>
        <w:rPr>
          <w:bCs/>
          <w:szCs w:val="24"/>
        </w:rPr>
      </w:pPr>
      <w:r w:rsidRPr="00800400">
        <w:rPr>
          <w:rFonts w:eastAsia="Times New Roman"/>
          <w:b/>
          <w:szCs w:val="24"/>
          <w:lang w:eastAsia="lt-LT"/>
        </w:rPr>
        <w:t xml:space="preserve">Pastaba: </w:t>
      </w:r>
      <w:r w:rsidRPr="00800400">
        <w:rPr>
          <w:rFonts w:eastAsia="Times New Roman"/>
          <w:bCs/>
          <w:szCs w:val="24"/>
          <w:lang w:eastAsia="lt-LT"/>
        </w:rPr>
        <w:t>Vaizdo stebėjimo sistemos įrengimas - medžiagos ir montavimo darbai bus perkami atskiru pirkimu ir tiekėjui įsivertinti nereikia.</w:t>
      </w:r>
    </w:p>
    <w:p w14:paraId="64CF3ACB" w14:textId="77777777" w:rsidR="007F7D64" w:rsidRPr="007C262D" w:rsidRDefault="007F7D64" w:rsidP="007C262D">
      <w:pPr>
        <w:pStyle w:val="Sraopastraipa"/>
        <w:spacing w:after="160" w:line="276" w:lineRule="auto"/>
        <w:ind w:firstLine="0"/>
        <w:rPr>
          <w:rFonts w:eastAsia="Times New Roman"/>
          <w:bCs/>
          <w:szCs w:val="24"/>
          <w:lang w:eastAsia="lt-LT"/>
        </w:rPr>
      </w:pPr>
    </w:p>
    <w:p w14:paraId="7014AA49" w14:textId="77777777" w:rsidR="0092120B" w:rsidRPr="007C262D" w:rsidRDefault="0092120B" w:rsidP="007C262D">
      <w:pPr>
        <w:spacing w:line="276" w:lineRule="auto"/>
        <w:rPr>
          <w:szCs w:val="24"/>
        </w:rPr>
      </w:pPr>
    </w:p>
    <w:p w14:paraId="63D5A648" w14:textId="77777777" w:rsidR="0092120B" w:rsidRPr="007C262D" w:rsidRDefault="0092120B" w:rsidP="007C262D">
      <w:pPr>
        <w:spacing w:line="276" w:lineRule="auto"/>
        <w:rPr>
          <w:szCs w:val="24"/>
        </w:rPr>
      </w:pPr>
    </w:p>
    <w:sectPr w:rsidR="0092120B" w:rsidRPr="007C262D" w:rsidSect="00012A4A">
      <w:pgSz w:w="11906" w:h="16838"/>
      <w:pgMar w:top="567"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B263" w14:textId="77777777" w:rsidR="004622AA" w:rsidRDefault="004622AA" w:rsidP="00012A4A">
      <w:r>
        <w:separator/>
      </w:r>
    </w:p>
  </w:endnote>
  <w:endnote w:type="continuationSeparator" w:id="0">
    <w:p w14:paraId="71099EDA" w14:textId="77777777" w:rsidR="004622AA" w:rsidRDefault="004622AA" w:rsidP="0001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1952" w14:textId="77777777" w:rsidR="004622AA" w:rsidRDefault="004622AA" w:rsidP="00012A4A">
      <w:r>
        <w:separator/>
      </w:r>
    </w:p>
  </w:footnote>
  <w:footnote w:type="continuationSeparator" w:id="0">
    <w:p w14:paraId="2571D6FC" w14:textId="77777777" w:rsidR="004622AA" w:rsidRDefault="004622AA" w:rsidP="00012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951"/>
    <w:multiLevelType w:val="hybridMultilevel"/>
    <w:tmpl w:val="78C81F7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89976CD"/>
    <w:multiLevelType w:val="hybridMultilevel"/>
    <w:tmpl w:val="2948FE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C8B6E4C"/>
    <w:multiLevelType w:val="hybridMultilevel"/>
    <w:tmpl w:val="45BA7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BC33D5"/>
    <w:multiLevelType w:val="hybridMultilevel"/>
    <w:tmpl w:val="3D7664F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3286D86"/>
    <w:multiLevelType w:val="hybridMultilevel"/>
    <w:tmpl w:val="DBAAA90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39233D4E"/>
    <w:multiLevelType w:val="hybridMultilevel"/>
    <w:tmpl w:val="45BA7C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B72CF"/>
    <w:multiLevelType w:val="hybridMultilevel"/>
    <w:tmpl w:val="92E0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4226"/>
    <w:multiLevelType w:val="hybridMultilevel"/>
    <w:tmpl w:val="892E54C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5F982493"/>
    <w:multiLevelType w:val="hybridMultilevel"/>
    <w:tmpl w:val="9496E6E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69AC3BF7"/>
    <w:multiLevelType w:val="hybridMultilevel"/>
    <w:tmpl w:val="41C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E1CA3"/>
    <w:multiLevelType w:val="hybridMultilevel"/>
    <w:tmpl w:val="9D0EB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0692464">
    <w:abstractNumId w:val="4"/>
  </w:num>
  <w:num w:numId="2" w16cid:durableId="903760014">
    <w:abstractNumId w:val="0"/>
  </w:num>
  <w:num w:numId="3" w16cid:durableId="549416662">
    <w:abstractNumId w:val="1"/>
  </w:num>
  <w:num w:numId="4" w16cid:durableId="1072659991">
    <w:abstractNumId w:val="3"/>
  </w:num>
  <w:num w:numId="5" w16cid:durableId="25525272">
    <w:abstractNumId w:val="6"/>
  </w:num>
  <w:num w:numId="6" w16cid:durableId="53891905">
    <w:abstractNumId w:val="9"/>
  </w:num>
  <w:num w:numId="7" w16cid:durableId="1569727630">
    <w:abstractNumId w:val="10"/>
  </w:num>
  <w:num w:numId="8" w16cid:durableId="2095541788">
    <w:abstractNumId w:val="8"/>
  </w:num>
  <w:num w:numId="9" w16cid:durableId="927234518">
    <w:abstractNumId w:val="7"/>
  </w:num>
  <w:num w:numId="10" w16cid:durableId="570432927">
    <w:abstractNumId w:val="5"/>
  </w:num>
  <w:num w:numId="11" w16cid:durableId="67668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1E"/>
    <w:rsid w:val="00005101"/>
    <w:rsid w:val="0001202D"/>
    <w:rsid w:val="00012A4A"/>
    <w:rsid w:val="0001469B"/>
    <w:rsid w:val="00020E1B"/>
    <w:rsid w:val="00024044"/>
    <w:rsid w:val="00040BCE"/>
    <w:rsid w:val="000430C6"/>
    <w:rsid w:val="000440F6"/>
    <w:rsid w:val="00053221"/>
    <w:rsid w:val="00067790"/>
    <w:rsid w:val="0008724D"/>
    <w:rsid w:val="00091D37"/>
    <w:rsid w:val="00092C30"/>
    <w:rsid w:val="000A056E"/>
    <w:rsid w:val="000A1440"/>
    <w:rsid w:val="000B398A"/>
    <w:rsid w:val="000C6B8A"/>
    <w:rsid w:val="000D6CF2"/>
    <w:rsid w:val="000E5B08"/>
    <w:rsid w:val="000E67F4"/>
    <w:rsid w:val="00102FA5"/>
    <w:rsid w:val="00104CCF"/>
    <w:rsid w:val="00110240"/>
    <w:rsid w:val="00115B3E"/>
    <w:rsid w:val="001463B0"/>
    <w:rsid w:val="0015699D"/>
    <w:rsid w:val="0016197D"/>
    <w:rsid w:val="00163AEC"/>
    <w:rsid w:val="001658F4"/>
    <w:rsid w:val="00171CA8"/>
    <w:rsid w:val="00174C9B"/>
    <w:rsid w:val="001943E3"/>
    <w:rsid w:val="001A4E49"/>
    <w:rsid w:val="001B1F94"/>
    <w:rsid w:val="001C357A"/>
    <w:rsid w:val="001D346A"/>
    <w:rsid w:val="001E399F"/>
    <w:rsid w:val="001E69F3"/>
    <w:rsid w:val="001F0CEB"/>
    <w:rsid w:val="001F27B6"/>
    <w:rsid w:val="001F6DA4"/>
    <w:rsid w:val="0020106D"/>
    <w:rsid w:val="00204E8E"/>
    <w:rsid w:val="00207B3E"/>
    <w:rsid w:val="00224819"/>
    <w:rsid w:val="00224CC9"/>
    <w:rsid w:val="0022561B"/>
    <w:rsid w:val="002338D5"/>
    <w:rsid w:val="00233FC3"/>
    <w:rsid w:val="00250573"/>
    <w:rsid w:val="002522C3"/>
    <w:rsid w:val="0025673A"/>
    <w:rsid w:val="00261AC1"/>
    <w:rsid w:val="00264B23"/>
    <w:rsid w:val="0028298C"/>
    <w:rsid w:val="00283016"/>
    <w:rsid w:val="00297D96"/>
    <w:rsid w:val="002A00D9"/>
    <w:rsid w:val="002B5D94"/>
    <w:rsid w:val="002C3250"/>
    <w:rsid w:val="002C409E"/>
    <w:rsid w:val="002C657F"/>
    <w:rsid w:val="002D0814"/>
    <w:rsid w:val="002D2B8E"/>
    <w:rsid w:val="002D5BB5"/>
    <w:rsid w:val="002E4A1C"/>
    <w:rsid w:val="002E4AE9"/>
    <w:rsid w:val="002F7317"/>
    <w:rsid w:val="003157EB"/>
    <w:rsid w:val="0032523C"/>
    <w:rsid w:val="003456CC"/>
    <w:rsid w:val="00346A45"/>
    <w:rsid w:val="003522A0"/>
    <w:rsid w:val="00357755"/>
    <w:rsid w:val="00361E3D"/>
    <w:rsid w:val="003626DE"/>
    <w:rsid w:val="0036290A"/>
    <w:rsid w:val="00363999"/>
    <w:rsid w:val="003772B5"/>
    <w:rsid w:val="00381052"/>
    <w:rsid w:val="00381C82"/>
    <w:rsid w:val="00382587"/>
    <w:rsid w:val="00391374"/>
    <w:rsid w:val="003A3BAA"/>
    <w:rsid w:val="003A44B9"/>
    <w:rsid w:val="003B5846"/>
    <w:rsid w:val="003B72B5"/>
    <w:rsid w:val="003C17EC"/>
    <w:rsid w:val="003D17D7"/>
    <w:rsid w:val="003D55C8"/>
    <w:rsid w:val="003D59E2"/>
    <w:rsid w:val="003D6DE5"/>
    <w:rsid w:val="003E0F4B"/>
    <w:rsid w:val="003E1F39"/>
    <w:rsid w:val="0040025C"/>
    <w:rsid w:val="00415526"/>
    <w:rsid w:val="004155A8"/>
    <w:rsid w:val="00415AAC"/>
    <w:rsid w:val="00422624"/>
    <w:rsid w:val="004231A9"/>
    <w:rsid w:val="0042457B"/>
    <w:rsid w:val="00424DEC"/>
    <w:rsid w:val="00425A7C"/>
    <w:rsid w:val="00433F44"/>
    <w:rsid w:val="0043414C"/>
    <w:rsid w:val="004366B9"/>
    <w:rsid w:val="004405CC"/>
    <w:rsid w:val="00447631"/>
    <w:rsid w:val="00450800"/>
    <w:rsid w:val="004622AA"/>
    <w:rsid w:val="004632BA"/>
    <w:rsid w:val="00464942"/>
    <w:rsid w:val="004652DB"/>
    <w:rsid w:val="00465A7B"/>
    <w:rsid w:val="0048259C"/>
    <w:rsid w:val="00483991"/>
    <w:rsid w:val="00484C24"/>
    <w:rsid w:val="004B53D3"/>
    <w:rsid w:val="004C3608"/>
    <w:rsid w:val="004E344F"/>
    <w:rsid w:val="004E4E15"/>
    <w:rsid w:val="004F0C3E"/>
    <w:rsid w:val="004F176D"/>
    <w:rsid w:val="0050052F"/>
    <w:rsid w:val="00530147"/>
    <w:rsid w:val="00530822"/>
    <w:rsid w:val="00530C0C"/>
    <w:rsid w:val="0053115B"/>
    <w:rsid w:val="005416B3"/>
    <w:rsid w:val="0055667F"/>
    <w:rsid w:val="00561B18"/>
    <w:rsid w:val="00567728"/>
    <w:rsid w:val="00571A4B"/>
    <w:rsid w:val="00592D4D"/>
    <w:rsid w:val="005A32FA"/>
    <w:rsid w:val="005B7432"/>
    <w:rsid w:val="005C5179"/>
    <w:rsid w:val="005C73D2"/>
    <w:rsid w:val="005D79CC"/>
    <w:rsid w:val="005E3EF0"/>
    <w:rsid w:val="005F5D8E"/>
    <w:rsid w:val="006078B4"/>
    <w:rsid w:val="0061148F"/>
    <w:rsid w:val="0061165D"/>
    <w:rsid w:val="006153F3"/>
    <w:rsid w:val="00616479"/>
    <w:rsid w:val="00617845"/>
    <w:rsid w:val="00630143"/>
    <w:rsid w:val="006460E9"/>
    <w:rsid w:val="00647CC3"/>
    <w:rsid w:val="006525EC"/>
    <w:rsid w:val="00660AC7"/>
    <w:rsid w:val="00661319"/>
    <w:rsid w:val="00670CF9"/>
    <w:rsid w:val="00674BA6"/>
    <w:rsid w:val="00682E03"/>
    <w:rsid w:val="00683587"/>
    <w:rsid w:val="00685777"/>
    <w:rsid w:val="0069061F"/>
    <w:rsid w:val="006B6939"/>
    <w:rsid w:val="006C3E45"/>
    <w:rsid w:val="006E229A"/>
    <w:rsid w:val="006E3A16"/>
    <w:rsid w:val="006E673F"/>
    <w:rsid w:val="006F3B19"/>
    <w:rsid w:val="007127CD"/>
    <w:rsid w:val="0071569E"/>
    <w:rsid w:val="00723C38"/>
    <w:rsid w:val="00731969"/>
    <w:rsid w:val="00731E12"/>
    <w:rsid w:val="00740C3A"/>
    <w:rsid w:val="007505F4"/>
    <w:rsid w:val="00756F5E"/>
    <w:rsid w:val="0075737F"/>
    <w:rsid w:val="007578AD"/>
    <w:rsid w:val="007622A5"/>
    <w:rsid w:val="0079532B"/>
    <w:rsid w:val="007A16C9"/>
    <w:rsid w:val="007C262D"/>
    <w:rsid w:val="007D62FD"/>
    <w:rsid w:val="007D6E69"/>
    <w:rsid w:val="007D766A"/>
    <w:rsid w:val="007E4398"/>
    <w:rsid w:val="007F538E"/>
    <w:rsid w:val="007F7122"/>
    <w:rsid w:val="007F7D64"/>
    <w:rsid w:val="00800400"/>
    <w:rsid w:val="00804832"/>
    <w:rsid w:val="008270AD"/>
    <w:rsid w:val="00837DCC"/>
    <w:rsid w:val="008530B5"/>
    <w:rsid w:val="00853C0B"/>
    <w:rsid w:val="00857214"/>
    <w:rsid w:val="00872FA8"/>
    <w:rsid w:val="00876DAB"/>
    <w:rsid w:val="0087773F"/>
    <w:rsid w:val="008850E7"/>
    <w:rsid w:val="00887A64"/>
    <w:rsid w:val="00891708"/>
    <w:rsid w:val="008A0BD6"/>
    <w:rsid w:val="008A113B"/>
    <w:rsid w:val="008A1C4F"/>
    <w:rsid w:val="008A31AC"/>
    <w:rsid w:val="008A3FA4"/>
    <w:rsid w:val="008C3296"/>
    <w:rsid w:val="008C6DEF"/>
    <w:rsid w:val="008D2EDA"/>
    <w:rsid w:val="008D5B2C"/>
    <w:rsid w:val="008D6354"/>
    <w:rsid w:val="008E3F76"/>
    <w:rsid w:val="008E435B"/>
    <w:rsid w:val="008F1A49"/>
    <w:rsid w:val="008F77F6"/>
    <w:rsid w:val="009135B8"/>
    <w:rsid w:val="009174D0"/>
    <w:rsid w:val="0092120B"/>
    <w:rsid w:val="00921F5E"/>
    <w:rsid w:val="00927D62"/>
    <w:rsid w:val="00944436"/>
    <w:rsid w:val="0097215B"/>
    <w:rsid w:val="00973414"/>
    <w:rsid w:val="0098321C"/>
    <w:rsid w:val="00995AB8"/>
    <w:rsid w:val="009964A9"/>
    <w:rsid w:val="00996B7E"/>
    <w:rsid w:val="009B007B"/>
    <w:rsid w:val="009B3F73"/>
    <w:rsid w:val="009B60E5"/>
    <w:rsid w:val="009C23BC"/>
    <w:rsid w:val="009E3185"/>
    <w:rsid w:val="009E3C79"/>
    <w:rsid w:val="009F3D91"/>
    <w:rsid w:val="00A02985"/>
    <w:rsid w:val="00A029B8"/>
    <w:rsid w:val="00A02CCC"/>
    <w:rsid w:val="00A07BE5"/>
    <w:rsid w:val="00A11DC0"/>
    <w:rsid w:val="00A122FE"/>
    <w:rsid w:val="00A3468F"/>
    <w:rsid w:val="00A40DC7"/>
    <w:rsid w:val="00A61049"/>
    <w:rsid w:val="00A65400"/>
    <w:rsid w:val="00A91250"/>
    <w:rsid w:val="00AB312F"/>
    <w:rsid w:val="00AB7578"/>
    <w:rsid w:val="00AC33AD"/>
    <w:rsid w:val="00AC681C"/>
    <w:rsid w:val="00AE061C"/>
    <w:rsid w:val="00AE4FA8"/>
    <w:rsid w:val="00AE695B"/>
    <w:rsid w:val="00AF103D"/>
    <w:rsid w:val="00AF3FBC"/>
    <w:rsid w:val="00AF4009"/>
    <w:rsid w:val="00AF4BDE"/>
    <w:rsid w:val="00B063C0"/>
    <w:rsid w:val="00B14914"/>
    <w:rsid w:val="00B200CB"/>
    <w:rsid w:val="00B20AD5"/>
    <w:rsid w:val="00B219D7"/>
    <w:rsid w:val="00B30DB0"/>
    <w:rsid w:val="00B3485B"/>
    <w:rsid w:val="00B415D7"/>
    <w:rsid w:val="00B4331C"/>
    <w:rsid w:val="00B54E96"/>
    <w:rsid w:val="00B55AC4"/>
    <w:rsid w:val="00B72C6C"/>
    <w:rsid w:val="00B92747"/>
    <w:rsid w:val="00BA60EC"/>
    <w:rsid w:val="00BD3E39"/>
    <w:rsid w:val="00BE0C81"/>
    <w:rsid w:val="00BE2202"/>
    <w:rsid w:val="00BE3380"/>
    <w:rsid w:val="00BE65D1"/>
    <w:rsid w:val="00BE7FB5"/>
    <w:rsid w:val="00BF1408"/>
    <w:rsid w:val="00BF35D8"/>
    <w:rsid w:val="00BF4FCE"/>
    <w:rsid w:val="00C0081B"/>
    <w:rsid w:val="00C04234"/>
    <w:rsid w:val="00C05F01"/>
    <w:rsid w:val="00C0607A"/>
    <w:rsid w:val="00C1122A"/>
    <w:rsid w:val="00C14D6F"/>
    <w:rsid w:val="00C20A79"/>
    <w:rsid w:val="00C23568"/>
    <w:rsid w:val="00C24D26"/>
    <w:rsid w:val="00C26B97"/>
    <w:rsid w:val="00C27DF5"/>
    <w:rsid w:val="00C46AD0"/>
    <w:rsid w:val="00C47356"/>
    <w:rsid w:val="00C54B81"/>
    <w:rsid w:val="00C63034"/>
    <w:rsid w:val="00C6689D"/>
    <w:rsid w:val="00C748AB"/>
    <w:rsid w:val="00C77278"/>
    <w:rsid w:val="00C77720"/>
    <w:rsid w:val="00C96C45"/>
    <w:rsid w:val="00CA0AF5"/>
    <w:rsid w:val="00CB07EB"/>
    <w:rsid w:val="00CD2287"/>
    <w:rsid w:val="00CE4540"/>
    <w:rsid w:val="00CF2A5A"/>
    <w:rsid w:val="00D01670"/>
    <w:rsid w:val="00D0489B"/>
    <w:rsid w:val="00D0515A"/>
    <w:rsid w:val="00D06A90"/>
    <w:rsid w:val="00D22604"/>
    <w:rsid w:val="00D42486"/>
    <w:rsid w:val="00D425DB"/>
    <w:rsid w:val="00D43538"/>
    <w:rsid w:val="00D5206D"/>
    <w:rsid w:val="00D56332"/>
    <w:rsid w:val="00D668B7"/>
    <w:rsid w:val="00D72264"/>
    <w:rsid w:val="00D84814"/>
    <w:rsid w:val="00DA1BFC"/>
    <w:rsid w:val="00DB29F6"/>
    <w:rsid w:val="00DC0199"/>
    <w:rsid w:val="00DC31A8"/>
    <w:rsid w:val="00DC4535"/>
    <w:rsid w:val="00DC64D8"/>
    <w:rsid w:val="00DD1392"/>
    <w:rsid w:val="00DD6B13"/>
    <w:rsid w:val="00DD7D52"/>
    <w:rsid w:val="00DE2E1E"/>
    <w:rsid w:val="00DE40C4"/>
    <w:rsid w:val="00DE4424"/>
    <w:rsid w:val="00DF0B5A"/>
    <w:rsid w:val="00E405A0"/>
    <w:rsid w:val="00E45647"/>
    <w:rsid w:val="00E504B9"/>
    <w:rsid w:val="00E62FB8"/>
    <w:rsid w:val="00E64B68"/>
    <w:rsid w:val="00E67332"/>
    <w:rsid w:val="00E73F1F"/>
    <w:rsid w:val="00E73F4F"/>
    <w:rsid w:val="00E90DC7"/>
    <w:rsid w:val="00E95DE3"/>
    <w:rsid w:val="00EA5CC2"/>
    <w:rsid w:val="00EB7A1B"/>
    <w:rsid w:val="00EC055C"/>
    <w:rsid w:val="00EC6211"/>
    <w:rsid w:val="00ED256F"/>
    <w:rsid w:val="00EE25C5"/>
    <w:rsid w:val="00EE5223"/>
    <w:rsid w:val="00EF19D7"/>
    <w:rsid w:val="00EF59AF"/>
    <w:rsid w:val="00EF7240"/>
    <w:rsid w:val="00EF7EEF"/>
    <w:rsid w:val="00F02411"/>
    <w:rsid w:val="00F02F6B"/>
    <w:rsid w:val="00F04F36"/>
    <w:rsid w:val="00F13E60"/>
    <w:rsid w:val="00F17938"/>
    <w:rsid w:val="00F362E6"/>
    <w:rsid w:val="00F4201C"/>
    <w:rsid w:val="00F468CB"/>
    <w:rsid w:val="00F476CA"/>
    <w:rsid w:val="00F522B4"/>
    <w:rsid w:val="00F545AF"/>
    <w:rsid w:val="00F61D2A"/>
    <w:rsid w:val="00F73D34"/>
    <w:rsid w:val="00F759A3"/>
    <w:rsid w:val="00F82781"/>
    <w:rsid w:val="00F87552"/>
    <w:rsid w:val="00F933A9"/>
    <w:rsid w:val="00F96A51"/>
    <w:rsid w:val="00FA0C92"/>
    <w:rsid w:val="00FA529E"/>
    <w:rsid w:val="00FA693E"/>
    <w:rsid w:val="00FB0031"/>
    <w:rsid w:val="00FB283B"/>
    <w:rsid w:val="00FB346C"/>
    <w:rsid w:val="00FB5199"/>
    <w:rsid w:val="00FB7162"/>
    <w:rsid w:val="00FC2A30"/>
    <w:rsid w:val="00FD4B16"/>
    <w:rsid w:val="00FE0A1E"/>
    <w:rsid w:val="00FF0F4E"/>
    <w:rsid w:val="00FF6A8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4FC1"/>
  <w15:chartTrackingRefBased/>
  <w15:docId w15:val="{6E51696A-CF8D-463F-B126-00EB48DF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A1E"/>
    <w:pPr>
      <w:spacing w:after="0" w:line="240" w:lineRule="auto"/>
      <w:ind w:firstLine="709"/>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1E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E3D"/>
    <w:rPr>
      <w:rFonts w:ascii="Segoe UI" w:eastAsia="Calibr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0025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70CF9"/>
    <w:rPr>
      <w:rFonts w:ascii="Times New Roman" w:eastAsia="Calibri" w:hAnsi="Times New Roman" w:cs="Times New Roman"/>
      <w:sz w:val="24"/>
    </w:rPr>
  </w:style>
  <w:style w:type="paragraph" w:customStyle="1" w:styleId="Default">
    <w:name w:val="Default"/>
    <w:rsid w:val="00171CA8"/>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012A4A"/>
    <w:pPr>
      <w:tabs>
        <w:tab w:val="center" w:pos="4819"/>
        <w:tab w:val="right" w:pos="9638"/>
      </w:tabs>
    </w:pPr>
  </w:style>
  <w:style w:type="character" w:customStyle="1" w:styleId="AntratsDiagrama">
    <w:name w:val="Antraštės Diagrama"/>
    <w:basedOn w:val="Numatytasispastraiposriftas"/>
    <w:link w:val="Antrats"/>
    <w:uiPriority w:val="99"/>
    <w:rsid w:val="00012A4A"/>
    <w:rPr>
      <w:rFonts w:ascii="Times New Roman" w:eastAsia="Calibri" w:hAnsi="Times New Roman" w:cs="Times New Roman"/>
      <w:sz w:val="24"/>
    </w:rPr>
  </w:style>
  <w:style w:type="paragraph" w:styleId="Porat">
    <w:name w:val="footer"/>
    <w:basedOn w:val="prastasis"/>
    <w:link w:val="PoratDiagrama"/>
    <w:uiPriority w:val="99"/>
    <w:unhideWhenUsed/>
    <w:rsid w:val="00012A4A"/>
    <w:pPr>
      <w:tabs>
        <w:tab w:val="center" w:pos="4819"/>
        <w:tab w:val="right" w:pos="9638"/>
      </w:tabs>
    </w:pPr>
  </w:style>
  <w:style w:type="character" w:customStyle="1" w:styleId="PoratDiagrama">
    <w:name w:val="Poraštė Diagrama"/>
    <w:basedOn w:val="Numatytasispastraiposriftas"/>
    <w:link w:val="Porat"/>
    <w:uiPriority w:val="99"/>
    <w:rsid w:val="00012A4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21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736</Words>
  <Characters>4198</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Rasa Juknė</cp:lastModifiedBy>
  <cp:revision>162</cp:revision>
  <cp:lastPrinted>2018-05-02T06:57:00Z</cp:lastPrinted>
  <dcterms:created xsi:type="dcterms:W3CDTF">2024-11-12T11:38:00Z</dcterms:created>
  <dcterms:modified xsi:type="dcterms:W3CDTF">2026-04-29T07:54:00Z</dcterms:modified>
</cp:coreProperties>
</file>