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A0DEF" w14:textId="0DAD8B18" w:rsidR="0073538B" w:rsidRPr="0073538B" w:rsidRDefault="0073538B" w:rsidP="0073538B">
      <w:pPr>
        <w:suppressAutoHyphens w:val="0"/>
        <w:ind w:firstLine="6663"/>
        <w:rPr>
          <w:rFonts w:eastAsiaTheme="minorHAnsi"/>
          <w:sz w:val="22"/>
          <w:szCs w:val="24"/>
          <w:lang w:val="lt-LT" w:eastAsia="zh-CN"/>
        </w:rPr>
      </w:pPr>
      <w:r w:rsidRPr="0073538B">
        <w:rPr>
          <w:rFonts w:eastAsiaTheme="minorHAnsi"/>
          <w:sz w:val="22"/>
          <w:szCs w:val="24"/>
          <w:lang w:val="lt-LT" w:eastAsia="zh-CN"/>
        </w:rPr>
        <w:t>Pirkimo</w:t>
      </w:r>
      <w:r w:rsidR="00442A1B">
        <w:rPr>
          <w:rFonts w:eastAsiaTheme="minorHAnsi"/>
          <w:sz w:val="22"/>
          <w:szCs w:val="24"/>
          <w:lang w:val="lt-LT" w:eastAsia="zh-CN"/>
        </w:rPr>
        <w:t xml:space="preserve"> sąlygų</w:t>
      </w:r>
      <w:r w:rsidRPr="0073538B">
        <w:rPr>
          <w:rFonts w:eastAsiaTheme="minorHAnsi"/>
          <w:sz w:val="22"/>
          <w:szCs w:val="24"/>
          <w:lang w:val="lt-LT" w:eastAsia="zh-CN"/>
        </w:rPr>
        <w:t xml:space="preserve"> </w:t>
      </w:r>
    </w:p>
    <w:p w14:paraId="32B8AB5C" w14:textId="35DEDA9A" w:rsidR="0073538B" w:rsidRPr="0073538B" w:rsidRDefault="0073538B" w:rsidP="0073538B">
      <w:pPr>
        <w:suppressAutoHyphens w:val="0"/>
        <w:ind w:firstLine="6663"/>
        <w:rPr>
          <w:rFonts w:eastAsiaTheme="minorHAnsi"/>
          <w:sz w:val="22"/>
          <w:szCs w:val="24"/>
          <w:lang w:val="lt-LT" w:eastAsia="zh-CN"/>
        </w:rPr>
      </w:pPr>
      <w:r>
        <w:rPr>
          <w:rFonts w:eastAsiaTheme="minorHAnsi"/>
          <w:sz w:val="22"/>
          <w:szCs w:val="24"/>
          <w:lang w:val="lt-LT" w:eastAsia="zh-CN"/>
        </w:rPr>
        <w:t>1</w:t>
      </w:r>
      <w:r w:rsidRPr="0073538B">
        <w:rPr>
          <w:rFonts w:eastAsiaTheme="minorHAnsi"/>
          <w:sz w:val="22"/>
          <w:szCs w:val="24"/>
          <w:lang w:val="lt-LT" w:eastAsia="zh-CN"/>
        </w:rPr>
        <w:t xml:space="preserve"> priedas</w:t>
      </w:r>
    </w:p>
    <w:p w14:paraId="6B5964A1" w14:textId="77777777" w:rsidR="00291AF2" w:rsidRDefault="00291AF2" w:rsidP="00813C8B">
      <w:pPr>
        <w:ind w:right="49"/>
        <w:jc w:val="center"/>
        <w:rPr>
          <w:b/>
          <w:sz w:val="24"/>
          <w:szCs w:val="24"/>
          <w:lang w:val="lt-LT"/>
        </w:rPr>
      </w:pPr>
    </w:p>
    <w:p w14:paraId="3A54BA00" w14:textId="77777777" w:rsidR="0035565C" w:rsidRPr="00DA6655" w:rsidRDefault="0035565C" w:rsidP="00813C8B">
      <w:pPr>
        <w:ind w:right="49"/>
        <w:jc w:val="center"/>
        <w:rPr>
          <w:b/>
          <w:sz w:val="24"/>
          <w:szCs w:val="24"/>
          <w:lang w:val="lt-LT"/>
        </w:rPr>
      </w:pPr>
    </w:p>
    <w:p w14:paraId="5F706000" w14:textId="19289527" w:rsidR="00771017" w:rsidRPr="00397F5C" w:rsidRDefault="00771017" w:rsidP="00813C8B">
      <w:pPr>
        <w:ind w:right="49"/>
        <w:jc w:val="center"/>
        <w:rPr>
          <w:b/>
          <w:sz w:val="24"/>
          <w:szCs w:val="24"/>
          <w:lang w:val="lt-LT"/>
        </w:rPr>
      </w:pPr>
      <w:r w:rsidRPr="00397F5C">
        <w:rPr>
          <w:b/>
          <w:sz w:val="24"/>
          <w:szCs w:val="24"/>
          <w:lang w:val="lt-LT"/>
        </w:rPr>
        <w:t>BALISTINI</w:t>
      </w:r>
      <w:r w:rsidR="00813C8B" w:rsidRPr="00397F5C">
        <w:rPr>
          <w:b/>
          <w:sz w:val="24"/>
          <w:szCs w:val="24"/>
          <w:lang w:val="lt-LT"/>
        </w:rPr>
        <w:t>Ų</w:t>
      </w:r>
      <w:r w:rsidRPr="00397F5C">
        <w:rPr>
          <w:b/>
          <w:sz w:val="24"/>
          <w:szCs w:val="24"/>
          <w:lang w:val="lt-LT"/>
        </w:rPr>
        <w:t xml:space="preserve"> </w:t>
      </w:r>
      <w:r w:rsidR="006052A8" w:rsidRPr="00397F5C">
        <w:rPr>
          <w:b/>
          <w:sz w:val="24"/>
          <w:szCs w:val="24"/>
          <w:lang w:val="lt-LT"/>
        </w:rPr>
        <w:t>ŠALM</w:t>
      </w:r>
      <w:r w:rsidR="00813C8B" w:rsidRPr="00397F5C">
        <w:rPr>
          <w:b/>
          <w:sz w:val="24"/>
          <w:szCs w:val="24"/>
          <w:lang w:val="lt-LT"/>
        </w:rPr>
        <w:t>Ų</w:t>
      </w:r>
    </w:p>
    <w:p w14:paraId="751FBD35" w14:textId="473F70E1" w:rsidR="00A26DFE" w:rsidRPr="00397F5C" w:rsidRDefault="00813C8B" w:rsidP="00813C8B">
      <w:pPr>
        <w:suppressAutoHyphens w:val="0"/>
        <w:ind w:right="49"/>
        <w:jc w:val="center"/>
        <w:rPr>
          <w:b/>
          <w:sz w:val="24"/>
          <w:szCs w:val="24"/>
          <w:lang w:val="lt-LT"/>
        </w:rPr>
      </w:pPr>
      <w:r w:rsidRPr="00397F5C">
        <w:rPr>
          <w:b/>
          <w:sz w:val="24"/>
          <w:szCs w:val="24"/>
          <w:lang w:val="lt-LT"/>
        </w:rPr>
        <w:t>TECHNINĖ SPECIFIKACIJA</w:t>
      </w:r>
    </w:p>
    <w:p w14:paraId="144DBD03" w14:textId="77777777" w:rsidR="00813C8B" w:rsidRPr="00397F5C" w:rsidRDefault="00813C8B" w:rsidP="003A1BE8">
      <w:pPr>
        <w:suppressAutoHyphens w:val="0"/>
        <w:ind w:left="360"/>
        <w:jc w:val="center"/>
        <w:rPr>
          <w:b/>
          <w:sz w:val="24"/>
          <w:szCs w:val="24"/>
          <w:lang w:val="lt-LT"/>
        </w:rPr>
      </w:pPr>
    </w:p>
    <w:p w14:paraId="5DAA98F5" w14:textId="3D22C53B" w:rsidR="003A1BE8" w:rsidRPr="00397F5C" w:rsidRDefault="003A1BE8" w:rsidP="003A1BE8">
      <w:pPr>
        <w:suppressAutoHyphens w:val="0"/>
        <w:ind w:left="360"/>
        <w:jc w:val="center"/>
        <w:rPr>
          <w:b/>
          <w:sz w:val="24"/>
          <w:szCs w:val="24"/>
          <w:lang w:val="lt-LT"/>
        </w:rPr>
      </w:pPr>
      <w:r w:rsidRPr="00397F5C">
        <w:rPr>
          <w:b/>
          <w:sz w:val="24"/>
          <w:szCs w:val="24"/>
          <w:lang w:val="lt-LT"/>
        </w:rPr>
        <w:t xml:space="preserve">I </w:t>
      </w:r>
      <w:r w:rsidR="00EB4965" w:rsidRPr="00397F5C">
        <w:rPr>
          <w:b/>
          <w:sz w:val="24"/>
          <w:szCs w:val="24"/>
          <w:lang w:val="lt-LT"/>
        </w:rPr>
        <w:t>SKYRIUS</w:t>
      </w:r>
    </w:p>
    <w:p w14:paraId="74BACED6" w14:textId="77777777" w:rsidR="00771017" w:rsidRPr="00397F5C" w:rsidRDefault="00771017" w:rsidP="003A1BE8">
      <w:pPr>
        <w:suppressAutoHyphens w:val="0"/>
        <w:ind w:left="360"/>
        <w:jc w:val="center"/>
        <w:rPr>
          <w:b/>
          <w:sz w:val="24"/>
          <w:szCs w:val="24"/>
          <w:lang w:val="lt-LT"/>
        </w:rPr>
      </w:pPr>
      <w:r w:rsidRPr="00397F5C">
        <w:rPr>
          <w:b/>
          <w:sz w:val="24"/>
          <w:szCs w:val="24"/>
          <w:lang w:val="lt-LT"/>
        </w:rPr>
        <w:t>BENDROSIOS NUOSTATOS</w:t>
      </w:r>
    </w:p>
    <w:p w14:paraId="3D9DCDCC" w14:textId="77777777" w:rsidR="00771017" w:rsidRPr="00397F5C" w:rsidRDefault="00771017" w:rsidP="003A1BE8">
      <w:pPr>
        <w:jc w:val="both"/>
        <w:rPr>
          <w:b/>
          <w:sz w:val="24"/>
          <w:szCs w:val="24"/>
          <w:lang w:val="lt-LT"/>
        </w:rPr>
      </w:pPr>
    </w:p>
    <w:p w14:paraId="69ECCDDE" w14:textId="4E38169A" w:rsidR="003A1BE8" w:rsidRPr="00397F5C" w:rsidRDefault="00813FF0" w:rsidP="006052A8">
      <w:pPr>
        <w:pStyle w:val="ListParagraph"/>
        <w:numPr>
          <w:ilvl w:val="0"/>
          <w:numId w:val="2"/>
        </w:numPr>
        <w:tabs>
          <w:tab w:val="clear" w:pos="360"/>
          <w:tab w:val="left" w:pos="851"/>
        </w:tabs>
        <w:ind w:left="0" w:right="98" w:firstLine="567"/>
        <w:jc w:val="both"/>
        <w:rPr>
          <w:sz w:val="24"/>
          <w:szCs w:val="24"/>
          <w:lang w:val="lt-LT"/>
        </w:rPr>
      </w:pPr>
      <w:r w:rsidRPr="00397F5C">
        <w:rPr>
          <w:sz w:val="24"/>
          <w:szCs w:val="24"/>
          <w:lang w:val="lt-LT"/>
        </w:rPr>
        <w:t>Balistinis šalmas (toliau – šalmas) yra skirtas LR KAS</w:t>
      </w:r>
      <w:r w:rsidR="00BE3C08" w:rsidRPr="00397F5C">
        <w:rPr>
          <w:rStyle w:val="FootnoteReference"/>
          <w:sz w:val="24"/>
          <w:szCs w:val="24"/>
          <w:lang w:val="lt-LT"/>
        </w:rPr>
        <w:footnoteReference w:id="1"/>
      </w:r>
      <w:r w:rsidRPr="00397F5C">
        <w:rPr>
          <w:sz w:val="24"/>
          <w:szCs w:val="24"/>
          <w:lang w:val="lt-LT"/>
        </w:rPr>
        <w:t xml:space="preserve"> tarnaujantiems kariams ir skirtas apsaugoti kario galvą (pakaušio, viršugalvio sritis) nuo sprogimo smūginės bangos, šaudmenų ir skeveldrų žalojamojo ir kitokio mechaninio poveikio (sutrenkimų, traumų) ir išlaikyti aukštą komunikacijos lygį, naudojant klausos apsaugos interaktyvias priemones.</w:t>
      </w:r>
    </w:p>
    <w:p w14:paraId="3CA2B7C8" w14:textId="77777777" w:rsidR="000C78AF" w:rsidRPr="00397F5C" w:rsidRDefault="003A1BE8" w:rsidP="006052A8">
      <w:pPr>
        <w:pStyle w:val="ListParagraph"/>
        <w:numPr>
          <w:ilvl w:val="0"/>
          <w:numId w:val="2"/>
        </w:numPr>
        <w:tabs>
          <w:tab w:val="clear" w:pos="360"/>
          <w:tab w:val="left" w:pos="851"/>
        </w:tabs>
        <w:ind w:left="0" w:right="98" w:firstLine="567"/>
        <w:jc w:val="both"/>
        <w:rPr>
          <w:sz w:val="24"/>
          <w:szCs w:val="24"/>
          <w:lang w:val="lt-LT"/>
        </w:rPr>
      </w:pPr>
      <w:r w:rsidRPr="00397F5C">
        <w:rPr>
          <w:sz w:val="24"/>
          <w:szCs w:val="24"/>
          <w:lang w:val="lt-LT"/>
        </w:rPr>
        <w:t>Š</w:t>
      </w:r>
      <w:r w:rsidR="00771017" w:rsidRPr="00397F5C">
        <w:rPr>
          <w:sz w:val="24"/>
          <w:szCs w:val="24"/>
          <w:lang w:val="lt-LT"/>
        </w:rPr>
        <w:t>almą turi būti patogu naudoti atvirose vietovėse, uždaroje aplinkoje, miške, miesto sąlygomis ir transporto priemonėse</w:t>
      </w:r>
      <w:r w:rsidRPr="00397F5C">
        <w:rPr>
          <w:sz w:val="24"/>
          <w:szCs w:val="24"/>
          <w:lang w:val="lt-LT"/>
        </w:rPr>
        <w:t>.</w:t>
      </w:r>
      <w:r w:rsidR="00813FF0" w:rsidRPr="00397F5C">
        <w:rPr>
          <w:sz w:val="24"/>
          <w:szCs w:val="24"/>
          <w:lang w:val="lt-LT"/>
        </w:rPr>
        <w:t xml:space="preserve"> </w:t>
      </w:r>
      <w:r w:rsidRPr="00397F5C">
        <w:rPr>
          <w:sz w:val="24"/>
          <w:szCs w:val="24"/>
          <w:lang w:val="lt-LT"/>
        </w:rPr>
        <w:t>Š</w:t>
      </w:r>
      <w:r w:rsidR="00771017" w:rsidRPr="00397F5C">
        <w:rPr>
          <w:sz w:val="24"/>
          <w:szCs w:val="24"/>
          <w:lang w:val="lt-LT"/>
        </w:rPr>
        <w:t>almo konstrukcija, dydis, svoris tvirtinimo ant galvos mechanizmas neturi trukdyti kariui vykdant užduotis matyti, judėti mūšio lauke, žygiuoti pėsčiomis, transportavimo įvairiomis transporto priemonėmis metu ir laisvam kritimui ore</w:t>
      </w:r>
      <w:r w:rsidR="00165D16" w:rsidRPr="00397F5C">
        <w:rPr>
          <w:sz w:val="24"/>
          <w:szCs w:val="24"/>
          <w:lang w:val="lt-LT"/>
        </w:rPr>
        <w:t>.</w:t>
      </w:r>
    </w:p>
    <w:p w14:paraId="49715058" w14:textId="77777777" w:rsidR="009F3171" w:rsidRPr="00397F5C" w:rsidRDefault="009F317E" w:rsidP="006052A8">
      <w:pPr>
        <w:pStyle w:val="ListParagraph"/>
        <w:numPr>
          <w:ilvl w:val="0"/>
          <w:numId w:val="2"/>
        </w:numPr>
        <w:tabs>
          <w:tab w:val="clear" w:pos="360"/>
          <w:tab w:val="left" w:pos="851"/>
        </w:tabs>
        <w:ind w:left="0" w:right="98" w:firstLine="567"/>
        <w:jc w:val="both"/>
        <w:rPr>
          <w:sz w:val="24"/>
          <w:szCs w:val="24"/>
          <w:lang w:val="lt-LT"/>
        </w:rPr>
      </w:pPr>
      <w:r w:rsidRPr="00397F5C">
        <w:rPr>
          <w:sz w:val="24"/>
          <w:szCs w:val="24"/>
          <w:lang w:val="lt-LT"/>
        </w:rPr>
        <w:t>Š</w:t>
      </w:r>
      <w:r w:rsidR="00771017" w:rsidRPr="00397F5C">
        <w:rPr>
          <w:sz w:val="24"/>
          <w:szCs w:val="24"/>
          <w:lang w:val="lt-LT"/>
        </w:rPr>
        <w:t>almo konstrukcija turi leisti eksploatuoti šalmą kuris bus veikiamas natūralių klimato veiksnių, būdingų A1–C1 (A1 +32°C / +49°C ir C1 -32°C / -21°C ) aplinkai pagal</w:t>
      </w:r>
      <w:r w:rsidR="00813FF0" w:rsidRPr="00397F5C">
        <w:rPr>
          <w:sz w:val="24"/>
          <w:szCs w:val="24"/>
          <w:lang w:val="lt-LT"/>
        </w:rPr>
        <w:t xml:space="preserve"> NATO</w:t>
      </w:r>
      <w:r w:rsidR="00771017" w:rsidRPr="00397F5C">
        <w:rPr>
          <w:sz w:val="24"/>
          <w:szCs w:val="24"/>
          <w:lang w:val="lt-LT"/>
        </w:rPr>
        <w:t xml:space="preserve"> STANAG 4370</w:t>
      </w:r>
      <w:r w:rsidR="00165D16" w:rsidRPr="00397F5C">
        <w:rPr>
          <w:sz w:val="24"/>
          <w:szCs w:val="24"/>
          <w:lang w:val="lt-LT"/>
        </w:rPr>
        <w:t>.</w:t>
      </w:r>
    </w:p>
    <w:p w14:paraId="1B240DE6" w14:textId="530517CF" w:rsidR="000A7442" w:rsidRPr="00397F5C" w:rsidRDefault="00BC5D65" w:rsidP="006052A8">
      <w:pPr>
        <w:pStyle w:val="ListParagraph"/>
        <w:numPr>
          <w:ilvl w:val="0"/>
          <w:numId w:val="2"/>
        </w:numPr>
        <w:tabs>
          <w:tab w:val="clear" w:pos="360"/>
          <w:tab w:val="left" w:pos="851"/>
        </w:tabs>
        <w:ind w:left="0" w:right="98" w:firstLine="567"/>
        <w:jc w:val="both"/>
        <w:rPr>
          <w:sz w:val="24"/>
          <w:szCs w:val="24"/>
          <w:lang w:val="lt-LT"/>
        </w:rPr>
      </w:pPr>
      <w:r w:rsidRPr="00397F5C">
        <w:rPr>
          <w:sz w:val="24"/>
          <w:szCs w:val="24"/>
          <w:lang w:val="lt-LT"/>
        </w:rPr>
        <w:t>Garantijos terminas g</w:t>
      </w:r>
      <w:r w:rsidR="000A7442" w:rsidRPr="00397F5C">
        <w:rPr>
          <w:sz w:val="24"/>
          <w:szCs w:val="24"/>
          <w:lang w:val="lt-LT"/>
        </w:rPr>
        <w:t>aubt</w:t>
      </w:r>
      <w:r w:rsidRPr="00397F5C">
        <w:rPr>
          <w:sz w:val="24"/>
          <w:szCs w:val="24"/>
          <w:lang w:val="lt-LT"/>
        </w:rPr>
        <w:t>ui</w:t>
      </w:r>
      <w:r w:rsidR="000A7442" w:rsidRPr="00397F5C">
        <w:rPr>
          <w:sz w:val="24"/>
          <w:szCs w:val="24"/>
          <w:lang w:val="lt-LT"/>
        </w:rPr>
        <w:t xml:space="preserve"> – ne trumpesnis kaip </w:t>
      </w:r>
      <w:r w:rsidRPr="00397F5C">
        <w:rPr>
          <w:sz w:val="24"/>
          <w:szCs w:val="24"/>
          <w:lang w:val="lt-LT"/>
        </w:rPr>
        <w:t>5</w:t>
      </w:r>
      <w:r w:rsidR="000A7442" w:rsidRPr="00397F5C">
        <w:rPr>
          <w:sz w:val="24"/>
          <w:szCs w:val="24"/>
          <w:lang w:val="lt-LT"/>
        </w:rPr>
        <w:t xml:space="preserve"> met</w:t>
      </w:r>
      <w:r w:rsidRPr="00397F5C">
        <w:rPr>
          <w:sz w:val="24"/>
          <w:szCs w:val="24"/>
          <w:lang w:val="lt-LT"/>
        </w:rPr>
        <w:t>ai</w:t>
      </w:r>
      <w:r w:rsidR="000A7442" w:rsidRPr="00397F5C">
        <w:rPr>
          <w:sz w:val="24"/>
          <w:szCs w:val="24"/>
          <w:lang w:val="lt-LT"/>
        </w:rPr>
        <w:t xml:space="preserve"> nuo prekių perdavimo priėmimo akto pasirašymo dienos.</w:t>
      </w:r>
      <w:r w:rsidRPr="00397F5C">
        <w:rPr>
          <w:sz w:val="24"/>
          <w:szCs w:val="24"/>
          <w:lang w:val="lt-LT"/>
        </w:rPr>
        <w:t xml:space="preserve"> </w:t>
      </w:r>
      <w:r w:rsidR="000A7442" w:rsidRPr="00397F5C">
        <w:rPr>
          <w:sz w:val="24"/>
          <w:szCs w:val="24"/>
          <w:lang w:val="lt-LT"/>
        </w:rPr>
        <w:t>Kiti</w:t>
      </w:r>
      <w:r w:rsidRPr="00397F5C">
        <w:rPr>
          <w:sz w:val="24"/>
          <w:szCs w:val="24"/>
          <w:lang w:val="lt-LT"/>
        </w:rPr>
        <w:t>ems šalmo komplekto elementams</w:t>
      </w:r>
      <w:r w:rsidR="000A7442" w:rsidRPr="00397F5C">
        <w:rPr>
          <w:sz w:val="24"/>
          <w:szCs w:val="24"/>
          <w:lang w:val="lt-LT"/>
        </w:rPr>
        <w:t xml:space="preserve"> - ne trumpesnis kaip 24 (dvidešimt keturi) mėnesiai aktyvios eksploatacijos sąlygomis (kuris skaičiuojamas nuo prekių išdavimo iš Pirkėjo sandėlio dienos) ir </w:t>
      </w:r>
      <w:r w:rsidR="003005DC">
        <w:rPr>
          <w:sz w:val="24"/>
          <w:szCs w:val="24"/>
          <w:lang w:val="lt-LT"/>
        </w:rPr>
        <w:t>5</w:t>
      </w:r>
      <w:r w:rsidR="000A7442" w:rsidRPr="00397F5C">
        <w:rPr>
          <w:sz w:val="24"/>
          <w:szCs w:val="24"/>
          <w:lang w:val="lt-LT"/>
        </w:rPr>
        <w:t xml:space="preserve"> metų nuo prekių perdavimo – priėmimo akto pasirašymo dienos.</w:t>
      </w:r>
    </w:p>
    <w:p w14:paraId="5135E06F" w14:textId="77777777" w:rsidR="006A7A6E" w:rsidRPr="00397F5C" w:rsidRDefault="006A7A6E" w:rsidP="006052A8">
      <w:pPr>
        <w:tabs>
          <w:tab w:val="left" w:pos="851"/>
        </w:tabs>
        <w:suppressAutoHyphens w:val="0"/>
        <w:jc w:val="center"/>
        <w:rPr>
          <w:b/>
          <w:sz w:val="24"/>
          <w:szCs w:val="24"/>
          <w:lang w:val="lt-LT"/>
        </w:rPr>
      </w:pPr>
    </w:p>
    <w:p w14:paraId="1AEFDECA" w14:textId="0B7F935A" w:rsidR="00EE1561" w:rsidRPr="00397F5C" w:rsidRDefault="00165D16" w:rsidP="006052A8">
      <w:pPr>
        <w:tabs>
          <w:tab w:val="left" w:pos="851"/>
        </w:tabs>
        <w:suppressAutoHyphens w:val="0"/>
        <w:jc w:val="center"/>
        <w:rPr>
          <w:b/>
          <w:sz w:val="24"/>
          <w:szCs w:val="24"/>
          <w:lang w:val="lt-LT"/>
        </w:rPr>
      </w:pPr>
      <w:r w:rsidRPr="00397F5C">
        <w:rPr>
          <w:b/>
          <w:sz w:val="24"/>
          <w:szCs w:val="24"/>
          <w:lang w:val="lt-LT"/>
        </w:rPr>
        <w:t xml:space="preserve">II </w:t>
      </w:r>
      <w:r w:rsidR="00EB4965" w:rsidRPr="00397F5C">
        <w:rPr>
          <w:b/>
          <w:sz w:val="24"/>
          <w:szCs w:val="24"/>
          <w:lang w:val="lt-LT"/>
        </w:rPr>
        <w:t>SKYRIUS</w:t>
      </w:r>
    </w:p>
    <w:p w14:paraId="7F42A466" w14:textId="77777777" w:rsidR="00771017" w:rsidRPr="00397F5C" w:rsidRDefault="00771017" w:rsidP="006052A8">
      <w:pPr>
        <w:tabs>
          <w:tab w:val="left" w:pos="851"/>
        </w:tabs>
        <w:suppressAutoHyphens w:val="0"/>
        <w:jc w:val="center"/>
        <w:rPr>
          <w:b/>
          <w:sz w:val="24"/>
          <w:szCs w:val="24"/>
          <w:lang w:val="lt-LT"/>
        </w:rPr>
      </w:pPr>
      <w:r w:rsidRPr="00397F5C">
        <w:rPr>
          <w:b/>
          <w:sz w:val="24"/>
          <w:szCs w:val="24"/>
          <w:lang w:val="lt-LT"/>
        </w:rPr>
        <w:t>TECHNINIAI REIKALAVIMAI</w:t>
      </w:r>
    </w:p>
    <w:p w14:paraId="3AA9E606" w14:textId="77777777" w:rsidR="00D75460" w:rsidRPr="00397F5C" w:rsidRDefault="00D75460" w:rsidP="006052A8">
      <w:pPr>
        <w:tabs>
          <w:tab w:val="left" w:pos="851"/>
        </w:tabs>
        <w:ind w:right="98"/>
        <w:jc w:val="both"/>
        <w:rPr>
          <w:sz w:val="24"/>
          <w:szCs w:val="24"/>
          <w:lang w:val="lt-LT"/>
        </w:rPr>
      </w:pPr>
    </w:p>
    <w:p w14:paraId="22EA4F85" w14:textId="77777777" w:rsidR="00771017" w:rsidRPr="00397F5C" w:rsidRDefault="00CD7330" w:rsidP="006052A8">
      <w:pPr>
        <w:pStyle w:val="ListParagraph"/>
        <w:numPr>
          <w:ilvl w:val="0"/>
          <w:numId w:val="2"/>
        </w:numPr>
        <w:tabs>
          <w:tab w:val="clear" w:pos="360"/>
          <w:tab w:val="left" w:pos="0"/>
          <w:tab w:val="left" w:pos="993"/>
        </w:tabs>
        <w:ind w:left="0" w:right="98" w:firstLine="709"/>
        <w:jc w:val="both"/>
        <w:rPr>
          <w:sz w:val="24"/>
          <w:szCs w:val="24"/>
          <w:lang w:val="lt-LT"/>
        </w:rPr>
      </w:pPr>
      <w:r w:rsidRPr="00397F5C">
        <w:rPr>
          <w:b/>
          <w:sz w:val="24"/>
          <w:szCs w:val="24"/>
          <w:lang w:val="lt-LT"/>
        </w:rPr>
        <w:t>Š</w:t>
      </w:r>
      <w:r w:rsidR="00771017" w:rsidRPr="00397F5C">
        <w:rPr>
          <w:b/>
          <w:sz w:val="24"/>
          <w:szCs w:val="24"/>
          <w:lang w:val="lt-LT"/>
        </w:rPr>
        <w:t>almo komplekt</w:t>
      </w:r>
      <w:r w:rsidR="00347F06" w:rsidRPr="00397F5C">
        <w:rPr>
          <w:b/>
          <w:sz w:val="24"/>
          <w:szCs w:val="24"/>
          <w:lang w:val="lt-LT"/>
        </w:rPr>
        <w:t xml:space="preserve">aciją </w:t>
      </w:r>
      <w:r w:rsidRPr="00397F5C">
        <w:rPr>
          <w:b/>
          <w:sz w:val="24"/>
          <w:szCs w:val="24"/>
          <w:lang w:val="lt-LT"/>
        </w:rPr>
        <w:t>turi sudaryti</w:t>
      </w:r>
      <w:r w:rsidR="00771017" w:rsidRPr="00397F5C">
        <w:rPr>
          <w:sz w:val="24"/>
          <w:szCs w:val="24"/>
          <w:lang w:val="lt-LT"/>
        </w:rPr>
        <w:t>:</w:t>
      </w:r>
    </w:p>
    <w:p w14:paraId="11F964E8" w14:textId="77777777" w:rsidR="00EE1561" w:rsidRPr="00397F5C" w:rsidRDefault="00771017" w:rsidP="006052A8">
      <w:pPr>
        <w:pStyle w:val="ListParagraph"/>
        <w:numPr>
          <w:ilvl w:val="1"/>
          <w:numId w:val="2"/>
        </w:numPr>
        <w:shd w:val="clear" w:color="auto" w:fill="FFFFFF"/>
        <w:tabs>
          <w:tab w:val="left" w:pos="0"/>
          <w:tab w:val="left" w:pos="1134"/>
        </w:tabs>
        <w:ind w:left="0" w:firstLine="709"/>
        <w:jc w:val="both"/>
        <w:rPr>
          <w:sz w:val="24"/>
          <w:szCs w:val="24"/>
          <w:lang w:val="lt-LT"/>
        </w:rPr>
      </w:pPr>
      <w:r w:rsidRPr="00397F5C">
        <w:rPr>
          <w:sz w:val="24"/>
          <w:szCs w:val="24"/>
          <w:lang w:val="lt-LT"/>
        </w:rPr>
        <w:t>šalmo gaubtas;</w:t>
      </w:r>
    </w:p>
    <w:p w14:paraId="27A0C59D" w14:textId="77777777" w:rsidR="00771017" w:rsidRPr="00397F5C" w:rsidRDefault="00771017" w:rsidP="006052A8">
      <w:pPr>
        <w:pStyle w:val="ListParagraph"/>
        <w:numPr>
          <w:ilvl w:val="1"/>
          <w:numId w:val="2"/>
        </w:numPr>
        <w:shd w:val="clear" w:color="auto" w:fill="FFFFFF"/>
        <w:tabs>
          <w:tab w:val="left" w:pos="0"/>
          <w:tab w:val="left" w:pos="1134"/>
        </w:tabs>
        <w:ind w:left="0" w:firstLine="709"/>
        <w:jc w:val="both"/>
        <w:rPr>
          <w:sz w:val="24"/>
          <w:szCs w:val="24"/>
          <w:lang w:val="lt-LT"/>
        </w:rPr>
      </w:pPr>
      <w:r w:rsidRPr="00397F5C">
        <w:rPr>
          <w:sz w:val="24"/>
          <w:szCs w:val="24"/>
          <w:lang w:val="lt-LT"/>
        </w:rPr>
        <w:t>šalmo vidinės įrangos elementai:</w:t>
      </w:r>
      <w:r w:rsidR="00DA6655" w:rsidRPr="00397F5C">
        <w:rPr>
          <w:sz w:val="24"/>
          <w:szCs w:val="24"/>
          <w:lang w:val="lt-LT"/>
        </w:rPr>
        <w:t xml:space="preserve"> </w:t>
      </w:r>
      <w:r w:rsidRPr="00397F5C">
        <w:rPr>
          <w:sz w:val="24"/>
          <w:szCs w:val="24"/>
          <w:lang w:val="lt-LT"/>
        </w:rPr>
        <w:t>modulinė pagalvėlių sistema</w:t>
      </w:r>
      <w:r w:rsidR="00DA6655" w:rsidRPr="00397F5C">
        <w:rPr>
          <w:sz w:val="24"/>
          <w:szCs w:val="24"/>
          <w:lang w:val="lt-LT"/>
        </w:rPr>
        <w:t xml:space="preserve">, </w:t>
      </w:r>
      <w:r w:rsidRPr="00397F5C">
        <w:rPr>
          <w:sz w:val="24"/>
          <w:szCs w:val="24"/>
          <w:lang w:val="lt-LT"/>
        </w:rPr>
        <w:t>tikslaus dydžio reguliavimo ir šalmo fiksavimo sistema</w:t>
      </w:r>
      <w:r w:rsidR="00DA6655" w:rsidRPr="00397F5C">
        <w:rPr>
          <w:sz w:val="24"/>
          <w:szCs w:val="24"/>
          <w:lang w:val="lt-LT"/>
        </w:rPr>
        <w:t xml:space="preserve">, </w:t>
      </w:r>
      <w:r w:rsidRPr="00397F5C">
        <w:rPr>
          <w:sz w:val="24"/>
          <w:szCs w:val="24"/>
          <w:lang w:val="lt-LT"/>
        </w:rPr>
        <w:t>šalmo stabilumo palaikymo mechanizmas su smakro fiksavimu, atsegimo ir užsegimo sagtele;</w:t>
      </w:r>
    </w:p>
    <w:p w14:paraId="5DC9EDC0" w14:textId="77777777" w:rsidR="00771017" w:rsidRPr="00397F5C" w:rsidRDefault="00644D78" w:rsidP="006052A8">
      <w:pPr>
        <w:pStyle w:val="ListParagraph"/>
        <w:numPr>
          <w:ilvl w:val="1"/>
          <w:numId w:val="2"/>
        </w:numPr>
        <w:shd w:val="clear" w:color="auto" w:fill="FFFFFF"/>
        <w:tabs>
          <w:tab w:val="left" w:pos="0"/>
          <w:tab w:val="left" w:pos="1134"/>
        </w:tabs>
        <w:ind w:left="0" w:firstLine="709"/>
        <w:jc w:val="both"/>
        <w:rPr>
          <w:sz w:val="24"/>
          <w:szCs w:val="24"/>
          <w:lang w:val="lt-LT"/>
        </w:rPr>
      </w:pPr>
      <w:r w:rsidRPr="00397F5C">
        <w:rPr>
          <w:sz w:val="24"/>
          <w:szCs w:val="24"/>
          <w:lang w:val="lt-LT"/>
        </w:rPr>
        <w:t xml:space="preserve">turi </w:t>
      </w:r>
      <w:r w:rsidR="0027078A" w:rsidRPr="00397F5C">
        <w:rPr>
          <w:sz w:val="24"/>
          <w:szCs w:val="24"/>
          <w:lang w:val="lt-LT"/>
        </w:rPr>
        <w:t>būti komplektuojama su a</w:t>
      </w:r>
      <w:r w:rsidR="00394F18" w:rsidRPr="00397F5C">
        <w:rPr>
          <w:sz w:val="24"/>
          <w:szCs w:val="24"/>
          <w:lang w:val="lt-LT"/>
        </w:rPr>
        <w:t>ntšalmiai</w:t>
      </w:r>
      <w:r w:rsidR="0027078A" w:rsidRPr="00397F5C">
        <w:rPr>
          <w:sz w:val="24"/>
          <w:szCs w:val="24"/>
          <w:lang w:val="lt-LT"/>
        </w:rPr>
        <w:t>s</w:t>
      </w:r>
      <w:r w:rsidR="00883834" w:rsidRPr="00397F5C">
        <w:rPr>
          <w:sz w:val="24"/>
          <w:szCs w:val="24"/>
          <w:lang w:val="lt-LT"/>
        </w:rPr>
        <w:t xml:space="preserve"> (baltos </w:t>
      </w:r>
      <w:r w:rsidRPr="00397F5C">
        <w:rPr>
          <w:sz w:val="24"/>
          <w:szCs w:val="24"/>
          <w:lang w:val="lt-LT"/>
        </w:rPr>
        <w:t xml:space="preserve">ir </w:t>
      </w:r>
      <w:r w:rsidR="00883834" w:rsidRPr="00397F5C">
        <w:rPr>
          <w:sz w:val="24"/>
          <w:szCs w:val="24"/>
          <w:lang w:val="lt-LT"/>
        </w:rPr>
        <w:t>universalaus marginimo spalvos)</w:t>
      </w:r>
      <w:r w:rsidRPr="00397F5C">
        <w:rPr>
          <w:sz w:val="24"/>
          <w:szCs w:val="24"/>
          <w:lang w:val="lt-LT"/>
        </w:rPr>
        <w:t>;</w:t>
      </w:r>
    </w:p>
    <w:p w14:paraId="26B2D729" w14:textId="77777777" w:rsidR="00771017" w:rsidRPr="00397F5C" w:rsidRDefault="00771017" w:rsidP="006052A8">
      <w:pPr>
        <w:pStyle w:val="ListParagraph"/>
        <w:numPr>
          <w:ilvl w:val="1"/>
          <w:numId w:val="2"/>
        </w:numPr>
        <w:shd w:val="clear" w:color="auto" w:fill="FFFFFF"/>
        <w:tabs>
          <w:tab w:val="left" w:pos="0"/>
          <w:tab w:val="left" w:pos="1134"/>
        </w:tabs>
        <w:ind w:left="0" w:firstLine="709"/>
        <w:jc w:val="both"/>
        <w:rPr>
          <w:sz w:val="24"/>
          <w:szCs w:val="24"/>
          <w:lang w:val="lt-LT"/>
        </w:rPr>
      </w:pPr>
      <w:r w:rsidRPr="00397F5C">
        <w:rPr>
          <w:sz w:val="24"/>
          <w:szCs w:val="24"/>
          <w:lang w:val="lt-LT"/>
        </w:rPr>
        <w:t>ant šalmo tvirtinami elementai (bendras elementų svoris neturi viršyti 150 g (±5%)): du bėgeliai (iš abiejų šonų po vieną)</w:t>
      </w:r>
      <w:r w:rsidR="00DA6655" w:rsidRPr="00397F5C">
        <w:rPr>
          <w:sz w:val="24"/>
          <w:szCs w:val="24"/>
          <w:lang w:val="lt-LT"/>
        </w:rPr>
        <w:t xml:space="preserve"> ir </w:t>
      </w:r>
      <w:r w:rsidRPr="00397F5C">
        <w:rPr>
          <w:sz w:val="24"/>
          <w:szCs w:val="24"/>
          <w:lang w:val="lt-LT"/>
        </w:rPr>
        <w:t>naktinio matymo įrenginio laikiklis;</w:t>
      </w:r>
    </w:p>
    <w:p w14:paraId="35F515C3" w14:textId="77777777" w:rsidR="006A7A6E" w:rsidRPr="00397F5C" w:rsidRDefault="00771017" w:rsidP="006052A8">
      <w:pPr>
        <w:pStyle w:val="ListParagraph"/>
        <w:numPr>
          <w:ilvl w:val="1"/>
          <w:numId w:val="2"/>
        </w:numPr>
        <w:shd w:val="clear" w:color="auto" w:fill="FFFFFF"/>
        <w:tabs>
          <w:tab w:val="left" w:pos="0"/>
          <w:tab w:val="left" w:pos="1134"/>
        </w:tabs>
        <w:ind w:left="0" w:firstLine="709"/>
        <w:jc w:val="both"/>
        <w:rPr>
          <w:sz w:val="24"/>
          <w:szCs w:val="24"/>
          <w:lang w:val="lt-LT"/>
        </w:rPr>
      </w:pPr>
      <w:r w:rsidRPr="00397F5C">
        <w:rPr>
          <w:sz w:val="24"/>
          <w:szCs w:val="24"/>
          <w:lang w:val="lt-LT"/>
        </w:rPr>
        <w:t>įrangos tvirtinimo elementai</w:t>
      </w:r>
      <w:r w:rsidRPr="00397F5C">
        <w:rPr>
          <w:i/>
          <w:sz w:val="24"/>
          <w:szCs w:val="24"/>
          <w:lang w:val="lt-LT"/>
        </w:rPr>
        <w:t xml:space="preserve">: </w:t>
      </w:r>
      <w:r w:rsidR="004A60DB" w:rsidRPr="00397F5C">
        <w:rPr>
          <w:sz w:val="24"/>
          <w:szCs w:val="24"/>
          <w:lang w:val="lt-LT"/>
        </w:rPr>
        <w:t>1 vnt., „</w:t>
      </w:r>
      <w:proofErr w:type="spellStart"/>
      <w:r w:rsidR="004A60DB" w:rsidRPr="00397F5C">
        <w:rPr>
          <w:sz w:val="24"/>
          <w:szCs w:val="24"/>
          <w:lang w:val="lt-LT"/>
        </w:rPr>
        <w:t>picatinny</w:t>
      </w:r>
      <w:proofErr w:type="spellEnd"/>
      <w:r w:rsidR="004A60DB" w:rsidRPr="00397F5C">
        <w:rPr>
          <w:sz w:val="24"/>
          <w:szCs w:val="24"/>
          <w:lang w:val="lt-LT"/>
        </w:rPr>
        <w:t>“ bėgelis;</w:t>
      </w:r>
    </w:p>
    <w:p w14:paraId="1650B9D3" w14:textId="77777777" w:rsidR="00771017" w:rsidRPr="00397F5C" w:rsidRDefault="00771017" w:rsidP="006052A8">
      <w:pPr>
        <w:pStyle w:val="ListParagraph"/>
        <w:numPr>
          <w:ilvl w:val="1"/>
          <w:numId w:val="2"/>
        </w:numPr>
        <w:shd w:val="clear" w:color="auto" w:fill="FFFFFF"/>
        <w:tabs>
          <w:tab w:val="left" w:pos="0"/>
          <w:tab w:val="left" w:pos="1134"/>
        </w:tabs>
        <w:ind w:left="0" w:firstLine="709"/>
        <w:jc w:val="both"/>
        <w:rPr>
          <w:sz w:val="24"/>
          <w:szCs w:val="24"/>
          <w:lang w:val="lt-LT"/>
        </w:rPr>
      </w:pPr>
      <w:r w:rsidRPr="00397F5C">
        <w:rPr>
          <w:sz w:val="24"/>
          <w:szCs w:val="24"/>
          <w:lang w:val="lt-LT"/>
        </w:rPr>
        <w:t>papildomos įrangos tvirtinimui švelnios pusės kibaus tekstilinio užsegimo juostos</w:t>
      </w:r>
      <w:r w:rsidR="006A7A6E" w:rsidRPr="00397F5C">
        <w:rPr>
          <w:sz w:val="24"/>
          <w:szCs w:val="24"/>
          <w:lang w:val="lt-LT"/>
        </w:rPr>
        <w:t xml:space="preserve"> pritvirtintos </w:t>
      </w:r>
      <w:r w:rsidRPr="00397F5C">
        <w:rPr>
          <w:sz w:val="24"/>
          <w:szCs w:val="24"/>
          <w:lang w:val="lt-LT"/>
        </w:rPr>
        <w:t>šalmo gaubto šonuose, gale ir viršuje (užsegimų spalva artima šalmo gaubto spalvai).</w:t>
      </w:r>
    </w:p>
    <w:p w14:paraId="31F5A147" w14:textId="77777777" w:rsidR="00BC5D65" w:rsidRPr="00397F5C" w:rsidRDefault="00BC5D65" w:rsidP="006052A8">
      <w:pPr>
        <w:pStyle w:val="ListParagraph"/>
        <w:numPr>
          <w:ilvl w:val="0"/>
          <w:numId w:val="2"/>
        </w:numPr>
        <w:tabs>
          <w:tab w:val="clear" w:pos="360"/>
          <w:tab w:val="left" w:pos="0"/>
          <w:tab w:val="left" w:pos="993"/>
        </w:tabs>
        <w:ind w:left="0" w:right="98" w:firstLine="709"/>
        <w:jc w:val="both"/>
        <w:rPr>
          <w:sz w:val="24"/>
          <w:szCs w:val="24"/>
          <w:lang w:val="lt-LT"/>
        </w:rPr>
      </w:pPr>
      <w:r w:rsidRPr="00397F5C">
        <w:rPr>
          <w:sz w:val="24"/>
          <w:szCs w:val="24"/>
          <w:lang w:val="lt-LT"/>
        </w:rPr>
        <w:t>LK naudojami šalmų dydžiai pateikti 1 lentelėje.</w:t>
      </w:r>
    </w:p>
    <w:p w14:paraId="37390187" w14:textId="77777777" w:rsidR="00BC5D65" w:rsidRPr="00397F5C" w:rsidRDefault="00BC5D65" w:rsidP="00BC5D65">
      <w:pPr>
        <w:ind w:right="98"/>
        <w:jc w:val="right"/>
        <w:rPr>
          <w:sz w:val="24"/>
          <w:szCs w:val="24"/>
          <w:lang w:val="lt-LT"/>
        </w:rPr>
      </w:pPr>
      <w:r w:rsidRPr="00397F5C">
        <w:rPr>
          <w:sz w:val="24"/>
          <w:szCs w:val="24"/>
          <w:lang w:val="lt-LT"/>
        </w:rPr>
        <w:t>1 lentelė</w:t>
      </w:r>
    </w:p>
    <w:tbl>
      <w:tblPr>
        <w:tblStyle w:val="TableGrid"/>
        <w:tblW w:w="0" w:type="auto"/>
        <w:tblLook w:val="04A0" w:firstRow="1" w:lastRow="0" w:firstColumn="1" w:lastColumn="0" w:noHBand="0" w:noVBand="1"/>
      </w:tblPr>
      <w:tblGrid>
        <w:gridCol w:w="2122"/>
        <w:gridCol w:w="1689"/>
        <w:gridCol w:w="1843"/>
        <w:gridCol w:w="1996"/>
        <w:gridCol w:w="2268"/>
      </w:tblGrid>
      <w:tr w:rsidR="00BC5D65" w:rsidRPr="00397F5C" w14:paraId="65A63046" w14:textId="77777777" w:rsidTr="00EB4965">
        <w:tc>
          <w:tcPr>
            <w:tcW w:w="2122" w:type="dxa"/>
          </w:tcPr>
          <w:p w14:paraId="20FC5EA1" w14:textId="77777777" w:rsidR="00BC5D65" w:rsidRPr="00397F5C" w:rsidRDefault="00BC5D65" w:rsidP="00C254FE">
            <w:pPr>
              <w:ind w:left="0"/>
              <w:jc w:val="both"/>
              <w:rPr>
                <w:sz w:val="24"/>
                <w:szCs w:val="24"/>
                <w:lang w:val="lt-LT"/>
              </w:rPr>
            </w:pPr>
            <w:r w:rsidRPr="00397F5C">
              <w:rPr>
                <w:sz w:val="24"/>
                <w:szCs w:val="24"/>
                <w:lang w:val="lt-LT"/>
              </w:rPr>
              <w:t>Dydis</w:t>
            </w:r>
          </w:p>
        </w:tc>
        <w:tc>
          <w:tcPr>
            <w:tcW w:w="1689" w:type="dxa"/>
          </w:tcPr>
          <w:p w14:paraId="0CC6FE03" w14:textId="77777777" w:rsidR="00BC5D65" w:rsidRPr="00397F5C" w:rsidRDefault="00BC5D65" w:rsidP="00C254FE">
            <w:pPr>
              <w:ind w:left="0"/>
              <w:jc w:val="center"/>
              <w:rPr>
                <w:sz w:val="24"/>
                <w:szCs w:val="24"/>
                <w:lang w:val="lt-LT"/>
              </w:rPr>
            </w:pPr>
            <w:r w:rsidRPr="00397F5C">
              <w:rPr>
                <w:sz w:val="24"/>
                <w:szCs w:val="24"/>
                <w:lang w:val="lt-LT"/>
              </w:rPr>
              <w:t>S</w:t>
            </w:r>
          </w:p>
        </w:tc>
        <w:tc>
          <w:tcPr>
            <w:tcW w:w="1843" w:type="dxa"/>
          </w:tcPr>
          <w:p w14:paraId="490B836B" w14:textId="77777777" w:rsidR="00BC5D65" w:rsidRPr="00397F5C" w:rsidRDefault="00BC5D65" w:rsidP="00C254FE">
            <w:pPr>
              <w:ind w:left="0"/>
              <w:jc w:val="center"/>
              <w:rPr>
                <w:sz w:val="24"/>
                <w:szCs w:val="24"/>
                <w:lang w:val="lt-LT"/>
              </w:rPr>
            </w:pPr>
            <w:r w:rsidRPr="00397F5C">
              <w:rPr>
                <w:sz w:val="24"/>
                <w:szCs w:val="24"/>
                <w:lang w:val="lt-LT"/>
              </w:rPr>
              <w:t>M</w:t>
            </w:r>
          </w:p>
        </w:tc>
        <w:tc>
          <w:tcPr>
            <w:tcW w:w="1996" w:type="dxa"/>
          </w:tcPr>
          <w:p w14:paraId="59BD80E7" w14:textId="77777777" w:rsidR="00BC5D65" w:rsidRPr="00397F5C" w:rsidRDefault="00BC5D65" w:rsidP="00C254FE">
            <w:pPr>
              <w:ind w:left="0"/>
              <w:jc w:val="center"/>
              <w:rPr>
                <w:sz w:val="24"/>
                <w:szCs w:val="24"/>
                <w:lang w:val="lt-LT"/>
              </w:rPr>
            </w:pPr>
            <w:r w:rsidRPr="00397F5C">
              <w:rPr>
                <w:sz w:val="24"/>
                <w:szCs w:val="24"/>
                <w:lang w:val="lt-LT"/>
              </w:rPr>
              <w:t>L</w:t>
            </w:r>
          </w:p>
        </w:tc>
        <w:tc>
          <w:tcPr>
            <w:tcW w:w="2268" w:type="dxa"/>
          </w:tcPr>
          <w:p w14:paraId="5607005F" w14:textId="77777777" w:rsidR="00BC5D65" w:rsidRPr="00397F5C" w:rsidRDefault="00BC5D65" w:rsidP="00C254FE">
            <w:pPr>
              <w:ind w:left="0"/>
              <w:jc w:val="center"/>
              <w:rPr>
                <w:sz w:val="24"/>
                <w:szCs w:val="24"/>
                <w:lang w:val="lt-LT"/>
              </w:rPr>
            </w:pPr>
            <w:r w:rsidRPr="00397F5C">
              <w:rPr>
                <w:sz w:val="24"/>
                <w:szCs w:val="24"/>
                <w:lang w:val="lt-LT"/>
              </w:rPr>
              <w:t>XL</w:t>
            </w:r>
          </w:p>
        </w:tc>
      </w:tr>
      <w:tr w:rsidR="00BC5D65" w:rsidRPr="00397F5C" w14:paraId="3A020C7A" w14:textId="77777777" w:rsidTr="00EB4965">
        <w:tc>
          <w:tcPr>
            <w:tcW w:w="2122" w:type="dxa"/>
          </w:tcPr>
          <w:p w14:paraId="3396DF9F" w14:textId="77777777" w:rsidR="00BC5D65" w:rsidRPr="00397F5C" w:rsidRDefault="00BC5D65" w:rsidP="00C254FE">
            <w:pPr>
              <w:ind w:left="0"/>
              <w:jc w:val="both"/>
              <w:rPr>
                <w:sz w:val="24"/>
                <w:szCs w:val="24"/>
                <w:lang w:val="lt-LT"/>
              </w:rPr>
            </w:pPr>
            <w:r w:rsidRPr="00397F5C">
              <w:rPr>
                <w:sz w:val="24"/>
                <w:szCs w:val="24"/>
                <w:lang w:val="lt-LT"/>
              </w:rPr>
              <w:t>Galvos apimtis, cm</w:t>
            </w:r>
          </w:p>
        </w:tc>
        <w:tc>
          <w:tcPr>
            <w:tcW w:w="1689" w:type="dxa"/>
          </w:tcPr>
          <w:p w14:paraId="3E0DA9B5" w14:textId="77777777" w:rsidR="00BC5D65" w:rsidRPr="00397F5C" w:rsidRDefault="00BC5D65" w:rsidP="00C254FE">
            <w:pPr>
              <w:ind w:left="0"/>
              <w:jc w:val="center"/>
              <w:rPr>
                <w:sz w:val="24"/>
                <w:szCs w:val="24"/>
                <w:lang w:val="lt-LT"/>
              </w:rPr>
            </w:pPr>
            <w:r w:rsidRPr="00397F5C">
              <w:rPr>
                <w:sz w:val="24"/>
                <w:szCs w:val="24"/>
                <w:lang w:val="lt-LT"/>
              </w:rPr>
              <w:t>52 – 56</w:t>
            </w:r>
          </w:p>
        </w:tc>
        <w:tc>
          <w:tcPr>
            <w:tcW w:w="1843" w:type="dxa"/>
          </w:tcPr>
          <w:p w14:paraId="2D346184" w14:textId="77777777" w:rsidR="00BC5D65" w:rsidRPr="00397F5C" w:rsidRDefault="00BC5D65" w:rsidP="00C254FE">
            <w:pPr>
              <w:ind w:left="0"/>
              <w:jc w:val="center"/>
              <w:rPr>
                <w:sz w:val="24"/>
                <w:szCs w:val="24"/>
                <w:lang w:val="lt-LT"/>
              </w:rPr>
            </w:pPr>
            <w:r w:rsidRPr="00397F5C">
              <w:rPr>
                <w:sz w:val="24"/>
                <w:szCs w:val="24"/>
                <w:lang w:val="lt-LT"/>
              </w:rPr>
              <w:t>55 – 59</w:t>
            </w:r>
          </w:p>
        </w:tc>
        <w:tc>
          <w:tcPr>
            <w:tcW w:w="1996" w:type="dxa"/>
          </w:tcPr>
          <w:p w14:paraId="4D8DD9D9" w14:textId="77777777" w:rsidR="00BC5D65" w:rsidRPr="00397F5C" w:rsidRDefault="00BC5D65" w:rsidP="00C254FE">
            <w:pPr>
              <w:ind w:left="0"/>
              <w:jc w:val="center"/>
              <w:rPr>
                <w:sz w:val="24"/>
                <w:szCs w:val="24"/>
                <w:lang w:val="lt-LT"/>
              </w:rPr>
            </w:pPr>
            <w:r w:rsidRPr="00397F5C">
              <w:rPr>
                <w:sz w:val="24"/>
                <w:szCs w:val="24"/>
                <w:lang w:val="lt-LT"/>
              </w:rPr>
              <w:t>58 – 62</w:t>
            </w:r>
          </w:p>
        </w:tc>
        <w:tc>
          <w:tcPr>
            <w:tcW w:w="2268" w:type="dxa"/>
          </w:tcPr>
          <w:p w14:paraId="55EB2BF4" w14:textId="77777777" w:rsidR="00BC5D65" w:rsidRPr="00397F5C" w:rsidRDefault="00BC5D65" w:rsidP="00C254FE">
            <w:pPr>
              <w:ind w:left="0"/>
              <w:jc w:val="center"/>
              <w:rPr>
                <w:sz w:val="24"/>
                <w:szCs w:val="24"/>
                <w:lang w:val="lt-LT"/>
              </w:rPr>
            </w:pPr>
            <w:r w:rsidRPr="00397F5C">
              <w:rPr>
                <w:sz w:val="24"/>
                <w:szCs w:val="24"/>
                <w:lang w:val="lt-LT"/>
              </w:rPr>
              <w:t>61-64</w:t>
            </w:r>
          </w:p>
        </w:tc>
      </w:tr>
    </w:tbl>
    <w:p w14:paraId="7BA5802E" w14:textId="77777777" w:rsidR="00BC5D65" w:rsidRPr="00397F5C" w:rsidRDefault="00BC5D65" w:rsidP="00BC5D65">
      <w:pPr>
        <w:pStyle w:val="ListParagraph"/>
        <w:shd w:val="clear" w:color="auto" w:fill="FFFFFF"/>
        <w:ind w:left="360"/>
        <w:jc w:val="both"/>
        <w:rPr>
          <w:sz w:val="24"/>
          <w:szCs w:val="24"/>
          <w:lang w:val="lt-LT"/>
        </w:rPr>
      </w:pPr>
    </w:p>
    <w:p w14:paraId="17335914" w14:textId="77777777" w:rsidR="00771017" w:rsidRPr="00397F5C" w:rsidRDefault="00771017" w:rsidP="006052A8">
      <w:pPr>
        <w:pStyle w:val="ListParagraph"/>
        <w:numPr>
          <w:ilvl w:val="0"/>
          <w:numId w:val="2"/>
        </w:numPr>
        <w:tabs>
          <w:tab w:val="left" w:pos="993"/>
        </w:tabs>
        <w:ind w:left="0" w:right="98" w:firstLine="567"/>
        <w:jc w:val="both"/>
        <w:rPr>
          <w:b/>
          <w:sz w:val="24"/>
          <w:szCs w:val="24"/>
          <w:lang w:val="lt-LT"/>
        </w:rPr>
      </w:pPr>
      <w:r w:rsidRPr="00397F5C">
        <w:rPr>
          <w:b/>
          <w:sz w:val="24"/>
          <w:szCs w:val="24"/>
          <w:lang w:val="lt-LT"/>
        </w:rPr>
        <w:t>Šalmo balistinės apsaugos savybės ir kiti reikalavimai:</w:t>
      </w:r>
    </w:p>
    <w:p w14:paraId="27ED0B31" w14:textId="77777777" w:rsidR="00771017" w:rsidRPr="00397F5C" w:rsidRDefault="00DB5DD2" w:rsidP="006052A8">
      <w:pPr>
        <w:pStyle w:val="ListParagraph"/>
        <w:numPr>
          <w:ilvl w:val="1"/>
          <w:numId w:val="2"/>
        </w:numPr>
        <w:shd w:val="clear" w:color="auto" w:fill="FFFFFF"/>
        <w:tabs>
          <w:tab w:val="left" w:pos="993"/>
        </w:tabs>
        <w:ind w:left="0" w:firstLine="567"/>
        <w:jc w:val="both"/>
        <w:rPr>
          <w:sz w:val="24"/>
          <w:szCs w:val="24"/>
          <w:lang w:val="lt-LT"/>
        </w:rPr>
      </w:pPr>
      <w:r w:rsidRPr="00397F5C">
        <w:rPr>
          <w:sz w:val="24"/>
          <w:szCs w:val="24"/>
          <w:lang w:val="lt-LT"/>
        </w:rPr>
        <w:lastRenderedPageBreak/>
        <w:t>Š</w:t>
      </w:r>
      <w:r w:rsidR="00771017" w:rsidRPr="00397F5C">
        <w:rPr>
          <w:sz w:val="24"/>
          <w:szCs w:val="24"/>
          <w:lang w:val="lt-LT"/>
        </w:rPr>
        <w:t>almas turi apsaugoti kario pakaušį, viršugalvį ir smilkinių sritis nuo smūgio bangos, šaudmenų ir skeveldrų žalojančio poveikio bei kitokio mechaninio poveikio (sutrenkimų, traumų) ir atitikti žemiau esančioje</w:t>
      </w:r>
      <w:r w:rsidR="00DA6655" w:rsidRPr="00397F5C">
        <w:rPr>
          <w:sz w:val="24"/>
          <w:szCs w:val="24"/>
          <w:lang w:val="lt-LT"/>
        </w:rPr>
        <w:t xml:space="preserve"> </w:t>
      </w:r>
      <w:r w:rsidR="008161DB" w:rsidRPr="00397F5C">
        <w:rPr>
          <w:sz w:val="24"/>
          <w:szCs w:val="24"/>
          <w:lang w:val="lt-LT"/>
        </w:rPr>
        <w:t>2</w:t>
      </w:r>
      <w:r w:rsidR="00771017" w:rsidRPr="00397F5C">
        <w:rPr>
          <w:sz w:val="24"/>
          <w:szCs w:val="24"/>
          <w:lang w:val="lt-LT"/>
        </w:rPr>
        <w:t xml:space="preserve"> lentelėje minimalius balistinės apsaugos reikalavimus</w:t>
      </w:r>
      <w:r w:rsidRPr="00397F5C">
        <w:rPr>
          <w:sz w:val="24"/>
          <w:szCs w:val="24"/>
          <w:lang w:val="lt-LT"/>
        </w:rPr>
        <w:t>.</w:t>
      </w:r>
    </w:p>
    <w:p w14:paraId="16D2C97C" w14:textId="77777777" w:rsidR="006052A8" w:rsidRPr="00397F5C" w:rsidRDefault="006052A8" w:rsidP="00DA6655">
      <w:pPr>
        <w:shd w:val="clear" w:color="auto" w:fill="FFFFFF"/>
        <w:jc w:val="right"/>
        <w:rPr>
          <w:sz w:val="24"/>
          <w:szCs w:val="24"/>
          <w:lang w:val="lt-LT"/>
        </w:rPr>
      </w:pPr>
    </w:p>
    <w:p w14:paraId="1A71E699" w14:textId="77777777" w:rsidR="006052A8" w:rsidRPr="00397F5C" w:rsidRDefault="006052A8" w:rsidP="00DA6655">
      <w:pPr>
        <w:shd w:val="clear" w:color="auto" w:fill="FFFFFF"/>
        <w:jc w:val="right"/>
        <w:rPr>
          <w:sz w:val="24"/>
          <w:szCs w:val="24"/>
          <w:lang w:val="lt-LT"/>
        </w:rPr>
      </w:pPr>
    </w:p>
    <w:p w14:paraId="4BD30FBF" w14:textId="2F884954" w:rsidR="00DA6655" w:rsidRPr="00397F5C" w:rsidRDefault="008161DB" w:rsidP="00DA6655">
      <w:pPr>
        <w:shd w:val="clear" w:color="auto" w:fill="FFFFFF"/>
        <w:jc w:val="right"/>
        <w:rPr>
          <w:sz w:val="24"/>
          <w:szCs w:val="24"/>
          <w:lang w:val="lt-LT"/>
        </w:rPr>
      </w:pPr>
      <w:r w:rsidRPr="00397F5C">
        <w:rPr>
          <w:sz w:val="24"/>
          <w:szCs w:val="24"/>
          <w:lang w:val="lt-LT"/>
        </w:rPr>
        <w:t>2</w:t>
      </w:r>
      <w:r w:rsidR="00DA6655" w:rsidRPr="00397F5C">
        <w:rPr>
          <w:sz w:val="24"/>
          <w:szCs w:val="24"/>
          <w:lang w:val="lt-LT"/>
        </w:rPr>
        <w:t xml:space="preserve"> lentelė</w:t>
      </w:r>
    </w:p>
    <w:tbl>
      <w:tblPr>
        <w:tblStyle w:val="TableGrid"/>
        <w:tblW w:w="0" w:type="auto"/>
        <w:tblInd w:w="137" w:type="dxa"/>
        <w:tblLook w:val="04A0" w:firstRow="1" w:lastRow="0" w:firstColumn="1" w:lastColumn="0" w:noHBand="0" w:noVBand="1"/>
      </w:tblPr>
      <w:tblGrid>
        <w:gridCol w:w="2552"/>
        <w:gridCol w:w="4155"/>
        <w:gridCol w:w="3118"/>
      </w:tblGrid>
      <w:tr w:rsidR="00771017" w:rsidRPr="00397F5C" w14:paraId="69056D57" w14:textId="77777777" w:rsidTr="004F525A">
        <w:tc>
          <w:tcPr>
            <w:tcW w:w="2552" w:type="dxa"/>
            <w:shd w:val="clear" w:color="auto" w:fill="BFBFBF" w:themeFill="background1" w:themeFillShade="BF"/>
          </w:tcPr>
          <w:p w14:paraId="7B0FEE05" w14:textId="77777777" w:rsidR="00771017" w:rsidRPr="00397F5C" w:rsidRDefault="00771017" w:rsidP="003A1BE8">
            <w:pPr>
              <w:ind w:hanging="842"/>
              <w:jc w:val="center"/>
              <w:rPr>
                <w:b/>
                <w:sz w:val="24"/>
                <w:szCs w:val="24"/>
                <w:lang w:val="lt-LT"/>
              </w:rPr>
            </w:pPr>
            <w:r w:rsidRPr="00397F5C">
              <w:rPr>
                <w:b/>
                <w:sz w:val="24"/>
                <w:szCs w:val="24"/>
                <w:lang w:val="lt-LT"/>
              </w:rPr>
              <w:t>Pavadinimas</w:t>
            </w:r>
          </w:p>
        </w:tc>
        <w:tc>
          <w:tcPr>
            <w:tcW w:w="4155" w:type="dxa"/>
            <w:shd w:val="clear" w:color="auto" w:fill="BFBFBF" w:themeFill="background1" w:themeFillShade="BF"/>
          </w:tcPr>
          <w:p w14:paraId="2D2B3BA4" w14:textId="77777777" w:rsidR="00771017" w:rsidRPr="00397F5C" w:rsidRDefault="00771017" w:rsidP="003A1BE8">
            <w:pPr>
              <w:ind w:hanging="283"/>
              <w:jc w:val="center"/>
              <w:rPr>
                <w:b/>
                <w:sz w:val="24"/>
                <w:szCs w:val="24"/>
                <w:lang w:val="lt-LT"/>
              </w:rPr>
            </w:pPr>
            <w:r w:rsidRPr="00397F5C">
              <w:rPr>
                <w:b/>
                <w:sz w:val="24"/>
                <w:szCs w:val="24"/>
                <w:lang w:val="lt-LT"/>
              </w:rPr>
              <w:t>Reikalavimas</w:t>
            </w:r>
          </w:p>
        </w:tc>
        <w:tc>
          <w:tcPr>
            <w:tcW w:w="3118" w:type="dxa"/>
            <w:shd w:val="clear" w:color="auto" w:fill="BFBFBF" w:themeFill="background1" w:themeFillShade="BF"/>
          </w:tcPr>
          <w:p w14:paraId="6E9BC5F0" w14:textId="77777777" w:rsidR="00771017" w:rsidRPr="00397F5C" w:rsidRDefault="00771017" w:rsidP="003A1BE8">
            <w:pPr>
              <w:ind w:hanging="514"/>
              <w:rPr>
                <w:b/>
                <w:sz w:val="24"/>
                <w:szCs w:val="24"/>
                <w:lang w:val="lt-LT"/>
              </w:rPr>
            </w:pPr>
            <w:r w:rsidRPr="00397F5C">
              <w:rPr>
                <w:b/>
                <w:sz w:val="24"/>
                <w:szCs w:val="24"/>
                <w:lang w:val="lt-LT"/>
              </w:rPr>
              <w:t>Standartas</w:t>
            </w:r>
          </w:p>
        </w:tc>
      </w:tr>
      <w:tr w:rsidR="00771017" w:rsidRPr="00397F5C" w14:paraId="34A9FF19" w14:textId="77777777" w:rsidTr="004F525A">
        <w:tc>
          <w:tcPr>
            <w:tcW w:w="2552" w:type="dxa"/>
          </w:tcPr>
          <w:p w14:paraId="104084D7" w14:textId="77777777" w:rsidR="00771017" w:rsidRPr="00397F5C" w:rsidRDefault="00771017" w:rsidP="00CD7330">
            <w:pPr>
              <w:ind w:left="0" w:hanging="6"/>
              <w:jc w:val="both"/>
              <w:rPr>
                <w:sz w:val="24"/>
                <w:szCs w:val="24"/>
                <w:lang w:val="lt-LT"/>
              </w:rPr>
            </w:pPr>
            <w:r w:rsidRPr="00397F5C">
              <w:rPr>
                <w:sz w:val="24"/>
                <w:szCs w:val="24"/>
                <w:lang w:val="lt-LT"/>
              </w:rPr>
              <w:t>Šalmo balistinė apsauga</w:t>
            </w:r>
          </w:p>
        </w:tc>
        <w:tc>
          <w:tcPr>
            <w:tcW w:w="4155" w:type="dxa"/>
          </w:tcPr>
          <w:p w14:paraId="1634E49B" w14:textId="77777777" w:rsidR="00CD7330" w:rsidRPr="00397F5C" w:rsidRDefault="00771017" w:rsidP="00CD7330">
            <w:pPr>
              <w:ind w:left="0"/>
              <w:jc w:val="both"/>
              <w:rPr>
                <w:sz w:val="24"/>
                <w:szCs w:val="24"/>
                <w:lang w:val="lt-LT"/>
              </w:rPr>
            </w:pPr>
            <w:r w:rsidRPr="00397F5C">
              <w:rPr>
                <w:sz w:val="24"/>
                <w:szCs w:val="24"/>
                <w:lang w:val="lt-LT"/>
              </w:rPr>
              <w:t>9 mm FMJ 426 m/s ± 15 m/s</w:t>
            </w:r>
          </w:p>
          <w:p w14:paraId="0632C024" w14:textId="77777777" w:rsidR="00771017" w:rsidRPr="00397F5C" w:rsidRDefault="00CD7330" w:rsidP="007F6598">
            <w:pPr>
              <w:ind w:left="0"/>
              <w:jc w:val="both"/>
              <w:rPr>
                <w:sz w:val="24"/>
                <w:szCs w:val="24"/>
                <w:lang w:val="lt-LT"/>
              </w:rPr>
            </w:pPr>
            <w:r w:rsidRPr="00397F5C">
              <w:rPr>
                <w:sz w:val="24"/>
                <w:szCs w:val="24"/>
                <w:lang w:val="lt-LT"/>
              </w:rPr>
              <w:t>35</w:t>
            </w:r>
            <w:r w:rsidR="006A7A6E" w:rsidRPr="00397F5C">
              <w:rPr>
                <w:sz w:val="24"/>
                <w:szCs w:val="24"/>
                <w:lang w:val="lt-LT"/>
              </w:rPr>
              <w:t>7</w:t>
            </w:r>
            <w:r w:rsidRPr="00397F5C">
              <w:rPr>
                <w:sz w:val="24"/>
                <w:szCs w:val="24"/>
                <w:lang w:val="lt-LT"/>
              </w:rPr>
              <w:t xml:space="preserve"> </w:t>
            </w:r>
            <w:proofErr w:type="spellStart"/>
            <w:r w:rsidRPr="00397F5C">
              <w:rPr>
                <w:sz w:val="24"/>
                <w:szCs w:val="24"/>
                <w:lang w:val="lt-LT"/>
              </w:rPr>
              <w:t>Sig</w:t>
            </w:r>
            <w:proofErr w:type="spellEnd"/>
            <w:r w:rsidRPr="00397F5C">
              <w:rPr>
                <w:sz w:val="24"/>
                <w:szCs w:val="24"/>
                <w:lang w:val="lt-LT"/>
              </w:rPr>
              <w:t xml:space="preserve"> FMJ FN 430 m/s ± 15 m/s</w:t>
            </w:r>
          </w:p>
        </w:tc>
        <w:tc>
          <w:tcPr>
            <w:tcW w:w="3118" w:type="dxa"/>
          </w:tcPr>
          <w:p w14:paraId="6401D089" w14:textId="77777777" w:rsidR="00771017" w:rsidRPr="00397F5C" w:rsidRDefault="00CD7330" w:rsidP="00CD7330">
            <w:pPr>
              <w:ind w:left="0"/>
              <w:jc w:val="both"/>
              <w:rPr>
                <w:sz w:val="24"/>
                <w:szCs w:val="24"/>
                <w:lang w:val="lt-LT"/>
              </w:rPr>
            </w:pPr>
            <w:r w:rsidRPr="00397F5C">
              <w:rPr>
                <w:sz w:val="24"/>
                <w:szCs w:val="24"/>
                <w:lang w:val="lt-LT"/>
              </w:rPr>
              <w:t xml:space="preserve">Pagal </w:t>
            </w:r>
            <w:r w:rsidR="00771017" w:rsidRPr="00397F5C">
              <w:rPr>
                <w:sz w:val="24"/>
                <w:szCs w:val="24"/>
                <w:lang w:val="lt-LT"/>
              </w:rPr>
              <w:t>NIJ 0106.01</w:t>
            </w:r>
            <w:r w:rsidRPr="00397F5C">
              <w:rPr>
                <w:sz w:val="24"/>
                <w:szCs w:val="24"/>
                <w:lang w:val="lt-LT"/>
              </w:rPr>
              <w:t xml:space="preserve"> arba lygiaverčiame standarte nustatytus reikalavimus</w:t>
            </w:r>
          </w:p>
        </w:tc>
      </w:tr>
      <w:tr w:rsidR="00771017" w:rsidRPr="00397F5C" w14:paraId="1657875A" w14:textId="77777777" w:rsidTr="004F525A">
        <w:tc>
          <w:tcPr>
            <w:tcW w:w="2552" w:type="dxa"/>
          </w:tcPr>
          <w:p w14:paraId="78AC2810" w14:textId="77777777" w:rsidR="00771017" w:rsidRPr="00397F5C" w:rsidRDefault="00771017" w:rsidP="00CD7330">
            <w:pPr>
              <w:ind w:left="0"/>
              <w:jc w:val="both"/>
              <w:rPr>
                <w:sz w:val="24"/>
                <w:szCs w:val="24"/>
                <w:lang w:val="lt-LT"/>
              </w:rPr>
            </w:pPr>
            <w:r w:rsidRPr="00397F5C">
              <w:rPr>
                <w:sz w:val="24"/>
                <w:szCs w:val="24"/>
                <w:lang w:val="lt-LT"/>
              </w:rPr>
              <w:t>Apsauga nuo skeveldrų</w:t>
            </w:r>
          </w:p>
        </w:tc>
        <w:tc>
          <w:tcPr>
            <w:tcW w:w="4155" w:type="dxa"/>
          </w:tcPr>
          <w:p w14:paraId="7F89E0AD" w14:textId="77777777" w:rsidR="00771017" w:rsidRPr="00397F5C" w:rsidRDefault="00771017" w:rsidP="00CD7330">
            <w:pPr>
              <w:ind w:left="0"/>
              <w:jc w:val="both"/>
              <w:rPr>
                <w:sz w:val="24"/>
                <w:szCs w:val="24"/>
                <w:lang w:val="lt-LT"/>
              </w:rPr>
            </w:pPr>
            <w:r w:rsidRPr="00397F5C">
              <w:rPr>
                <w:sz w:val="24"/>
                <w:szCs w:val="24"/>
                <w:lang w:val="lt-LT"/>
              </w:rPr>
              <w:t xml:space="preserve">V50 (1,1 g. FSP) &gt; </w:t>
            </w:r>
            <w:r w:rsidR="00A50029" w:rsidRPr="00397F5C">
              <w:rPr>
                <w:sz w:val="24"/>
                <w:szCs w:val="24"/>
                <w:lang w:val="lt-LT"/>
              </w:rPr>
              <w:t>650</w:t>
            </w:r>
            <w:r w:rsidRPr="00397F5C">
              <w:rPr>
                <w:sz w:val="24"/>
                <w:szCs w:val="24"/>
                <w:lang w:val="lt-LT"/>
              </w:rPr>
              <w:t xml:space="preserve"> m/s</w:t>
            </w:r>
          </w:p>
        </w:tc>
        <w:tc>
          <w:tcPr>
            <w:tcW w:w="3118" w:type="dxa"/>
          </w:tcPr>
          <w:p w14:paraId="677D3838" w14:textId="77777777" w:rsidR="00771017" w:rsidRPr="00397F5C" w:rsidRDefault="008161DB" w:rsidP="00CD7330">
            <w:pPr>
              <w:ind w:left="0"/>
              <w:jc w:val="both"/>
              <w:rPr>
                <w:sz w:val="24"/>
                <w:szCs w:val="24"/>
                <w:lang w:val="lt-LT"/>
              </w:rPr>
            </w:pPr>
            <w:r w:rsidRPr="00397F5C">
              <w:rPr>
                <w:sz w:val="24"/>
                <w:szCs w:val="24"/>
                <w:lang w:val="lt-LT"/>
              </w:rPr>
              <w:t xml:space="preserve">Pagal </w:t>
            </w:r>
            <w:r w:rsidR="0003206E" w:rsidRPr="00397F5C">
              <w:rPr>
                <w:sz w:val="24"/>
                <w:szCs w:val="24"/>
                <w:lang w:val="lt-LT"/>
              </w:rPr>
              <w:t xml:space="preserve">NATO </w:t>
            </w:r>
            <w:r w:rsidR="00771017" w:rsidRPr="00397F5C">
              <w:rPr>
                <w:sz w:val="24"/>
                <w:szCs w:val="24"/>
                <w:lang w:val="lt-LT"/>
              </w:rPr>
              <w:t xml:space="preserve">STANAG 2920 </w:t>
            </w:r>
          </w:p>
          <w:p w14:paraId="49E2A16C" w14:textId="77777777" w:rsidR="00771017" w:rsidRPr="00397F5C" w:rsidRDefault="008161DB" w:rsidP="00CD7330">
            <w:pPr>
              <w:ind w:left="0"/>
              <w:jc w:val="both"/>
              <w:rPr>
                <w:sz w:val="24"/>
                <w:szCs w:val="24"/>
                <w:lang w:val="lt-LT"/>
              </w:rPr>
            </w:pPr>
            <w:r w:rsidRPr="00397F5C">
              <w:rPr>
                <w:sz w:val="24"/>
                <w:szCs w:val="24"/>
                <w:lang w:val="lt-LT"/>
              </w:rPr>
              <w:t>arba lygiavertį</w:t>
            </w:r>
          </w:p>
        </w:tc>
      </w:tr>
      <w:tr w:rsidR="00771017" w:rsidRPr="00397F5C" w14:paraId="158D7A02" w14:textId="77777777" w:rsidTr="004F525A">
        <w:trPr>
          <w:trHeight w:val="974"/>
        </w:trPr>
        <w:tc>
          <w:tcPr>
            <w:tcW w:w="2552" w:type="dxa"/>
          </w:tcPr>
          <w:p w14:paraId="36F03660" w14:textId="77777777" w:rsidR="00771017" w:rsidRPr="00397F5C" w:rsidRDefault="00B25D8E" w:rsidP="00CD7330">
            <w:pPr>
              <w:ind w:left="0"/>
              <w:jc w:val="both"/>
              <w:rPr>
                <w:sz w:val="24"/>
                <w:szCs w:val="24"/>
                <w:lang w:val="lt-LT"/>
              </w:rPr>
            </w:pPr>
            <w:r w:rsidRPr="00397F5C">
              <w:rPr>
                <w:sz w:val="24"/>
                <w:szCs w:val="24"/>
                <w:lang w:val="lt-LT"/>
              </w:rPr>
              <w:t>Leidžiama deformacija</w:t>
            </w:r>
          </w:p>
          <w:p w14:paraId="3862E0EF" w14:textId="77777777" w:rsidR="00B25D8E" w:rsidRPr="00397F5C" w:rsidRDefault="00B25D8E" w:rsidP="00CD7330">
            <w:pPr>
              <w:ind w:left="0"/>
              <w:jc w:val="both"/>
              <w:rPr>
                <w:sz w:val="24"/>
                <w:szCs w:val="24"/>
                <w:lang w:val="lt-LT"/>
              </w:rPr>
            </w:pPr>
            <w:r w:rsidRPr="00397F5C">
              <w:rPr>
                <w:sz w:val="24"/>
                <w:szCs w:val="24"/>
                <w:lang w:val="lt-LT"/>
              </w:rPr>
              <w:t>(</w:t>
            </w:r>
            <w:proofErr w:type="spellStart"/>
            <w:r w:rsidRPr="00397F5C">
              <w:rPr>
                <w:sz w:val="24"/>
                <w:szCs w:val="24"/>
                <w:lang w:val="lt-LT"/>
              </w:rPr>
              <w:t>angl</w:t>
            </w:r>
            <w:proofErr w:type="spellEnd"/>
            <w:r w:rsidRPr="00397F5C">
              <w:rPr>
                <w:sz w:val="24"/>
                <w:szCs w:val="24"/>
                <w:lang w:val="lt-LT"/>
              </w:rPr>
              <w:t xml:space="preserve"> </w:t>
            </w:r>
            <w:r w:rsidRPr="00397F5C">
              <w:rPr>
                <w:bCs/>
                <w:sz w:val="24"/>
                <w:szCs w:val="24"/>
                <w:lang w:val="lt-LT"/>
              </w:rPr>
              <w:t>BFD</w:t>
            </w:r>
            <w:r w:rsidRPr="00397F5C">
              <w:rPr>
                <w:sz w:val="24"/>
                <w:szCs w:val="24"/>
                <w:lang w:val="lt-LT"/>
              </w:rPr>
              <w:t> – </w:t>
            </w:r>
            <w:proofErr w:type="spellStart"/>
            <w:r w:rsidRPr="00397F5C">
              <w:rPr>
                <w:i/>
                <w:iCs/>
                <w:sz w:val="24"/>
                <w:szCs w:val="24"/>
                <w:lang w:val="lt-LT"/>
              </w:rPr>
              <w:t>Backface</w:t>
            </w:r>
            <w:proofErr w:type="spellEnd"/>
            <w:r w:rsidRPr="00397F5C">
              <w:rPr>
                <w:i/>
                <w:iCs/>
                <w:sz w:val="24"/>
                <w:szCs w:val="24"/>
                <w:lang w:val="lt-LT"/>
              </w:rPr>
              <w:t xml:space="preserve"> </w:t>
            </w:r>
            <w:proofErr w:type="spellStart"/>
            <w:r w:rsidRPr="00397F5C">
              <w:rPr>
                <w:i/>
                <w:iCs/>
                <w:sz w:val="24"/>
                <w:szCs w:val="24"/>
                <w:lang w:val="lt-LT"/>
              </w:rPr>
              <w:t>Deformation</w:t>
            </w:r>
            <w:proofErr w:type="spellEnd"/>
            <w:r w:rsidRPr="00397F5C">
              <w:rPr>
                <w:i/>
                <w:iCs/>
                <w:sz w:val="24"/>
                <w:szCs w:val="24"/>
              </w:rPr>
              <w:t>)</w:t>
            </w:r>
          </w:p>
        </w:tc>
        <w:tc>
          <w:tcPr>
            <w:tcW w:w="4155" w:type="dxa"/>
          </w:tcPr>
          <w:p w14:paraId="445C056B" w14:textId="77777777" w:rsidR="00771017" w:rsidRPr="00397F5C" w:rsidRDefault="00AB6859" w:rsidP="001011B7">
            <w:pPr>
              <w:ind w:left="0"/>
              <w:jc w:val="both"/>
              <w:rPr>
                <w:sz w:val="24"/>
                <w:szCs w:val="24"/>
                <w:lang w:val="lt-LT"/>
              </w:rPr>
            </w:pPr>
            <w:r w:rsidRPr="00397F5C">
              <w:rPr>
                <w:sz w:val="24"/>
                <w:szCs w:val="24"/>
                <w:lang w:val="lt-LT"/>
              </w:rPr>
              <w:t>≤</w:t>
            </w:r>
            <w:r w:rsidR="004A60DB" w:rsidRPr="00397F5C">
              <w:rPr>
                <w:sz w:val="24"/>
                <w:szCs w:val="24"/>
                <w:lang w:val="lt-LT"/>
              </w:rPr>
              <w:t xml:space="preserve"> </w:t>
            </w:r>
            <w:r w:rsidRPr="00397F5C">
              <w:rPr>
                <w:sz w:val="24"/>
                <w:szCs w:val="24"/>
                <w:lang w:val="lt-LT"/>
              </w:rPr>
              <w:t xml:space="preserve">25 </w:t>
            </w:r>
            <w:r w:rsidR="00B25D8E" w:rsidRPr="00397F5C">
              <w:rPr>
                <w:sz w:val="24"/>
                <w:szCs w:val="24"/>
                <w:lang w:val="lt-LT"/>
              </w:rPr>
              <w:t>mm</w:t>
            </w:r>
            <w:r w:rsidRPr="00397F5C">
              <w:rPr>
                <w:sz w:val="24"/>
                <w:szCs w:val="24"/>
                <w:lang w:val="lt-LT"/>
              </w:rPr>
              <w:t xml:space="preserve"> </w:t>
            </w:r>
          </w:p>
        </w:tc>
        <w:tc>
          <w:tcPr>
            <w:tcW w:w="3118" w:type="dxa"/>
          </w:tcPr>
          <w:p w14:paraId="1948B67C" w14:textId="77777777" w:rsidR="008161DB" w:rsidRPr="00397F5C" w:rsidRDefault="008161DB" w:rsidP="001011B7">
            <w:pPr>
              <w:ind w:left="0"/>
              <w:jc w:val="both"/>
              <w:rPr>
                <w:sz w:val="24"/>
                <w:szCs w:val="24"/>
                <w:lang w:val="lt-LT"/>
              </w:rPr>
            </w:pPr>
            <w:r w:rsidRPr="00397F5C">
              <w:rPr>
                <w:sz w:val="24"/>
                <w:szCs w:val="24"/>
                <w:lang w:val="lt-LT"/>
              </w:rPr>
              <w:t xml:space="preserve">Pagal </w:t>
            </w:r>
            <w:r w:rsidR="00B25D8E" w:rsidRPr="00397F5C">
              <w:rPr>
                <w:bCs/>
                <w:sz w:val="24"/>
                <w:szCs w:val="24"/>
                <w:lang w:val="lt-LT"/>
              </w:rPr>
              <w:t>NATO STANAG 2920</w:t>
            </w:r>
            <w:r w:rsidR="00B25D8E" w:rsidRPr="00397F5C">
              <w:rPr>
                <w:bCs/>
                <w:sz w:val="24"/>
                <w:szCs w:val="24"/>
              </w:rPr>
              <w:t xml:space="preserve">, </w:t>
            </w:r>
            <w:r w:rsidR="00B25D8E" w:rsidRPr="00397F5C">
              <w:rPr>
                <w:bCs/>
                <w:sz w:val="24"/>
                <w:szCs w:val="24"/>
                <w:lang w:val="lt-LT"/>
              </w:rPr>
              <w:t>HPW-TP-0401.01B</w:t>
            </w:r>
            <w:r w:rsidR="001011B7" w:rsidRPr="00397F5C">
              <w:rPr>
                <w:sz w:val="24"/>
                <w:szCs w:val="24"/>
                <w:lang w:val="lt-LT"/>
              </w:rPr>
              <w:t xml:space="preserve"> </w:t>
            </w:r>
            <w:r w:rsidR="00B25D8E" w:rsidRPr="00397F5C">
              <w:rPr>
                <w:sz w:val="24"/>
                <w:szCs w:val="24"/>
                <w:lang w:val="lt-LT"/>
              </w:rPr>
              <w:t>arba lygiaverčiuose standartuose</w:t>
            </w:r>
            <w:r w:rsidRPr="00397F5C">
              <w:rPr>
                <w:sz w:val="24"/>
                <w:szCs w:val="24"/>
                <w:lang w:val="lt-LT"/>
              </w:rPr>
              <w:t xml:space="preserve"> nustatytus reikalavimus</w:t>
            </w:r>
          </w:p>
        </w:tc>
      </w:tr>
    </w:tbl>
    <w:p w14:paraId="6F8E52B9" w14:textId="77777777" w:rsidR="00771017" w:rsidRPr="00397F5C" w:rsidRDefault="00771017" w:rsidP="00CD7330">
      <w:pPr>
        <w:jc w:val="both"/>
        <w:rPr>
          <w:sz w:val="24"/>
          <w:szCs w:val="24"/>
          <w:lang w:val="lt-LT"/>
        </w:rPr>
      </w:pPr>
    </w:p>
    <w:p w14:paraId="420885A8" w14:textId="77777777" w:rsidR="00771017" w:rsidRPr="00397F5C" w:rsidRDefault="00DB5DD2" w:rsidP="006052A8">
      <w:pPr>
        <w:pStyle w:val="ListParagraph"/>
        <w:numPr>
          <w:ilvl w:val="1"/>
          <w:numId w:val="2"/>
        </w:numPr>
        <w:shd w:val="clear" w:color="auto" w:fill="FFFFFF"/>
        <w:tabs>
          <w:tab w:val="left" w:pos="993"/>
        </w:tabs>
        <w:ind w:left="0" w:firstLine="567"/>
        <w:jc w:val="both"/>
        <w:rPr>
          <w:sz w:val="24"/>
          <w:szCs w:val="24"/>
          <w:lang w:val="lt-LT"/>
        </w:rPr>
      </w:pPr>
      <w:r w:rsidRPr="00397F5C">
        <w:rPr>
          <w:sz w:val="24"/>
          <w:szCs w:val="24"/>
          <w:lang w:val="lt-LT"/>
        </w:rPr>
        <w:t>Š</w:t>
      </w:r>
      <w:r w:rsidR="00771017" w:rsidRPr="00397F5C">
        <w:rPr>
          <w:sz w:val="24"/>
          <w:szCs w:val="24"/>
          <w:lang w:val="lt-LT"/>
        </w:rPr>
        <w:t>almas turi būti ergonomiškas ir funkcionalus: svorio centras turi būti maksimalia</w:t>
      </w:r>
      <w:r w:rsidRPr="00397F5C">
        <w:rPr>
          <w:sz w:val="24"/>
          <w:szCs w:val="24"/>
          <w:lang w:val="lt-LT"/>
        </w:rPr>
        <w:t>i artimas galvos svorio centrui.</w:t>
      </w:r>
    </w:p>
    <w:p w14:paraId="5BFC6103" w14:textId="77777777" w:rsidR="00771017" w:rsidRPr="00397F5C" w:rsidRDefault="00DB5DD2" w:rsidP="006052A8">
      <w:pPr>
        <w:pStyle w:val="ListParagraph"/>
        <w:numPr>
          <w:ilvl w:val="1"/>
          <w:numId w:val="2"/>
        </w:numPr>
        <w:shd w:val="clear" w:color="auto" w:fill="FFFFFF"/>
        <w:tabs>
          <w:tab w:val="left" w:pos="993"/>
        </w:tabs>
        <w:ind w:left="0" w:firstLine="567"/>
        <w:jc w:val="both"/>
        <w:rPr>
          <w:sz w:val="24"/>
          <w:szCs w:val="24"/>
          <w:lang w:val="lt-LT"/>
        </w:rPr>
      </w:pPr>
      <w:r w:rsidRPr="00397F5C">
        <w:rPr>
          <w:sz w:val="24"/>
          <w:szCs w:val="24"/>
          <w:lang w:val="lt-LT"/>
        </w:rPr>
        <w:t>Š</w:t>
      </w:r>
      <w:r w:rsidR="00771017" w:rsidRPr="00397F5C">
        <w:rPr>
          <w:sz w:val="24"/>
          <w:szCs w:val="24"/>
          <w:lang w:val="lt-LT"/>
        </w:rPr>
        <w:t xml:space="preserve">almo </w:t>
      </w:r>
      <w:r w:rsidR="00DA6655" w:rsidRPr="00397F5C">
        <w:rPr>
          <w:sz w:val="24"/>
          <w:szCs w:val="24"/>
          <w:lang w:val="lt-LT"/>
        </w:rPr>
        <w:t xml:space="preserve">gaubto </w:t>
      </w:r>
      <w:r w:rsidR="00771017" w:rsidRPr="00397F5C">
        <w:rPr>
          <w:sz w:val="24"/>
          <w:szCs w:val="24"/>
          <w:lang w:val="lt-LT"/>
        </w:rPr>
        <w:t>danga turi būti</w:t>
      </w:r>
      <w:r w:rsidR="00771017" w:rsidRPr="00397F5C" w:rsidDel="00735A28">
        <w:rPr>
          <w:sz w:val="24"/>
          <w:szCs w:val="24"/>
          <w:lang w:val="lt-LT"/>
        </w:rPr>
        <w:t xml:space="preserve"> </w:t>
      </w:r>
      <w:r w:rsidR="00771017" w:rsidRPr="00397F5C">
        <w:rPr>
          <w:sz w:val="24"/>
          <w:szCs w:val="24"/>
          <w:lang w:val="lt-LT"/>
        </w:rPr>
        <w:t>samanų spalvos artimos 6003 (</w:t>
      </w:r>
      <w:proofErr w:type="spellStart"/>
      <w:r w:rsidR="00771017" w:rsidRPr="00397F5C">
        <w:rPr>
          <w:i/>
          <w:sz w:val="24"/>
          <w:szCs w:val="24"/>
          <w:lang w:val="lt-LT"/>
        </w:rPr>
        <w:t>olive</w:t>
      </w:r>
      <w:proofErr w:type="spellEnd"/>
      <w:r w:rsidR="00771017" w:rsidRPr="00397F5C">
        <w:rPr>
          <w:i/>
          <w:sz w:val="24"/>
          <w:szCs w:val="24"/>
          <w:lang w:val="lt-LT"/>
        </w:rPr>
        <w:t xml:space="preserve"> </w:t>
      </w:r>
      <w:proofErr w:type="spellStart"/>
      <w:r w:rsidR="00771017" w:rsidRPr="00397F5C">
        <w:rPr>
          <w:i/>
          <w:sz w:val="24"/>
          <w:szCs w:val="24"/>
          <w:lang w:val="lt-LT"/>
        </w:rPr>
        <w:t>green</w:t>
      </w:r>
      <w:proofErr w:type="spellEnd"/>
      <w:r w:rsidR="00771017" w:rsidRPr="00397F5C">
        <w:rPr>
          <w:sz w:val="24"/>
          <w:szCs w:val="24"/>
          <w:lang w:val="lt-LT"/>
        </w:rPr>
        <w:t>) pagal RAL spalvų katalogą (</w:t>
      </w:r>
      <w:r w:rsidR="008161DB" w:rsidRPr="00397F5C">
        <w:rPr>
          <w:sz w:val="24"/>
          <w:szCs w:val="24"/>
          <w:lang w:val="lt-LT"/>
        </w:rPr>
        <w:t xml:space="preserve">spalva </w:t>
      </w:r>
      <w:r w:rsidR="00771017" w:rsidRPr="00397F5C">
        <w:rPr>
          <w:sz w:val="24"/>
          <w:szCs w:val="24"/>
          <w:lang w:val="lt-LT"/>
        </w:rPr>
        <w:t>de</w:t>
      </w:r>
      <w:r w:rsidRPr="00397F5C">
        <w:rPr>
          <w:sz w:val="24"/>
          <w:szCs w:val="24"/>
          <w:lang w:val="lt-LT"/>
        </w:rPr>
        <w:t>rinama pavyzdžių derinimo metu).</w:t>
      </w:r>
    </w:p>
    <w:p w14:paraId="7C2287E7" w14:textId="77777777" w:rsidR="00771017" w:rsidRPr="00397F5C" w:rsidRDefault="00DB5DD2" w:rsidP="006052A8">
      <w:pPr>
        <w:pStyle w:val="ListParagraph"/>
        <w:numPr>
          <w:ilvl w:val="1"/>
          <w:numId w:val="2"/>
        </w:numPr>
        <w:shd w:val="clear" w:color="auto" w:fill="FFFFFF"/>
        <w:tabs>
          <w:tab w:val="left" w:pos="993"/>
        </w:tabs>
        <w:ind w:left="0" w:firstLine="567"/>
        <w:jc w:val="both"/>
        <w:rPr>
          <w:sz w:val="24"/>
          <w:szCs w:val="24"/>
          <w:lang w:val="lt-LT"/>
        </w:rPr>
      </w:pPr>
      <w:r w:rsidRPr="00397F5C">
        <w:rPr>
          <w:sz w:val="24"/>
          <w:szCs w:val="24"/>
          <w:lang w:val="lt-LT"/>
        </w:rPr>
        <w:t>G</w:t>
      </w:r>
      <w:r w:rsidR="00DA6655" w:rsidRPr="00397F5C">
        <w:rPr>
          <w:sz w:val="24"/>
          <w:szCs w:val="24"/>
          <w:lang w:val="lt-LT"/>
        </w:rPr>
        <w:t xml:space="preserve">aubto </w:t>
      </w:r>
      <w:r w:rsidR="00771017" w:rsidRPr="00397F5C">
        <w:rPr>
          <w:sz w:val="24"/>
          <w:szCs w:val="24"/>
          <w:lang w:val="lt-LT"/>
        </w:rPr>
        <w:t>danga turi tolygiai padengti šalmo gaubto paviršių ir apvadą, neatspindėti šviesos (neblizgėti, būti matinio paviršiaus), neturi būti matomi įtrūkimai, subraižytos vietos, dėmės (pvz., lupimasis, pūslės ar pleiskanojimas), pašalinės medžiagos ant</w:t>
      </w:r>
      <w:r w:rsidRPr="00397F5C">
        <w:rPr>
          <w:sz w:val="24"/>
          <w:szCs w:val="24"/>
          <w:lang w:val="lt-LT"/>
        </w:rPr>
        <w:t xml:space="preserve"> apdailos arba įterptos į dangą.</w:t>
      </w:r>
    </w:p>
    <w:p w14:paraId="53C4A4A0" w14:textId="77777777" w:rsidR="00771017" w:rsidRPr="00397F5C" w:rsidRDefault="00DB5DD2" w:rsidP="006052A8">
      <w:pPr>
        <w:pStyle w:val="ListParagraph"/>
        <w:numPr>
          <w:ilvl w:val="0"/>
          <w:numId w:val="2"/>
        </w:numPr>
        <w:tabs>
          <w:tab w:val="left" w:pos="993"/>
        </w:tabs>
        <w:ind w:left="0" w:right="98" w:firstLine="567"/>
        <w:jc w:val="both"/>
        <w:rPr>
          <w:b/>
          <w:sz w:val="24"/>
          <w:szCs w:val="24"/>
          <w:lang w:val="lt-LT"/>
        </w:rPr>
      </w:pPr>
      <w:r w:rsidRPr="00397F5C">
        <w:rPr>
          <w:b/>
          <w:sz w:val="24"/>
          <w:szCs w:val="24"/>
          <w:lang w:val="lt-LT"/>
        </w:rPr>
        <w:t>R</w:t>
      </w:r>
      <w:r w:rsidR="00771017" w:rsidRPr="00397F5C">
        <w:rPr>
          <w:b/>
          <w:sz w:val="24"/>
          <w:szCs w:val="24"/>
          <w:lang w:val="lt-LT"/>
        </w:rPr>
        <w:t>eikalavimai šalmo svoriui ir balistinės apsaugos plotui:</w:t>
      </w:r>
    </w:p>
    <w:p w14:paraId="39EC63C5" w14:textId="77777777" w:rsidR="00771017" w:rsidRPr="00397F5C" w:rsidRDefault="0036368F" w:rsidP="006052A8">
      <w:pPr>
        <w:pStyle w:val="ListParagraph"/>
        <w:numPr>
          <w:ilvl w:val="1"/>
          <w:numId w:val="2"/>
        </w:numPr>
        <w:shd w:val="clear" w:color="auto" w:fill="FFFFFF"/>
        <w:tabs>
          <w:tab w:val="left" w:pos="993"/>
        </w:tabs>
        <w:ind w:left="0" w:firstLine="567"/>
        <w:jc w:val="both"/>
        <w:rPr>
          <w:sz w:val="24"/>
          <w:szCs w:val="24"/>
          <w:lang w:val="lt-LT"/>
        </w:rPr>
      </w:pPr>
      <w:r w:rsidRPr="00397F5C">
        <w:rPr>
          <w:sz w:val="24"/>
          <w:szCs w:val="24"/>
          <w:lang w:val="lt-LT"/>
        </w:rPr>
        <w:t>Trečioje</w:t>
      </w:r>
      <w:r w:rsidR="00771017" w:rsidRPr="00397F5C">
        <w:rPr>
          <w:sz w:val="24"/>
          <w:szCs w:val="24"/>
          <w:lang w:val="lt-LT"/>
        </w:rPr>
        <w:t xml:space="preserve"> lentelėje nurodyti leistini maksimalūs šalmo svoriai i</w:t>
      </w:r>
      <w:r w:rsidR="00222FC7" w:rsidRPr="00397F5C">
        <w:rPr>
          <w:sz w:val="24"/>
          <w:szCs w:val="24"/>
          <w:lang w:val="lt-LT"/>
        </w:rPr>
        <w:t xml:space="preserve">r balistinės apsaugos plotas su </w:t>
      </w:r>
      <w:r w:rsidR="00771017" w:rsidRPr="00397F5C">
        <w:rPr>
          <w:sz w:val="24"/>
          <w:szCs w:val="24"/>
          <w:lang w:val="lt-LT"/>
        </w:rPr>
        <w:t>vidine pagalvėlių</w:t>
      </w:r>
      <w:r w:rsidR="00047813" w:rsidRPr="00397F5C">
        <w:rPr>
          <w:sz w:val="24"/>
          <w:szCs w:val="24"/>
          <w:lang w:val="lt-LT"/>
        </w:rPr>
        <w:t xml:space="preserve"> sistema</w:t>
      </w:r>
      <w:r w:rsidR="00771017" w:rsidRPr="00397F5C">
        <w:rPr>
          <w:sz w:val="24"/>
          <w:szCs w:val="24"/>
          <w:lang w:val="lt-LT"/>
        </w:rPr>
        <w:t xml:space="preserve">, šalmo stabilumo palaikymo sistema, naktinio matymo </w:t>
      </w:r>
      <w:r w:rsidR="008161DB" w:rsidRPr="00397F5C">
        <w:rPr>
          <w:sz w:val="24"/>
          <w:szCs w:val="24"/>
          <w:lang w:val="lt-LT"/>
        </w:rPr>
        <w:t xml:space="preserve">prietaiso </w:t>
      </w:r>
      <w:r w:rsidR="00771017" w:rsidRPr="00397F5C">
        <w:rPr>
          <w:sz w:val="24"/>
          <w:szCs w:val="24"/>
          <w:lang w:val="lt-LT"/>
        </w:rPr>
        <w:t>laikikliu ir šoniniais bėgeliais.</w:t>
      </w:r>
    </w:p>
    <w:p w14:paraId="3CBC47A5" w14:textId="77777777" w:rsidR="008161DB" w:rsidRPr="00397F5C" w:rsidRDefault="008161DB" w:rsidP="006052A8">
      <w:pPr>
        <w:pStyle w:val="ListParagraph"/>
        <w:shd w:val="clear" w:color="auto" w:fill="FFFFFF"/>
        <w:tabs>
          <w:tab w:val="left" w:pos="993"/>
        </w:tabs>
        <w:ind w:left="0" w:firstLine="567"/>
        <w:jc w:val="both"/>
        <w:rPr>
          <w:sz w:val="24"/>
          <w:szCs w:val="24"/>
          <w:lang w:val="lt-LT"/>
        </w:rPr>
      </w:pPr>
    </w:p>
    <w:p w14:paraId="1E155EEF" w14:textId="77777777" w:rsidR="00771017" w:rsidRPr="00397F5C" w:rsidRDefault="008161DB" w:rsidP="00222FC7">
      <w:pPr>
        <w:shd w:val="clear" w:color="auto" w:fill="FFFFFF"/>
        <w:tabs>
          <w:tab w:val="left" w:pos="1276"/>
        </w:tabs>
        <w:ind w:left="709" w:hanging="709"/>
        <w:jc w:val="right"/>
        <w:rPr>
          <w:sz w:val="24"/>
          <w:szCs w:val="24"/>
          <w:lang w:val="lt-LT"/>
        </w:rPr>
      </w:pPr>
      <w:r w:rsidRPr="00397F5C">
        <w:rPr>
          <w:sz w:val="24"/>
          <w:szCs w:val="24"/>
          <w:lang w:val="lt-LT"/>
        </w:rPr>
        <w:t>3</w:t>
      </w:r>
      <w:r w:rsidR="00222FC7" w:rsidRPr="00397F5C">
        <w:rPr>
          <w:sz w:val="24"/>
          <w:szCs w:val="24"/>
          <w:lang w:val="lt-LT"/>
        </w:rPr>
        <w:t xml:space="preserve"> lentelė</w:t>
      </w: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2268"/>
        <w:gridCol w:w="2238"/>
      </w:tblGrid>
      <w:tr w:rsidR="008161DB" w:rsidRPr="00397F5C" w14:paraId="0CFD4A17" w14:textId="77777777" w:rsidTr="00222FC7">
        <w:tc>
          <w:tcPr>
            <w:tcW w:w="2268" w:type="dxa"/>
            <w:shd w:val="clear" w:color="auto" w:fill="BFBFBF" w:themeFill="background1" w:themeFillShade="BF"/>
          </w:tcPr>
          <w:p w14:paraId="34E7B012" w14:textId="77777777" w:rsidR="008161DB" w:rsidRPr="00397F5C" w:rsidRDefault="008161DB" w:rsidP="00222FC7">
            <w:pPr>
              <w:jc w:val="center"/>
              <w:rPr>
                <w:b/>
                <w:sz w:val="24"/>
                <w:szCs w:val="24"/>
                <w:lang w:val="lt-LT"/>
              </w:rPr>
            </w:pPr>
            <w:r w:rsidRPr="00397F5C">
              <w:rPr>
                <w:b/>
                <w:sz w:val="24"/>
                <w:szCs w:val="24"/>
                <w:lang w:val="lt-LT"/>
              </w:rPr>
              <w:t>Dydis</w:t>
            </w:r>
          </w:p>
        </w:tc>
        <w:tc>
          <w:tcPr>
            <w:tcW w:w="2268" w:type="dxa"/>
            <w:shd w:val="clear" w:color="auto" w:fill="BFBFBF" w:themeFill="background1" w:themeFillShade="BF"/>
          </w:tcPr>
          <w:p w14:paraId="375A73B0" w14:textId="77777777" w:rsidR="008161DB" w:rsidRPr="00397F5C" w:rsidRDefault="008161DB" w:rsidP="00222FC7">
            <w:pPr>
              <w:jc w:val="center"/>
              <w:rPr>
                <w:b/>
                <w:sz w:val="24"/>
                <w:szCs w:val="24"/>
                <w:lang w:val="lt-LT"/>
              </w:rPr>
            </w:pPr>
            <w:r w:rsidRPr="00397F5C">
              <w:rPr>
                <w:b/>
                <w:sz w:val="24"/>
                <w:szCs w:val="24"/>
                <w:lang w:val="lt-LT"/>
              </w:rPr>
              <w:t>Šalmo svoris (g)</w:t>
            </w:r>
          </w:p>
          <w:p w14:paraId="2414F5EA" w14:textId="77777777" w:rsidR="008161DB" w:rsidRPr="00397F5C" w:rsidRDefault="008161DB" w:rsidP="00222FC7">
            <w:pPr>
              <w:jc w:val="center"/>
              <w:rPr>
                <w:b/>
                <w:sz w:val="24"/>
                <w:szCs w:val="24"/>
                <w:lang w:val="lt-LT"/>
              </w:rPr>
            </w:pPr>
            <w:r w:rsidRPr="00397F5C">
              <w:rPr>
                <w:b/>
                <w:sz w:val="24"/>
                <w:szCs w:val="24"/>
                <w:lang w:val="lt-LT"/>
              </w:rPr>
              <w:t>(maksimalus)</w:t>
            </w:r>
          </w:p>
          <w:p w14:paraId="532AD6B7" w14:textId="77777777" w:rsidR="008161DB" w:rsidRPr="00397F5C" w:rsidRDefault="008161DB" w:rsidP="00222FC7">
            <w:pPr>
              <w:jc w:val="center"/>
              <w:rPr>
                <w:b/>
                <w:sz w:val="24"/>
                <w:szCs w:val="24"/>
                <w:lang w:val="lt-LT"/>
              </w:rPr>
            </w:pPr>
          </w:p>
        </w:tc>
        <w:tc>
          <w:tcPr>
            <w:tcW w:w="2238" w:type="dxa"/>
            <w:shd w:val="clear" w:color="auto" w:fill="BFBFBF" w:themeFill="background1" w:themeFillShade="BF"/>
          </w:tcPr>
          <w:p w14:paraId="2D7C19FA" w14:textId="77777777" w:rsidR="008161DB" w:rsidRPr="00397F5C" w:rsidRDefault="008161DB" w:rsidP="008161DB">
            <w:pPr>
              <w:jc w:val="center"/>
              <w:rPr>
                <w:b/>
                <w:sz w:val="24"/>
                <w:szCs w:val="24"/>
                <w:lang w:val="lt-LT"/>
              </w:rPr>
            </w:pPr>
            <w:r w:rsidRPr="00397F5C">
              <w:rPr>
                <w:b/>
                <w:sz w:val="24"/>
                <w:szCs w:val="24"/>
                <w:lang w:val="lt-LT"/>
              </w:rPr>
              <w:t xml:space="preserve">Šalmo balistinės apsaugos plotas (cm²) </w:t>
            </w:r>
          </w:p>
        </w:tc>
      </w:tr>
      <w:tr w:rsidR="008161DB" w:rsidRPr="00397F5C" w14:paraId="098894C1" w14:textId="77777777" w:rsidTr="00222FC7">
        <w:tc>
          <w:tcPr>
            <w:tcW w:w="2268" w:type="dxa"/>
          </w:tcPr>
          <w:p w14:paraId="6C1005A8" w14:textId="77777777" w:rsidR="008161DB" w:rsidRPr="00397F5C" w:rsidRDefault="008161DB" w:rsidP="00222FC7">
            <w:pPr>
              <w:jc w:val="center"/>
              <w:rPr>
                <w:b/>
                <w:sz w:val="24"/>
                <w:szCs w:val="24"/>
                <w:lang w:val="lt-LT"/>
              </w:rPr>
            </w:pPr>
            <w:r w:rsidRPr="00397F5C">
              <w:rPr>
                <w:b/>
                <w:sz w:val="24"/>
                <w:szCs w:val="24"/>
                <w:lang w:val="lt-LT"/>
              </w:rPr>
              <w:t>S</w:t>
            </w:r>
          </w:p>
        </w:tc>
        <w:tc>
          <w:tcPr>
            <w:tcW w:w="2268" w:type="dxa"/>
          </w:tcPr>
          <w:p w14:paraId="3DB5EBCD" w14:textId="77777777" w:rsidR="008161DB" w:rsidRPr="00397F5C" w:rsidRDefault="001F4670" w:rsidP="00222FC7">
            <w:pPr>
              <w:jc w:val="center"/>
              <w:rPr>
                <w:sz w:val="24"/>
                <w:szCs w:val="24"/>
                <w:lang w:val="lt-LT"/>
              </w:rPr>
            </w:pPr>
            <w:r w:rsidRPr="00397F5C">
              <w:rPr>
                <w:sz w:val="24"/>
                <w:szCs w:val="24"/>
                <w:lang w:val="lt-LT"/>
              </w:rPr>
              <w:t>≤ 1350</w:t>
            </w:r>
          </w:p>
        </w:tc>
        <w:tc>
          <w:tcPr>
            <w:tcW w:w="2238" w:type="dxa"/>
          </w:tcPr>
          <w:p w14:paraId="0723F55D" w14:textId="77777777" w:rsidR="008161DB" w:rsidRPr="00397F5C" w:rsidRDefault="001F4670" w:rsidP="00222FC7">
            <w:pPr>
              <w:jc w:val="center"/>
              <w:rPr>
                <w:sz w:val="24"/>
                <w:szCs w:val="24"/>
                <w:lang w:val="lt-LT"/>
              </w:rPr>
            </w:pPr>
            <w:r w:rsidRPr="00397F5C">
              <w:rPr>
                <w:sz w:val="24"/>
                <w:szCs w:val="24"/>
                <w:lang w:val="lt-LT"/>
              </w:rPr>
              <w:t>≥ 920</w:t>
            </w:r>
          </w:p>
        </w:tc>
      </w:tr>
      <w:tr w:rsidR="008161DB" w:rsidRPr="00397F5C" w14:paraId="78CB3903" w14:textId="77777777" w:rsidTr="00222FC7">
        <w:tc>
          <w:tcPr>
            <w:tcW w:w="2268" w:type="dxa"/>
          </w:tcPr>
          <w:p w14:paraId="57BF6AC8" w14:textId="77777777" w:rsidR="008161DB" w:rsidRPr="00397F5C" w:rsidRDefault="008161DB" w:rsidP="00222FC7">
            <w:pPr>
              <w:jc w:val="center"/>
              <w:rPr>
                <w:b/>
                <w:sz w:val="24"/>
                <w:szCs w:val="24"/>
                <w:lang w:val="lt-LT"/>
              </w:rPr>
            </w:pPr>
            <w:r w:rsidRPr="00397F5C">
              <w:rPr>
                <w:b/>
                <w:sz w:val="24"/>
                <w:szCs w:val="24"/>
                <w:lang w:val="lt-LT"/>
              </w:rPr>
              <w:t>M</w:t>
            </w:r>
          </w:p>
        </w:tc>
        <w:tc>
          <w:tcPr>
            <w:tcW w:w="2268" w:type="dxa"/>
          </w:tcPr>
          <w:p w14:paraId="65705D1C" w14:textId="77777777" w:rsidR="008161DB" w:rsidRPr="00397F5C" w:rsidRDefault="001F4670" w:rsidP="00222FC7">
            <w:pPr>
              <w:jc w:val="center"/>
              <w:rPr>
                <w:sz w:val="24"/>
                <w:szCs w:val="24"/>
                <w:lang w:val="lt-LT"/>
              </w:rPr>
            </w:pPr>
            <w:r w:rsidRPr="00397F5C">
              <w:rPr>
                <w:sz w:val="24"/>
                <w:szCs w:val="24"/>
                <w:lang w:val="lt-LT"/>
              </w:rPr>
              <w:t>≤ 1400</w:t>
            </w:r>
          </w:p>
        </w:tc>
        <w:tc>
          <w:tcPr>
            <w:tcW w:w="2238" w:type="dxa"/>
          </w:tcPr>
          <w:p w14:paraId="22B0EEF0" w14:textId="77777777" w:rsidR="001F4670" w:rsidRPr="00397F5C" w:rsidRDefault="001F4670" w:rsidP="001F4670">
            <w:pPr>
              <w:jc w:val="center"/>
              <w:rPr>
                <w:sz w:val="24"/>
                <w:szCs w:val="24"/>
                <w:lang w:val="lt-LT"/>
              </w:rPr>
            </w:pPr>
            <w:r w:rsidRPr="00397F5C">
              <w:rPr>
                <w:sz w:val="24"/>
                <w:szCs w:val="24"/>
                <w:lang w:val="lt-LT"/>
              </w:rPr>
              <w:t>≥ 950</w:t>
            </w:r>
          </w:p>
        </w:tc>
      </w:tr>
      <w:tr w:rsidR="008161DB" w:rsidRPr="00397F5C" w14:paraId="2B06344E" w14:textId="77777777" w:rsidTr="00222FC7">
        <w:tc>
          <w:tcPr>
            <w:tcW w:w="2268" w:type="dxa"/>
          </w:tcPr>
          <w:p w14:paraId="27572167" w14:textId="77777777" w:rsidR="008161DB" w:rsidRPr="00397F5C" w:rsidRDefault="008161DB" w:rsidP="00222FC7">
            <w:pPr>
              <w:jc w:val="center"/>
              <w:rPr>
                <w:b/>
                <w:sz w:val="24"/>
                <w:szCs w:val="24"/>
                <w:lang w:val="lt-LT"/>
              </w:rPr>
            </w:pPr>
            <w:r w:rsidRPr="00397F5C">
              <w:rPr>
                <w:b/>
                <w:sz w:val="24"/>
                <w:szCs w:val="24"/>
                <w:lang w:val="lt-LT"/>
              </w:rPr>
              <w:t>L</w:t>
            </w:r>
          </w:p>
        </w:tc>
        <w:tc>
          <w:tcPr>
            <w:tcW w:w="2268" w:type="dxa"/>
          </w:tcPr>
          <w:p w14:paraId="54A922E4" w14:textId="77777777" w:rsidR="008161DB" w:rsidRPr="00397F5C" w:rsidRDefault="001F4670" w:rsidP="00222FC7">
            <w:pPr>
              <w:jc w:val="center"/>
              <w:rPr>
                <w:sz w:val="24"/>
                <w:szCs w:val="24"/>
                <w:lang w:val="lt-LT"/>
              </w:rPr>
            </w:pPr>
            <w:r w:rsidRPr="00397F5C">
              <w:rPr>
                <w:sz w:val="24"/>
                <w:szCs w:val="24"/>
                <w:lang w:val="lt-LT"/>
              </w:rPr>
              <w:t>≤ 1450</w:t>
            </w:r>
          </w:p>
        </w:tc>
        <w:tc>
          <w:tcPr>
            <w:tcW w:w="2238" w:type="dxa"/>
          </w:tcPr>
          <w:p w14:paraId="77AC60B0" w14:textId="77777777" w:rsidR="008161DB" w:rsidRPr="00397F5C" w:rsidRDefault="001F4670" w:rsidP="00222FC7">
            <w:pPr>
              <w:jc w:val="center"/>
              <w:rPr>
                <w:sz w:val="24"/>
                <w:szCs w:val="24"/>
                <w:lang w:val="lt-LT"/>
              </w:rPr>
            </w:pPr>
            <w:r w:rsidRPr="00397F5C">
              <w:rPr>
                <w:sz w:val="24"/>
                <w:szCs w:val="24"/>
                <w:lang w:val="lt-LT"/>
              </w:rPr>
              <w:t>≥1020</w:t>
            </w:r>
          </w:p>
        </w:tc>
      </w:tr>
      <w:tr w:rsidR="008161DB" w:rsidRPr="00397F5C" w14:paraId="26C48BFE" w14:textId="77777777" w:rsidTr="00222FC7">
        <w:tc>
          <w:tcPr>
            <w:tcW w:w="2268" w:type="dxa"/>
          </w:tcPr>
          <w:p w14:paraId="28114B43" w14:textId="77777777" w:rsidR="008161DB" w:rsidRPr="00397F5C" w:rsidRDefault="008161DB" w:rsidP="00222FC7">
            <w:pPr>
              <w:jc w:val="center"/>
              <w:rPr>
                <w:b/>
                <w:sz w:val="24"/>
                <w:szCs w:val="24"/>
                <w:lang w:val="lt-LT"/>
              </w:rPr>
            </w:pPr>
            <w:r w:rsidRPr="00397F5C">
              <w:rPr>
                <w:b/>
                <w:sz w:val="24"/>
                <w:szCs w:val="24"/>
                <w:lang w:val="lt-LT"/>
              </w:rPr>
              <w:t>XL</w:t>
            </w:r>
          </w:p>
        </w:tc>
        <w:tc>
          <w:tcPr>
            <w:tcW w:w="2268" w:type="dxa"/>
          </w:tcPr>
          <w:p w14:paraId="3A810249" w14:textId="77777777" w:rsidR="008161DB" w:rsidRPr="00397F5C" w:rsidRDefault="001F4670" w:rsidP="00222FC7">
            <w:pPr>
              <w:jc w:val="center"/>
              <w:rPr>
                <w:sz w:val="24"/>
                <w:szCs w:val="24"/>
                <w:lang w:val="lt-LT"/>
              </w:rPr>
            </w:pPr>
            <w:r w:rsidRPr="00397F5C">
              <w:rPr>
                <w:sz w:val="24"/>
                <w:szCs w:val="24"/>
                <w:lang w:val="lt-LT"/>
              </w:rPr>
              <w:t>≤ 1500</w:t>
            </w:r>
          </w:p>
        </w:tc>
        <w:tc>
          <w:tcPr>
            <w:tcW w:w="2238" w:type="dxa"/>
          </w:tcPr>
          <w:p w14:paraId="02418629" w14:textId="77777777" w:rsidR="008161DB" w:rsidRPr="00397F5C" w:rsidRDefault="001F4670" w:rsidP="00222FC7">
            <w:pPr>
              <w:jc w:val="center"/>
              <w:rPr>
                <w:sz w:val="24"/>
                <w:szCs w:val="24"/>
                <w:lang w:val="lt-LT"/>
              </w:rPr>
            </w:pPr>
            <w:r w:rsidRPr="00397F5C">
              <w:rPr>
                <w:sz w:val="24"/>
                <w:szCs w:val="24"/>
                <w:lang w:val="lt-LT"/>
              </w:rPr>
              <w:t>≥1090</w:t>
            </w:r>
          </w:p>
        </w:tc>
      </w:tr>
    </w:tbl>
    <w:p w14:paraId="5D3B527C" w14:textId="77777777" w:rsidR="00771017" w:rsidRPr="00397F5C" w:rsidRDefault="00771017" w:rsidP="00222FC7">
      <w:pPr>
        <w:jc w:val="center"/>
        <w:rPr>
          <w:b/>
          <w:sz w:val="24"/>
          <w:szCs w:val="24"/>
          <w:lang w:val="lt-LT"/>
        </w:rPr>
      </w:pPr>
    </w:p>
    <w:p w14:paraId="47D84D44" w14:textId="77777777" w:rsidR="00771017" w:rsidRPr="00397F5C" w:rsidRDefault="00BC5D65" w:rsidP="006052A8">
      <w:pPr>
        <w:pStyle w:val="ListParagraph"/>
        <w:numPr>
          <w:ilvl w:val="1"/>
          <w:numId w:val="2"/>
        </w:numPr>
        <w:shd w:val="clear" w:color="auto" w:fill="FFFFFF"/>
        <w:tabs>
          <w:tab w:val="left" w:pos="993"/>
        </w:tabs>
        <w:ind w:left="0" w:firstLine="567"/>
        <w:jc w:val="both"/>
        <w:rPr>
          <w:sz w:val="24"/>
          <w:szCs w:val="24"/>
          <w:lang w:val="lt-LT"/>
        </w:rPr>
      </w:pPr>
      <w:r w:rsidRPr="00397F5C">
        <w:rPr>
          <w:sz w:val="24"/>
          <w:szCs w:val="24"/>
          <w:lang w:val="lt-LT"/>
        </w:rPr>
        <w:t>Š</w:t>
      </w:r>
      <w:r w:rsidR="00771017" w:rsidRPr="00397F5C">
        <w:rPr>
          <w:sz w:val="24"/>
          <w:szCs w:val="24"/>
          <w:lang w:val="lt-LT"/>
        </w:rPr>
        <w:t xml:space="preserve">almo konstrukcija turi užtikrinti galimybę </w:t>
      </w:r>
      <w:r w:rsidR="00A50029" w:rsidRPr="00397F5C">
        <w:rPr>
          <w:sz w:val="24"/>
          <w:szCs w:val="24"/>
          <w:lang w:val="lt-LT"/>
        </w:rPr>
        <w:t>naudoti šalmą kartu su dujokaukėmis</w:t>
      </w:r>
      <w:r w:rsidR="00771017" w:rsidRPr="00397F5C">
        <w:rPr>
          <w:sz w:val="24"/>
          <w:szCs w:val="24"/>
          <w:lang w:val="lt-LT"/>
        </w:rPr>
        <w:t xml:space="preserve"> </w:t>
      </w:r>
      <w:r w:rsidR="00A50029" w:rsidRPr="00397F5C">
        <w:rPr>
          <w:sz w:val="24"/>
          <w:szCs w:val="24"/>
          <w:lang w:val="lt-LT"/>
        </w:rPr>
        <w:t xml:space="preserve">M-50, </w:t>
      </w:r>
      <w:r w:rsidR="00771017" w:rsidRPr="00397F5C">
        <w:rPr>
          <w:sz w:val="24"/>
          <w:szCs w:val="24"/>
          <w:lang w:val="lt-LT"/>
        </w:rPr>
        <w:t>M-95, apsauginiais akiniais, apsauginėmis ausinėmis, pasišvietimo priemone, indentifikavimo ir naktinio matymo prietaisais (</w:t>
      </w:r>
      <w:r w:rsidR="00A50029" w:rsidRPr="00397F5C">
        <w:rPr>
          <w:sz w:val="24"/>
          <w:szCs w:val="24"/>
          <w:lang w:val="lt-LT"/>
        </w:rPr>
        <w:t xml:space="preserve">BPS-14, </w:t>
      </w:r>
      <w:r w:rsidR="00771017" w:rsidRPr="00397F5C">
        <w:rPr>
          <w:sz w:val="24"/>
          <w:szCs w:val="24"/>
          <w:lang w:val="lt-LT"/>
        </w:rPr>
        <w:t>PVS–14, PVS–21), veido ir kita papildoma šalmo balistine apsauga.</w:t>
      </w:r>
    </w:p>
    <w:p w14:paraId="50190AF6" w14:textId="77777777" w:rsidR="00771017" w:rsidRPr="00397F5C" w:rsidRDefault="00771017" w:rsidP="006052A8">
      <w:pPr>
        <w:pStyle w:val="ListParagraph"/>
        <w:numPr>
          <w:ilvl w:val="0"/>
          <w:numId w:val="2"/>
        </w:numPr>
        <w:tabs>
          <w:tab w:val="left" w:pos="993"/>
        </w:tabs>
        <w:ind w:left="0" w:right="98" w:firstLine="567"/>
        <w:jc w:val="both"/>
        <w:rPr>
          <w:sz w:val="24"/>
          <w:szCs w:val="24"/>
          <w:lang w:val="lt-LT"/>
        </w:rPr>
      </w:pPr>
      <w:r w:rsidRPr="00397F5C">
        <w:rPr>
          <w:b/>
          <w:sz w:val="24"/>
          <w:szCs w:val="24"/>
          <w:lang w:val="lt-LT"/>
        </w:rPr>
        <w:t>Šalmo gaubtas –</w:t>
      </w:r>
      <w:r w:rsidR="001F7523" w:rsidRPr="00397F5C">
        <w:rPr>
          <w:b/>
          <w:sz w:val="24"/>
          <w:szCs w:val="24"/>
          <w:lang w:val="lt-LT"/>
        </w:rPr>
        <w:t xml:space="preserve"> „</w:t>
      </w:r>
      <w:proofErr w:type="spellStart"/>
      <w:r w:rsidR="001F7523" w:rsidRPr="00397F5C">
        <w:rPr>
          <w:b/>
          <w:sz w:val="24"/>
          <w:szCs w:val="24"/>
          <w:lang w:val="lt-LT"/>
        </w:rPr>
        <w:t>High</w:t>
      </w:r>
      <w:proofErr w:type="spellEnd"/>
      <w:r w:rsidRPr="00397F5C">
        <w:rPr>
          <w:b/>
          <w:sz w:val="24"/>
          <w:szCs w:val="24"/>
          <w:lang w:val="lt-LT"/>
        </w:rPr>
        <w:t xml:space="preserve"> </w:t>
      </w:r>
      <w:proofErr w:type="spellStart"/>
      <w:r w:rsidRPr="00397F5C">
        <w:rPr>
          <w:b/>
          <w:sz w:val="24"/>
          <w:szCs w:val="24"/>
          <w:lang w:val="lt-LT"/>
        </w:rPr>
        <w:t>cut</w:t>
      </w:r>
      <w:proofErr w:type="spellEnd"/>
      <w:r w:rsidRPr="00397F5C">
        <w:rPr>
          <w:b/>
          <w:sz w:val="24"/>
          <w:szCs w:val="24"/>
          <w:lang w:val="lt-LT"/>
        </w:rPr>
        <w:t xml:space="preserve">“ </w:t>
      </w:r>
      <w:r w:rsidRPr="00397F5C">
        <w:rPr>
          <w:sz w:val="24"/>
          <w:szCs w:val="24"/>
          <w:lang w:val="lt-LT"/>
        </w:rPr>
        <w:t xml:space="preserve">ovalinio sferinio segmento formos, užtikrinantis galvos srities apsaugą, pritaikytas (patogus) dėvėti su šarvine liemene, ausinėmis, šaudyti, stovint, priklaupus, sėdint arba gulint. </w:t>
      </w:r>
    </w:p>
    <w:p w14:paraId="6BC6505D" w14:textId="77777777" w:rsidR="00771017" w:rsidRPr="00397F5C" w:rsidRDefault="001A2000" w:rsidP="006052A8">
      <w:pPr>
        <w:pStyle w:val="ListParagraph"/>
        <w:numPr>
          <w:ilvl w:val="1"/>
          <w:numId w:val="2"/>
        </w:numPr>
        <w:shd w:val="clear" w:color="auto" w:fill="FFFFFF"/>
        <w:tabs>
          <w:tab w:val="left" w:pos="993"/>
        </w:tabs>
        <w:ind w:left="0" w:firstLine="567"/>
        <w:jc w:val="both"/>
        <w:rPr>
          <w:sz w:val="24"/>
          <w:szCs w:val="24"/>
          <w:lang w:val="lt-LT"/>
        </w:rPr>
      </w:pPr>
      <w:r w:rsidRPr="00397F5C">
        <w:rPr>
          <w:sz w:val="24"/>
          <w:szCs w:val="24"/>
          <w:lang w:val="lt-LT"/>
        </w:rPr>
        <w:t>Š</w:t>
      </w:r>
      <w:r w:rsidR="00771017" w:rsidRPr="00397F5C">
        <w:rPr>
          <w:sz w:val="24"/>
          <w:szCs w:val="24"/>
          <w:lang w:val="lt-LT"/>
        </w:rPr>
        <w:t>almo gaubtas</w:t>
      </w:r>
      <w:r w:rsidR="00BB49B8" w:rsidRPr="00397F5C">
        <w:rPr>
          <w:sz w:val="24"/>
          <w:szCs w:val="24"/>
          <w:lang w:val="lt-LT"/>
        </w:rPr>
        <w:t xml:space="preserve"> turi būti</w:t>
      </w:r>
      <w:r w:rsidR="00771017" w:rsidRPr="00397F5C">
        <w:rPr>
          <w:sz w:val="24"/>
          <w:szCs w:val="24"/>
          <w:lang w:val="lt-LT"/>
        </w:rPr>
        <w:t xml:space="preserve"> atsparus liepsnai. Veikiamas liepsnos ar ugnies pliūpsnio 2 s neturi užsidegti, o paveiktas ilgiau kaip 2s turi savaime užgesti, neturi tirpti ar lašėti</w:t>
      </w:r>
      <w:r w:rsidR="00883834" w:rsidRPr="00397F5C">
        <w:rPr>
          <w:sz w:val="24"/>
          <w:szCs w:val="24"/>
          <w:lang w:val="lt-LT"/>
        </w:rPr>
        <w:t xml:space="preserve"> (kaip nustatyta</w:t>
      </w:r>
      <w:r w:rsidR="00771017" w:rsidRPr="00397F5C">
        <w:rPr>
          <w:sz w:val="24"/>
          <w:szCs w:val="24"/>
          <w:lang w:val="lt-LT"/>
        </w:rPr>
        <w:t xml:space="preserve"> AR/PD 14-01 </w:t>
      </w:r>
      <w:proofErr w:type="spellStart"/>
      <w:r w:rsidR="00771017" w:rsidRPr="00397F5C">
        <w:rPr>
          <w:sz w:val="24"/>
          <w:szCs w:val="24"/>
          <w:lang w:val="lt-LT"/>
        </w:rPr>
        <w:t>Rev</w:t>
      </w:r>
      <w:proofErr w:type="spellEnd"/>
      <w:r w:rsidR="00771017" w:rsidRPr="00397F5C">
        <w:rPr>
          <w:sz w:val="24"/>
          <w:szCs w:val="24"/>
          <w:lang w:val="lt-LT"/>
        </w:rPr>
        <w:t xml:space="preserve"> C 3.11.4</w:t>
      </w:r>
      <w:r w:rsidR="00883834" w:rsidRPr="00397F5C">
        <w:rPr>
          <w:sz w:val="24"/>
          <w:szCs w:val="24"/>
          <w:lang w:val="lt-LT"/>
        </w:rPr>
        <w:t>, pagal</w:t>
      </w:r>
      <w:r w:rsidR="00771017" w:rsidRPr="00397F5C">
        <w:rPr>
          <w:sz w:val="24"/>
          <w:szCs w:val="24"/>
          <w:lang w:val="lt-LT"/>
        </w:rPr>
        <w:t xml:space="preserve"> ASTM D6413 </w:t>
      </w:r>
      <w:r w:rsidR="00047813" w:rsidRPr="00397F5C">
        <w:rPr>
          <w:sz w:val="24"/>
          <w:szCs w:val="24"/>
          <w:lang w:val="lt-LT"/>
        </w:rPr>
        <w:t>arba jam lygiaverti standartą</w:t>
      </w:r>
      <w:r w:rsidR="00883834" w:rsidRPr="00397F5C">
        <w:rPr>
          <w:sz w:val="24"/>
          <w:szCs w:val="24"/>
          <w:lang w:val="lt-LT"/>
        </w:rPr>
        <w:t>)</w:t>
      </w:r>
      <w:r w:rsidR="00047813" w:rsidRPr="00397F5C">
        <w:rPr>
          <w:sz w:val="24"/>
          <w:szCs w:val="24"/>
          <w:lang w:val="lt-LT"/>
        </w:rPr>
        <w:t>.</w:t>
      </w:r>
    </w:p>
    <w:p w14:paraId="3205E730" w14:textId="77777777" w:rsidR="00771017" w:rsidRPr="00397F5C" w:rsidRDefault="00BB49B8" w:rsidP="006052A8">
      <w:pPr>
        <w:pStyle w:val="ListParagraph"/>
        <w:numPr>
          <w:ilvl w:val="1"/>
          <w:numId w:val="2"/>
        </w:numPr>
        <w:tabs>
          <w:tab w:val="left" w:pos="993"/>
        </w:tabs>
        <w:ind w:left="0" w:firstLine="567"/>
        <w:jc w:val="both"/>
        <w:rPr>
          <w:sz w:val="24"/>
          <w:szCs w:val="24"/>
          <w:lang w:val="lt-LT"/>
        </w:rPr>
      </w:pPr>
      <w:r w:rsidRPr="00397F5C">
        <w:rPr>
          <w:sz w:val="24"/>
          <w:szCs w:val="24"/>
          <w:lang w:val="lt-LT"/>
        </w:rPr>
        <w:lastRenderedPageBreak/>
        <w:t>Š</w:t>
      </w:r>
      <w:r w:rsidR="00771017" w:rsidRPr="00397F5C">
        <w:rPr>
          <w:sz w:val="24"/>
          <w:szCs w:val="24"/>
          <w:lang w:val="lt-LT"/>
        </w:rPr>
        <w:t>almo gaubtas</w:t>
      </w:r>
      <w:r w:rsidRPr="00397F5C">
        <w:rPr>
          <w:sz w:val="24"/>
          <w:szCs w:val="24"/>
          <w:lang w:val="lt-LT"/>
        </w:rPr>
        <w:t>,</w:t>
      </w:r>
      <w:r w:rsidR="00771017" w:rsidRPr="00397F5C">
        <w:rPr>
          <w:sz w:val="24"/>
          <w:szCs w:val="24"/>
          <w:lang w:val="lt-LT"/>
        </w:rPr>
        <w:t xml:space="preserve"> veikiamas </w:t>
      </w:r>
      <w:r w:rsidR="00047813" w:rsidRPr="00397F5C">
        <w:rPr>
          <w:sz w:val="24"/>
          <w:szCs w:val="24"/>
          <w:lang w:val="lt-LT"/>
        </w:rPr>
        <w:t>jūros vanden</w:t>
      </w:r>
      <w:r w:rsidR="00883834" w:rsidRPr="00397F5C">
        <w:rPr>
          <w:sz w:val="24"/>
          <w:szCs w:val="24"/>
          <w:lang w:val="lt-LT"/>
        </w:rPr>
        <w:t>s</w:t>
      </w:r>
      <w:r w:rsidR="00047813" w:rsidRPr="00397F5C">
        <w:rPr>
          <w:sz w:val="24"/>
          <w:szCs w:val="24"/>
          <w:lang w:val="lt-LT"/>
        </w:rPr>
        <w:t xml:space="preserve"> </w:t>
      </w:r>
      <w:r w:rsidR="00771017" w:rsidRPr="00397F5C">
        <w:rPr>
          <w:sz w:val="24"/>
          <w:szCs w:val="24"/>
          <w:lang w:val="lt-LT"/>
        </w:rPr>
        <w:t>neturi sumink</w:t>
      </w:r>
      <w:r w:rsidRPr="00397F5C">
        <w:rPr>
          <w:sz w:val="24"/>
          <w:szCs w:val="24"/>
          <w:lang w:val="lt-LT"/>
        </w:rPr>
        <w:t>štėti, atsilupti, sluoksniuotis</w:t>
      </w:r>
      <w:r w:rsidR="00883834" w:rsidRPr="00397F5C">
        <w:rPr>
          <w:sz w:val="24"/>
          <w:szCs w:val="24"/>
          <w:lang w:val="lt-LT"/>
        </w:rPr>
        <w:t xml:space="preserve"> (pagal (pagal ASTM D1141 standartą arba jam lygiavertį)</w:t>
      </w:r>
      <w:r w:rsidRPr="00397F5C">
        <w:rPr>
          <w:sz w:val="24"/>
          <w:szCs w:val="24"/>
          <w:lang w:val="lt-LT"/>
        </w:rPr>
        <w:t>.</w:t>
      </w:r>
    </w:p>
    <w:p w14:paraId="2782E964" w14:textId="77777777" w:rsidR="004171EA" w:rsidRPr="00397F5C" w:rsidRDefault="004171EA" w:rsidP="006052A8">
      <w:pPr>
        <w:pStyle w:val="ListParagraph"/>
        <w:numPr>
          <w:ilvl w:val="1"/>
          <w:numId w:val="2"/>
        </w:numPr>
        <w:tabs>
          <w:tab w:val="left" w:pos="993"/>
        </w:tabs>
        <w:ind w:left="0" w:firstLine="567"/>
        <w:jc w:val="both"/>
        <w:rPr>
          <w:sz w:val="24"/>
          <w:szCs w:val="24"/>
          <w:lang w:val="lt-LT"/>
        </w:rPr>
      </w:pPr>
      <w:r w:rsidRPr="00397F5C">
        <w:rPr>
          <w:sz w:val="24"/>
          <w:szCs w:val="24"/>
          <w:lang w:val="lt-LT"/>
        </w:rPr>
        <w:t xml:space="preserve">Šalmo gaubtas, veikiamas medžiagų, kurios įvardintos AR/PD 14-01 </w:t>
      </w:r>
      <w:proofErr w:type="spellStart"/>
      <w:r w:rsidRPr="00397F5C">
        <w:rPr>
          <w:sz w:val="24"/>
          <w:szCs w:val="24"/>
          <w:lang w:val="lt-LT"/>
        </w:rPr>
        <w:t>Rev</w:t>
      </w:r>
      <w:proofErr w:type="spellEnd"/>
      <w:r w:rsidRPr="00397F5C">
        <w:rPr>
          <w:sz w:val="24"/>
          <w:szCs w:val="24"/>
          <w:lang w:val="lt-LT"/>
        </w:rPr>
        <w:t xml:space="preserve"> C 3.11.3. punkte arba jam lygiaverčiam, neturi suminkštėti, atsilupti, sluoksniuotis.</w:t>
      </w:r>
    </w:p>
    <w:p w14:paraId="644069B5" w14:textId="77777777" w:rsidR="00771017" w:rsidRPr="00397F5C" w:rsidRDefault="00BB49B8" w:rsidP="006052A8">
      <w:pPr>
        <w:pStyle w:val="ListParagraph"/>
        <w:numPr>
          <w:ilvl w:val="1"/>
          <w:numId w:val="2"/>
        </w:numPr>
        <w:shd w:val="clear" w:color="auto" w:fill="FFFFFF"/>
        <w:tabs>
          <w:tab w:val="left" w:pos="993"/>
        </w:tabs>
        <w:ind w:left="0" w:firstLine="567"/>
        <w:jc w:val="both"/>
        <w:rPr>
          <w:sz w:val="24"/>
          <w:szCs w:val="24"/>
          <w:lang w:val="lt-LT"/>
        </w:rPr>
      </w:pPr>
      <w:r w:rsidRPr="00397F5C">
        <w:rPr>
          <w:sz w:val="24"/>
          <w:szCs w:val="24"/>
          <w:lang w:val="lt-LT"/>
        </w:rPr>
        <w:t>G</w:t>
      </w:r>
      <w:r w:rsidR="00771017" w:rsidRPr="00397F5C">
        <w:rPr>
          <w:sz w:val="24"/>
          <w:szCs w:val="24"/>
          <w:lang w:val="lt-LT"/>
        </w:rPr>
        <w:t>aubt</w:t>
      </w:r>
      <w:r w:rsidRPr="00397F5C">
        <w:rPr>
          <w:sz w:val="24"/>
          <w:szCs w:val="24"/>
          <w:lang w:val="lt-LT"/>
        </w:rPr>
        <w:t>ui gaminti naudojama medžiaga</w:t>
      </w:r>
      <w:r w:rsidR="00771017" w:rsidRPr="00397F5C">
        <w:rPr>
          <w:sz w:val="24"/>
          <w:szCs w:val="24"/>
          <w:lang w:val="lt-LT"/>
        </w:rPr>
        <w:t xml:space="preserve"> neturi būti toksiška ir kelti pavojaus vartotojo sveikatai, kai </w:t>
      </w:r>
      <w:r w:rsidRPr="00397F5C">
        <w:rPr>
          <w:sz w:val="24"/>
          <w:szCs w:val="24"/>
          <w:lang w:val="lt-LT"/>
        </w:rPr>
        <w:t>šalmas naudojamas pagal paskirtį.</w:t>
      </w:r>
    </w:p>
    <w:p w14:paraId="1624306E"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Š</w:t>
      </w:r>
      <w:r w:rsidR="00771017" w:rsidRPr="00397F5C">
        <w:rPr>
          <w:sz w:val="24"/>
          <w:szCs w:val="24"/>
          <w:lang w:val="lt-LT"/>
        </w:rPr>
        <w:t xml:space="preserve">almo gaubto išorinis paviršius turi būti </w:t>
      </w:r>
      <w:r w:rsidR="0006448E" w:rsidRPr="00397F5C">
        <w:rPr>
          <w:sz w:val="24"/>
          <w:szCs w:val="24"/>
          <w:lang w:val="lt-LT"/>
        </w:rPr>
        <w:t>vientisas</w:t>
      </w:r>
      <w:r w:rsidR="00771017" w:rsidRPr="00397F5C">
        <w:rPr>
          <w:sz w:val="24"/>
          <w:szCs w:val="24"/>
          <w:lang w:val="lt-LT"/>
        </w:rPr>
        <w:t>. Vidiniame ir išoriniame paviršiuose neturi būti jokių skylių, tuštumų, balistinės medžiagos išsisluoksniavimo, pūslių, įtrūkimų, pluošto galų. Ant vidinio šalmo gaubto paviršiaus leistinos nežymios raukšlės kurios ne</w:t>
      </w:r>
      <w:r w:rsidRPr="00397F5C">
        <w:rPr>
          <w:sz w:val="24"/>
          <w:szCs w:val="24"/>
          <w:lang w:val="lt-LT"/>
        </w:rPr>
        <w:t>keičia šalmo balistinių savybių.</w:t>
      </w:r>
    </w:p>
    <w:p w14:paraId="0562A01D"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Š</w:t>
      </w:r>
      <w:r w:rsidR="00771017" w:rsidRPr="00397F5C">
        <w:rPr>
          <w:sz w:val="24"/>
          <w:szCs w:val="24"/>
          <w:lang w:val="lt-LT"/>
        </w:rPr>
        <w:t xml:space="preserve">almo gaubto paviršius turi būti padengtas infraraudonuosius spindulius  atspindinčiais (angl. </w:t>
      </w:r>
      <w:proofErr w:type="spellStart"/>
      <w:r w:rsidR="00771017" w:rsidRPr="00397F5C">
        <w:rPr>
          <w:i/>
          <w:sz w:val="24"/>
          <w:szCs w:val="24"/>
          <w:lang w:val="lt-LT"/>
        </w:rPr>
        <w:t>Infrared</w:t>
      </w:r>
      <w:proofErr w:type="spellEnd"/>
      <w:r w:rsidR="00771017" w:rsidRPr="00397F5C">
        <w:rPr>
          <w:i/>
          <w:sz w:val="24"/>
          <w:szCs w:val="24"/>
          <w:lang w:val="lt-LT"/>
        </w:rPr>
        <w:t xml:space="preserve"> </w:t>
      </w:r>
      <w:proofErr w:type="spellStart"/>
      <w:r w:rsidR="00771017" w:rsidRPr="00397F5C">
        <w:rPr>
          <w:i/>
          <w:sz w:val="24"/>
          <w:szCs w:val="24"/>
          <w:lang w:val="lt-LT"/>
        </w:rPr>
        <w:t>reflection</w:t>
      </w:r>
      <w:proofErr w:type="spellEnd"/>
      <w:r w:rsidRPr="00397F5C">
        <w:rPr>
          <w:sz w:val="24"/>
          <w:szCs w:val="24"/>
          <w:lang w:val="lt-LT"/>
        </w:rPr>
        <w:t>), smūgiams atspariais dažais.</w:t>
      </w:r>
    </w:p>
    <w:p w14:paraId="33A53C32"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 xml:space="preserve"> N</w:t>
      </w:r>
      <w:r w:rsidR="00771017" w:rsidRPr="00397F5C">
        <w:rPr>
          <w:sz w:val="24"/>
          <w:szCs w:val="24"/>
          <w:lang w:val="lt-LT"/>
        </w:rPr>
        <w:t>orint pasiekti geriausią balistinių savybių suderinamumą, šalmo gaubto gamybai gali būti naudojama daugiau nei viena medžiaga arba</w:t>
      </w:r>
      <w:r w:rsidR="00771017" w:rsidRPr="00397F5C">
        <w:rPr>
          <w:lang w:val="lt-LT"/>
        </w:rPr>
        <w:t xml:space="preserve"> </w:t>
      </w:r>
      <w:r w:rsidR="00771017" w:rsidRPr="00397F5C">
        <w:rPr>
          <w:sz w:val="24"/>
          <w:szCs w:val="24"/>
          <w:lang w:val="lt-LT"/>
        </w:rPr>
        <w:t>itin didelės molekulinės masės polietilenas.</w:t>
      </w:r>
    </w:p>
    <w:p w14:paraId="650324D3" w14:textId="77777777" w:rsidR="00771017" w:rsidRPr="00397F5C" w:rsidRDefault="00771017" w:rsidP="006052A8">
      <w:pPr>
        <w:pStyle w:val="ListParagraph"/>
        <w:numPr>
          <w:ilvl w:val="0"/>
          <w:numId w:val="2"/>
        </w:numPr>
        <w:tabs>
          <w:tab w:val="num" w:pos="1134"/>
        </w:tabs>
        <w:ind w:left="0" w:right="98" w:firstLine="567"/>
        <w:jc w:val="both"/>
        <w:rPr>
          <w:sz w:val="24"/>
          <w:szCs w:val="24"/>
          <w:lang w:val="lt-LT"/>
        </w:rPr>
      </w:pPr>
      <w:r w:rsidRPr="00397F5C">
        <w:rPr>
          <w:sz w:val="24"/>
          <w:szCs w:val="24"/>
          <w:lang w:val="lt-LT"/>
        </w:rPr>
        <w:t>Antšalmiai</w:t>
      </w:r>
      <w:r w:rsidR="00BB49B8" w:rsidRPr="00397F5C">
        <w:rPr>
          <w:b/>
          <w:sz w:val="24"/>
          <w:szCs w:val="24"/>
          <w:lang w:val="lt-LT"/>
        </w:rPr>
        <w:t xml:space="preserve"> – </w:t>
      </w:r>
      <w:r w:rsidRPr="00397F5C">
        <w:rPr>
          <w:b/>
          <w:sz w:val="24"/>
          <w:szCs w:val="24"/>
          <w:lang w:val="lt-LT"/>
        </w:rPr>
        <w:t>šalmą</w:t>
      </w:r>
      <w:r w:rsidR="00BB49B8" w:rsidRPr="00397F5C">
        <w:rPr>
          <w:b/>
          <w:sz w:val="24"/>
          <w:szCs w:val="24"/>
          <w:lang w:val="lt-LT"/>
        </w:rPr>
        <w:t xml:space="preserve"> </w:t>
      </w:r>
      <w:r w:rsidR="00DB5DD2" w:rsidRPr="00397F5C">
        <w:rPr>
          <w:b/>
          <w:sz w:val="24"/>
          <w:szCs w:val="24"/>
          <w:lang w:val="lt-LT"/>
        </w:rPr>
        <w:t>maskuojantys elementai.</w:t>
      </w:r>
    </w:p>
    <w:p w14:paraId="44A8AA9D" w14:textId="099F1686"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A</w:t>
      </w:r>
      <w:r w:rsidR="00771017" w:rsidRPr="00397F5C">
        <w:rPr>
          <w:sz w:val="24"/>
          <w:szCs w:val="24"/>
          <w:lang w:val="lt-LT"/>
        </w:rPr>
        <w:t xml:space="preserve">ntšalmiai </w:t>
      </w:r>
      <w:r w:rsidR="00CD2D60" w:rsidRPr="00397F5C">
        <w:rPr>
          <w:sz w:val="24"/>
          <w:szCs w:val="24"/>
          <w:lang w:val="lt-LT"/>
        </w:rPr>
        <w:t xml:space="preserve">turi būti </w:t>
      </w:r>
      <w:r w:rsidR="00771017" w:rsidRPr="00397F5C">
        <w:rPr>
          <w:sz w:val="24"/>
          <w:szCs w:val="24"/>
          <w:lang w:val="lt-LT"/>
        </w:rPr>
        <w:t xml:space="preserve">dviejų skirtingų spalvų </w:t>
      </w:r>
      <w:r w:rsidR="00CD2D60" w:rsidRPr="00397F5C">
        <w:rPr>
          <w:sz w:val="24"/>
          <w:szCs w:val="24"/>
          <w:lang w:val="lt-LT"/>
        </w:rPr>
        <w:t xml:space="preserve">– </w:t>
      </w:r>
      <w:r w:rsidR="00771017" w:rsidRPr="00397F5C">
        <w:rPr>
          <w:sz w:val="24"/>
          <w:szCs w:val="24"/>
          <w:lang w:val="lt-LT"/>
        </w:rPr>
        <w:t xml:space="preserve">baltos </w:t>
      </w:r>
      <w:r w:rsidR="00883834" w:rsidRPr="00397F5C">
        <w:rPr>
          <w:sz w:val="24"/>
          <w:szCs w:val="24"/>
          <w:lang w:val="lt-LT"/>
        </w:rPr>
        <w:t>ir</w:t>
      </w:r>
      <w:r w:rsidR="00771017" w:rsidRPr="00397F5C">
        <w:rPr>
          <w:sz w:val="24"/>
          <w:szCs w:val="24"/>
          <w:lang w:val="lt-LT"/>
        </w:rPr>
        <w:t xml:space="preserve"> universalaus marginimo (tikslios spalvos derinamos darbi</w:t>
      </w:r>
      <w:r w:rsidRPr="00397F5C">
        <w:rPr>
          <w:sz w:val="24"/>
          <w:szCs w:val="24"/>
          <w:lang w:val="lt-LT"/>
        </w:rPr>
        <w:t>nių pavyzdžių tvirtinimo metu).</w:t>
      </w:r>
      <w:r w:rsidR="00883834" w:rsidRPr="00397F5C">
        <w:rPr>
          <w:sz w:val="24"/>
          <w:szCs w:val="24"/>
          <w:lang w:val="lt-LT"/>
        </w:rPr>
        <w:t xml:space="preserve"> </w:t>
      </w:r>
      <w:r w:rsidR="00F257B8" w:rsidRPr="00397F5C">
        <w:rPr>
          <w:sz w:val="24"/>
          <w:szCs w:val="24"/>
          <w:lang w:val="lt-LT"/>
        </w:rPr>
        <w:t>Konkursą laimėjusiam tiekėjui, po prekių pirkimo-pardavimo sutarties pasirašymo, bus pateiktas audinio pavyzdys ir/ar piešinys su audinio atvaizdu, margintu universalia spalva.</w:t>
      </w:r>
    </w:p>
    <w:p w14:paraId="15A61B76"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A</w:t>
      </w:r>
      <w:r w:rsidR="00771017" w:rsidRPr="00397F5C">
        <w:rPr>
          <w:sz w:val="24"/>
          <w:szCs w:val="24"/>
          <w:lang w:val="lt-LT"/>
        </w:rPr>
        <w:t>ntšalmis turi būti sukonstruotas taip, kad užtikrintų gerą prieinamumą prie šalmo gaubto tvirtinamų elementų. Atsparus išoriniams veiksniams, tokiems kaip trintis ir plyšimas. Antšalmių nuėmimas ir uždėjimas ant šalmo gaubto vykdomas nenuimant šoninių bėgelių ir naktinio matymo prietaisų;</w:t>
      </w:r>
    </w:p>
    <w:p w14:paraId="207829DA" w14:textId="062D0B8B" w:rsidR="004171EA" w:rsidRPr="00397F5C" w:rsidRDefault="004171EA" w:rsidP="006052A8">
      <w:pPr>
        <w:pStyle w:val="ListParagraph"/>
        <w:numPr>
          <w:ilvl w:val="1"/>
          <w:numId w:val="2"/>
        </w:numPr>
        <w:shd w:val="clear" w:color="auto" w:fill="FFFFFF"/>
        <w:tabs>
          <w:tab w:val="clear" w:pos="3195"/>
          <w:tab w:val="num" w:pos="1134"/>
        </w:tabs>
        <w:ind w:left="0" w:firstLine="567"/>
        <w:jc w:val="both"/>
        <w:rPr>
          <w:bCs/>
          <w:sz w:val="24"/>
          <w:szCs w:val="24"/>
          <w:lang w:val="lt-LT"/>
        </w:rPr>
      </w:pPr>
      <w:r w:rsidRPr="00397F5C">
        <w:rPr>
          <w:bCs/>
          <w:sz w:val="24"/>
          <w:szCs w:val="24"/>
          <w:lang w:val="lt-LT"/>
        </w:rPr>
        <w:t xml:space="preserve">Spektrinis atspindžio faktorius artimojoje infraraudonosios spinduliuotės spektrinėje srityje (750 – 1100 </w:t>
      </w:r>
      <w:proofErr w:type="spellStart"/>
      <w:r w:rsidRPr="00397F5C">
        <w:rPr>
          <w:bCs/>
          <w:sz w:val="24"/>
          <w:szCs w:val="24"/>
          <w:lang w:val="lt-LT"/>
        </w:rPr>
        <w:t>nm</w:t>
      </w:r>
      <w:proofErr w:type="spellEnd"/>
      <w:r w:rsidRPr="00397F5C">
        <w:rPr>
          <w:bCs/>
          <w:sz w:val="24"/>
          <w:szCs w:val="24"/>
          <w:lang w:val="lt-LT"/>
        </w:rPr>
        <w:t xml:space="preserve">) turi siekti: baltai spalvai: 50-70%, pilkai spalvai: 45-65%, pilkai žaliai (pagrindo) </w:t>
      </w:r>
      <w:r w:rsidR="00F257B8" w:rsidRPr="00397F5C">
        <w:rPr>
          <w:bCs/>
          <w:sz w:val="24"/>
          <w:szCs w:val="24"/>
          <w:lang w:val="lt-LT"/>
        </w:rPr>
        <w:t xml:space="preserve">(artimai 13-0607 TP pagal Pantone spalvų katalogą) </w:t>
      </w:r>
      <w:r w:rsidRPr="00397F5C">
        <w:rPr>
          <w:bCs/>
          <w:sz w:val="24"/>
          <w:szCs w:val="24"/>
          <w:lang w:val="lt-LT"/>
        </w:rPr>
        <w:t>spalvai: 60-70%, žaliai</w:t>
      </w:r>
      <w:r w:rsidR="00F257B8" w:rsidRPr="00397F5C">
        <w:rPr>
          <w:bCs/>
          <w:sz w:val="24"/>
          <w:szCs w:val="24"/>
          <w:lang w:val="lt-LT"/>
        </w:rPr>
        <w:t xml:space="preserve"> (</w:t>
      </w:r>
      <w:r w:rsidR="00BB66F7" w:rsidRPr="00397F5C">
        <w:rPr>
          <w:bCs/>
          <w:sz w:val="24"/>
          <w:szCs w:val="24"/>
          <w:lang w:val="lt-LT"/>
        </w:rPr>
        <w:t xml:space="preserve">artimai </w:t>
      </w:r>
      <w:r w:rsidR="00F257B8" w:rsidRPr="00397F5C">
        <w:rPr>
          <w:bCs/>
          <w:sz w:val="24"/>
          <w:szCs w:val="24"/>
          <w:lang w:val="lt-LT"/>
        </w:rPr>
        <w:t>17-0115 TP)</w:t>
      </w:r>
      <w:r w:rsidRPr="00397F5C">
        <w:rPr>
          <w:bCs/>
          <w:sz w:val="24"/>
          <w:szCs w:val="24"/>
          <w:lang w:val="lt-LT"/>
        </w:rPr>
        <w:t xml:space="preserve"> spalvai: 40-50%, šiaudo </w:t>
      </w:r>
      <w:r w:rsidR="00F257B8" w:rsidRPr="00397F5C">
        <w:rPr>
          <w:bCs/>
          <w:sz w:val="24"/>
          <w:szCs w:val="24"/>
          <w:lang w:val="lt-LT"/>
        </w:rPr>
        <w:t>(</w:t>
      </w:r>
      <w:r w:rsidR="00BB66F7" w:rsidRPr="00397F5C">
        <w:rPr>
          <w:bCs/>
          <w:sz w:val="24"/>
          <w:szCs w:val="24"/>
          <w:lang w:val="lt-LT"/>
        </w:rPr>
        <w:t xml:space="preserve">artimai </w:t>
      </w:r>
      <w:r w:rsidR="00F257B8" w:rsidRPr="00397F5C">
        <w:rPr>
          <w:bCs/>
          <w:sz w:val="24"/>
          <w:szCs w:val="24"/>
          <w:lang w:val="lt-LT"/>
        </w:rPr>
        <w:t>17-1022 TP)</w:t>
      </w:r>
      <w:r w:rsidR="00BB66F7" w:rsidRPr="00397F5C">
        <w:rPr>
          <w:bCs/>
          <w:sz w:val="24"/>
          <w:szCs w:val="24"/>
          <w:lang w:val="lt-LT"/>
        </w:rPr>
        <w:t xml:space="preserve"> </w:t>
      </w:r>
      <w:r w:rsidRPr="00397F5C">
        <w:rPr>
          <w:bCs/>
          <w:sz w:val="24"/>
          <w:szCs w:val="24"/>
          <w:lang w:val="lt-LT"/>
        </w:rPr>
        <w:t xml:space="preserve">spalvai: 35-45%, </w:t>
      </w:r>
      <w:proofErr w:type="spellStart"/>
      <w:r w:rsidRPr="00397F5C">
        <w:rPr>
          <w:bCs/>
          <w:sz w:val="24"/>
          <w:szCs w:val="24"/>
          <w:lang w:val="lt-LT"/>
        </w:rPr>
        <w:t>chaki</w:t>
      </w:r>
      <w:proofErr w:type="spellEnd"/>
      <w:r w:rsidRPr="00397F5C">
        <w:rPr>
          <w:bCs/>
          <w:sz w:val="24"/>
          <w:szCs w:val="24"/>
          <w:lang w:val="lt-LT"/>
        </w:rPr>
        <w:t xml:space="preserve"> </w:t>
      </w:r>
      <w:r w:rsidR="00F257B8" w:rsidRPr="00397F5C">
        <w:rPr>
          <w:bCs/>
          <w:sz w:val="24"/>
          <w:szCs w:val="24"/>
          <w:lang w:val="lt-LT"/>
        </w:rPr>
        <w:t>(</w:t>
      </w:r>
      <w:r w:rsidR="00BB66F7" w:rsidRPr="00397F5C">
        <w:rPr>
          <w:bCs/>
          <w:sz w:val="24"/>
          <w:szCs w:val="24"/>
          <w:lang w:val="lt-LT"/>
        </w:rPr>
        <w:t xml:space="preserve">artimai </w:t>
      </w:r>
      <w:r w:rsidR="00F257B8" w:rsidRPr="00397F5C">
        <w:rPr>
          <w:bCs/>
          <w:sz w:val="24"/>
          <w:szCs w:val="24"/>
          <w:lang w:val="lt-LT"/>
        </w:rPr>
        <w:t>16-0730 TP)</w:t>
      </w:r>
      <w:r w:rsidR="00BB66F7" w:rsidRPr="00397F5C">
        <w:rPr>
          <w:bCs/>
          <w:sz w:val="24"/>
          <w:szCs w:val="24"/>
          <w:lang w:val="lt-LT"/>
        </w:rPr>
        <w:t xml:space="preserve"> </w:t>
      </w:r>
      <w:r w:rsidRPr="00397F5C">
        <w:rPr>
          <w:bCs/>
          <w:sz w:val="24"/>
          <w:szCs w:val="24"/>
          <w:lang w:val="lt-LT"/>
        </w:rPr>
        <w:t>spalvai: 35-50%, rudai</w:t>
      </w:r>
      <w:r w:rsidR="00F257B8" w:rsidRPr="00397F5C">
        <w:rPr>
          <w:bCs/>
          <w:sz w:val="24"/>
          <w:szCs w:val="24"/>
          <w:lang w:val="lt-LT"/>
        </w:rPr>
        <w:t xml:space="preserve"> (</w:t>
      </w:r>
      <w:r w:rsidR="00BB66F7" w:rsidRPr="00397F5C">
        <w:rPr>
          <w:bCs/>
          <w:sz w:val="24"/>
          <w:szCs w:val="24"/>
          <w:lang w:val="lt-LT"/>
        </w:rPr>
        <w:t xml:space="preserve">artimai </w:t>
      </w:r>
      <w:r w:rsidR="00F257B8" w:rsidRPr="00397F5C">
        <w:rPr>
          <w:bCs/>
          <w:sz w:val="24"/>
          <w:szCs w:val="24"/>
          <w:lang w:val="lt-LT"/>
        </w:rPr>
        <w:t>17-1417 TP)</w:t>
      </w:r>
      <w:r w:rsidRPr="00397F5C">
        <w:rPr>
          <w:bCs/>
          <w:sz w:val="24"/>
          <w:szCs w:val="24"/>
          <w:lang w:val="lt-LT"/>
        </w:rPr>
        <w:t xml:space="preserve"> spalvai: 20-30%.</w:t>
      </w:r>
      <w:r w:rsidR="00312C43" w:rsidRPr="00397F5C">
        <w:rPr>
          <w:bCs/>
          <w:sz w:val="24"/>
          <w:szCs w:val="24"/>
          <w:lang w:val="lt-LT"/>
        </w:rPr>
        <w:t xml:space="preserve"> Skirtingos spalvos turi turėti skirtingą infraraudonųjų spindulių atspindėjimą.</w:t>
      </w:r>
    </w:p>
    <w:p w14:paraId="3CEA5B93" w14:textId="77777777" w:rsidR="00771017" w:rsidRPr="00397F5C" w:rsidRDefault="00771017" w:rsidP="006052A8">
      <w:pPr>
        <w:pStyle w:val="ListParagraph"/>
        <w:numPr>
          <w:ilvl w:val="0"/>
          <w:numId w:val="2"/>
        </w:numPr>
        <w:tabs>
          <w:tab w:val="num" w:pos="1134"/>
        </w:tabs>
        <w:ind w:left="0" w:right="98" w:firstLine="567"/>
        <w:jc w:val="both"/>
        <w:rPr>
          <w:bCs/>
          <w:sz w:val="24"/>
          <w:szCs w:val="24"/>
          <w:lang w:val="lt-LT"/>
        </w:rPr>
      </w:pPr>
      <w:r w:rsidRPr="00397F5C">
        <w:rPr>
          <w:bCs/>
          <w:sz w:val="24"/>
          <w:szCs w:val="24"/>
          <w:lang w:val="lt-LT"/>
        </w:rPr>
        <w:t>Pagalvėlės</w:t>
      </w:r>
      <w:r w:rsidR="00DB5DD2" w:rsidRPr="00397F5C">
        <w:rPr>
          <w:bCs/>
          <w:sz w:val="24"/>
          <w:szCs w:val="24"/>
          <w:lang w:val="lt-LT"/>
        </w:rPr>
        <w:t>.</w:t>
      </w:r>
    </w:p>
    <w:p w14:paraId="05C7E5E8"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Š</w:t>
      </w:r>
      <w:r w:rsidR="00771017" w:rsidRPr="00397F5C">
        <w:rPr>
          <w:sz w:val="24"/>
          <w:szCs w:val="24"/>
          <w:lang w:val="lt-LT"/>
        </w:rPr>
        <w:t>almas turi turėti modulinę pagalvėlių sistemą, kurios veiktų kaip amortizacija, apsauga nuo smūgio tarp kario (var</w:t>
      </w:r>
      <w:r w:rsidRPr="00397F5C">
        <w:rPr>
          <w:sz w:val="24"/>
          <w:szCs w:val="24"/>
          <w:lang w:val="lt-LT"/>
        </w:rPr>
        <w:t>totojo) galvos ir šalmo gaubto.</w:t>
      </w:r>
    </w:p>
    <w:p w14:paraId="60CB9E0A"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P</w:t>
      </w:r>
      <w:r w:rsidR="00771017" w:rsidRPr="00397F5C">
        <w:rPr>
          <w:sz w:val="24"/>
          <w:szCs w:val="24"/>
          <w:lang w:val="lt-LT"/>
        </w:rPr>
        <w:t>agalvėlės tvirtinamos, prie šalmo vidinio gaubto išorės kibių tekstilinių kabliukų (</w:t>
      </w:r>
      <w:proofErr w:type="spellStart"/>
      <w:r w:rsidR="00771017" w:rsidRPr="00397F5C">
        <w:rPr>
          <w:sz w:val="24"/>
          <w:szCs w:val="24"/>
          <w:lang w:val="lt-LT"/>
        </w:rPr>
        <w:t>velkro</w:t>
      </w:r>
      <w:proofErr w:type="spellEnd"/>
      <w:r w:rsidR="00771017" w:rsidRPr="00397F5C">
        <w:rPr>
          <w:sz w:val="24"/>
          <w:szCs w:val="24"/>
          <w:lang w:val="lt-LT"/>
        </w:rPr>
        <w:t xml:space="preserve">) pagalba. Pagalvėlės turi </w:t>
      </w:r>
      <w:r w:rsidR="00771017" w:rsidRPr="00397F5C">
        <w:rPr>
          <w:b/>
          <w:sz w:val="24"/>
          <w:szCs w:val="24"/>
          <w:lang w:val="lt-LT"/>
        </w:rPr>
        <w:t>tvirtai</w:t>
      </w:r>
      <w:r w:rsidR="00771017" w:rsidRPr="00397F5C">
        <w:rPr>
          <w:sz w:val="24"/>
          <w:szCs w:val="24"/>
          <w:lang w:val="lt-LT"/>
        </w:rPr>
        <w:t xml:space="preserve"> laikytis savo vietoje su galimybe jas keisti, pagal vartotojo poreikį (lengvai pritvirtinti, nuimti ir vėl pritvirtinti, nereikalaujant specialių įrankių);</w:t>
      </w:r>
    </w:p>
    <w:p w14:paraId="7E7ADEA3"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P</w:t>
      </w:r>
      <w:r w:rsidR="00771017" w:rsidRPr="00397F5C">
        <w:rPr>
          <w:sz w:val="24"/>
          <w:szCs w:val="24"/>
          <w:lang w:val="lt-LT"/>
        </w:rPr>
        <w:t>agalvėlės turi užtikrinti gerą šalmo kevalo perduodamo smūgio en</w:t>
      </w:r>
      <w:r w:rsidRPr="00397F5C">
        <w:rPr>
          <w:sz w:val="24"/>
          <w:szCs w:val="24"/>
          <w:lang w:val="lt-LT"/>
        </w:rPr>
        <w:t xml:space="preserve">ergijos slopinimą (absorbciją), </w:t>
      </w:r>
      <w:r w:rsidR="00771017" w:rsidRPr="00397F5C">
        <w:rPr>
          <w:sz w:val="24"/>
          <w:szCs w:val="24"/>
          <w:lang w:val="lt-LT"/>
        </w:rPr>
        <w:t>leisti prisitaikyti šalmą pagal galvos dydį, turi būti suderinamos su taktinėmis ausinėmis ir ryšių sistemos komponentais;</w:t>
      </w:r>
    </w:p>
    <w:p w14:paraId="4ABC20D4" w14:textId="77777777" w:rsidR="00771017" w:rsidRPr="00397F5C" w:rsidRDefault="00BB49B8"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M</w:t>
      </w:r>
      <w:r w:rsidR="00771017" w:rsidRPr="00397F5C">
        <w:rPr>
          <w:sz w:val="24"/>
          <w:szCs w:val="24"/>
          <w:lang w:val="lt-LT"/>
        </w:rPr>
        <w:t>edžiaga besiliečianti su dėvėtojo galva, turi pašalinti drėgmę (prakaitą) nuo</w:t>
      </w:r>
      <w:r w:rsidR="00DB5DD2" w:rsidRPr="00397F5C">
        <w:rPr>
          <w:sz w:val="24"/>
          <w:szCs w:val="24"/>
          <w:lang w:val="lt-LT"/>
        </w:rPr>
        <w:t xml:space="preserve"> vartotojo galvos ir ją sugerti, </w:t>
      </w:r>
      <w:r w:rsidR="00771017" w:rsidRPr="00397F5C">
        <w:rPr>
          <w:sz w:val="24"/>
          <w:szCs w:val="24"/>
          <w:lang w:val="lt-LT"/>
        </w:rPr>
        <w:t>jos sudedamosios dalys intensyvios eksploatacijos metu neturi atsiklijuoti, suplyšti, įsirėžti į odą ar sukelti fizinių jos pažeidimų, turi būti sukonstruotos taip, kad galėtų atlaikyti daugkartinį suspaudimą.</w:t>
      </w:r>
    </w:p>
    <w:p w14:paraId="2E444A8B" w14:textId="77777777" w:rsidR="00771017" w:rsidRPr="00397F5C" w:rsidRDefault="00771017" w:rsidP="006052A8">
      <w:pPr>
        <w:pStyle w:val="ListParagraph"/>
        <w:numPr>
          <w:ilvl w:val="0"/>
          <w:numId w:val="2"/>
        </w:numPr>
        <w:tabs>
          <w:tab w:val="num" w:pos="1134"/>
        </w:tabs>
        <w:ind w:left="0" w:right="98" w:firstLine="567"/>
        <w:jc w:val="both"/>
        <w:rPr>
          <w:sz w:val="24"/>
          <w:szCs w:val="24"/>
          <w:lang w:val="lt-LT"/>
        </w:rPr>
      </w:pPr>
      <w:r w:rsidRPr="00397F5C">
        <w:rPr>
          <w:b/>
          <w:sz w:val="24"/>
          <w:szCs w:val="24"/>
          <w:lang w:val="lt-LT"/>
        </w:rPr>
        <w:t xml:space="preserve"> Tikslaus dydžio reguliavimo ir šalmo fiksavimo sistema</w:t>
      </w:r>
      <w:r w:rsidR="00DB5DD2" w:rsidRPr="00397F5C">
        <w:rPr>
          <w:sz w:val="24"/>
          <w:szCs w:val="24"/>
          <w:lang w:val="lt-LT"/>
        </w:rPr>
        <w:t>.</w:t>
      </w:r>
    </w:p>
    <w:p w14:paraId="0CEC950F"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 xml:space="preserve">Sistema </w:t>
      </w:r>
      <w:r w:rsidR="00771017" w:rsidRPr="00397F5C">
        <w:rPr>
          <w:sz w:val="24"/>
          <w:szCs w:val="24"/>
          <w:lang w:val="lt-LT"/>
        </w:rPr>
        <w:t>turi užtikrinti patogų ir saugų šalmo fiksavimą ant galvos;</w:t>
      </w:r>
    </w:p>
    <w:p w14:paraId="6B1F1CC4"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V</w:t>
      </w:r>
      <w:r w:rsidR="00771017" w:rsidRPr="00397F5C">
        <w:rPr>
          <w:sz w:val="24"/>
          <w:szCs w:val="24"/>
          <w:lang w:val="lt-LT"/>
        </w:rPr>
        <w:t>idinės įrangos dydžio ir šalmo fiksavimo mechanizmas reguliuojamas sukamuoju mechanizmu;</w:t>
      </w:r>
    </w:p>
    <w:p w14:paraId="239F6D83"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K</w:t>
      </w:r>
      <w:r w:rsidR="00771017" w:rsidRPr="00397F5C">
        <w:rPr>
          <w:sz w:val="24"/>
          <w:szCs w:val="24"/>
          <w:lang w:val="lt-LT"/>
        </w:rPr>
        <w:t>ario galva turi būti apsaugota nuo vidinės įrangos kietųjų dalių lietimosi prie kario odos;</w:t>
      </w:r>
    </w:p>
    <w:p w14:paraId="3638FA0E"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S</w:t>
      </w:r>
      <w:r w:rsidR="00771017" w:rsidRPr="00397F5C">
        <w:rPr>
          <w:sz w:val="24"/>
          <w:szCs w:val="24"/>
          <w:lang w:val="lt-LT"/>
        </w:rPr>
        <w:t>ukamąjį</w:t>
      </w:r>
      <w:r w:rsidR="00156D66" w:rsidRPr="00397F5C">
        <w:rPr>
          <w:sz w:val="24"/>
          <w:szCs w:val="24"/>
          <w:lang w:val="lt-LT"/>
        </w:rPr>
        <w:t xml:space="preserve"> ar kitokio pobūdžio</w:t>
      </w:r>
      <w:r w:rsidR="00771017" w:rsidRPr="00397F5C">
        <w:rPr>
          <w:sz w:val="24"/>
          <w:szCs w:val="24"/>
          <w:lang w:val="lt-LT"/>
        </w:rPr>
        <w:t xml:space="preserve"> mechanizmą turi būti patogu reguliuoti ir dėvint šalmą ant galvos;</w:t>
      </w:r>
    </w:p>
    <w:p w14:paraId="42DDBF28"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lastRenderedPageBreak/>
        <w:t>T</w:t>
      </w:r>
      <w:r w:rsidR="00771017" w:rsidRPr="00397F5C">
        <w:rPr>
          <w:sz w:val="24"/>
          <w:szCs w:val="24"/>
          <w:lang w:val="lt-LT"/>
        </w:rPr>
        <w:t>ikslaus dydžio reguliavimo ir šalmo fiksavimo sistema savaime neturi atsilaisvinti einant, šliaužiant, bėgant ar įveikinėjant kliūtis;</w:t>
      </w:r>
    </w:p>
    <w:p w14:paraId="4FFB33BA" w14:textId="77777777" w:rsidR="00771017" w:rsidRPr="00397F5C" w:rsidRDefault="00771017" w:rsidP="006052A8">
      <w:pPr>
        <w:pStyle w:val="ListParagraph"/>
        <w:numPr>
          <w:ilvl w:val="0"/>
          <w:numId w:val="2"/>
        </w:numPr>
        <w:tabs>
          <w:tab w:val="num" w:pos="1134"/>
        </w:tabs>
        <w:ind w:left="0" w:right="98" w:firstLine="567"/>
        <w:jc w:val="both"/>
        <w:rPr>
          <w:sz w:val="24"/>
          <w:szCs w:val="24"/>
          <w:lang w:val="lt-LT"/>
        </w:rPr>
      </w:pPr>
      <w:r w:rsidRPr="00397F5C">
        <w:rPr>
          <w:b/>
          <w:sz w:val="24"/>
          <w:szCs w:val="24"/>
          <w:lang w:val="lt-LT"/>
        </w:rPr>
        <w:t>Šalmo stabilumo palaikymo mechanizmas su smakro fiksavimo sistema</w:t>
      </w:r>
      <w:r w:rsidR="00DB5DD2" w:rsidRPr="00397F5C">
        <w:rPr>
          <w:sz w:val="24"/>
          <w:szCs w:val="24"/>
          <w:lang w:val="lt-LT"/>
        </w:rPr>
        <w:t>.</w:t>
      </w:r>
    </w:p>
    <w:p w14:paraId="72FC4A5F"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Š</w:t>
      </w:r>
      <w:r w:rsidR="00771017" w:rsidRPr="00397F5C">
        <w:rPr>
          <w:sz w:val="24"/>
          <w:szCs w:val="24"/>
          <w:lang w:val="lt-LT"/>
        </w:rPr>
        <w:t>almo stabilumo palaikymo sistema, privalo užtikrinti šalmo stabilumą ant galvos, leisti vartotojui lengvai užsidėti ir nusimauti šalmą bei reguliuoti, kad</w:t>
      </w:r>
      <w:r w:rsidRPr="00397F5C">
        <w:rPr>
          <w:sz w:val="24"/>
          <w:szCs w:val="24"/>
          <w:lang w:val="lt-LT"/>
        </w:rPr>
        <w:t xml:space="preserve"> šalmas būtų tinkamai prigludęs.</w:t>
      </w:r>
    </w:p>
    <w:p w14:paraId="53BE1C9D"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Š</w:t>
      </w:r>
      <w:r w:rsidR="00771017" w:rsidRPr="00397F5C">
        <w:rPr>
          <w:sz w:val="24"/>
          <w:szCs w:val="24"/>
          <w:lang w:val="lt-LT"/>
        </w:rPr>
        <w:t>almas turi stabiliai laikytis ant galvos ir neužkristi ant akių ir tuo metu kai ant šalmo priekinės dalies yra užfiksuotas naktinio maty</w:t>
      </w:r>
      <w:r w:rsidRPr="00397F5C">
        <w:rPr>
          <w:sz w:val="24"/>
          <w:szCs w:val="24"/>
          <w:lang w:val="lt-LT"/>
        </w:rPr>
        <w:t>mo įrenginys.</w:t>
      </w:r>
    </w:p>
    <w:p w14:paraId="3F5CA7D9"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S</w:t>
      </w:r>
      <w:r w:rsidR="00771017" w:rsidRPr="00397F5C">
        <w:rPr>
          <w:sz w:val="24"/>
          <w:szCs w:val="24"/>
          <w:lang w:val="lt-LT"/>
        </w:rPr>
        <w:t>istema neturi būti pritvirtinta prie i</w:t>
      </w:r>
      <w:r w:rsidRPr="00397F5C">
        <w:rPr>
          <w:sz w:val="24"/>
          <w:szCs w:val="24"/>
          <w:lang w:val="lt-LT"/>
        </w:rPr>
        <w:t>šorinio šalmo gaubto paviršiaus.</w:t>
      </w:r>
    </w:p>
    <w:p w14:paraId="60A0107D"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S</w:t>
      </w:r>
      <w:r w:rsidR="00771017" w:rsidRPr="00397F5C">
        <w:rPr>
          <w:sz w:val="24"/>
          <w:szCs w:val="24"/>
          <w:lang w:val="lt-LT"/>
        </w:rPr>
        <w:t>udedamosios dalys (užsegimo sagtelė, dirželių reguliatoriai ir dirželiai) turi būti patvarūs ir</w:t>
      </w:r>
      <w:r w:rsidRPr="00397F5C">
        <w:rPr>
          <w:sz w:val="24"/>
          <w:szCs w:val="24"/>
          <w:lang w:val="lt-LT"/>
        </w:rPr>
        <w:t xml:space="preserve"> atsparūs mechaniniam poveikiui.</w:t>
      </w:r>
    </w:p>
    <w:p w14:paraId="77A57162"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S</w:t>
      </w:r>
      <w:r w:rsidR="00771017" w:rsidRPr="00397F5C">
        <w:rPr>
          <w:sz w:val="24"/>
          <w:szCs w:val="24"/>
          <w:lang w:val="lt-LT"/>
        </w:rPr>
        <w:t>istema turi leisti greitai ir patogiai reguliuoti dydį ir šalmo stabilumą viena arba dviem rankom, su t</w:t>
      </w:r>
      <w:r w:rsidRPr="00397F5C">
        <w:rPr>
          <w:sz w:val="24"/>
          <w:szCs w:val="24"/>
          <w:lang w:val="lt-LT"/>
        </w:rPr>
        <w:t>aktinėmis pirštinėmis ir be jų.</w:t>
      </w:r>
    </w:p>
    <w:p w14:paraId="20FBC4F9"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Š</w:t>
      </w:r>
      <w:r w:rsidR="00771017" w:rsidRPr="00397F5C">
        <w:rPr>
          <w:sz w:val="24"/>
          <w:szCs w:val="24"/>
          <w:lang w:val="lt-LT"/>
        </w:rPr>
        <w:t>almo užsegimo sistema turi būti su atsegimo ir užsegimo sagtele, dirželių reguliatoriai plastikiniai;</w:t>
      </w:r>
    </w:p>
    <w:p w14:paraId="75C04E69"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S</w:t>
      </w:r>
      <w:r w:rsidR="00771017" w:rsidRPr="00397F5C">
        <w:rPr>
          <w:sz w:val="24"/>
          <w:szCs w:val="24"/>
          <w:lang w:val="lt-LT"/>
        </w:rPr>
        <w:t>makro fiksavimo sistema turi užtikrinti patogų ir patikimą šalmo fiksavimą, kario patogumui vidinė smakro fiksavimo</w:t>
      </w:r>
      <w:r w:rsidRPr="00397F5C">
        <w:rPr>
          <w:sz w:val="24"/>
          <w:szCs w:val="24"/>
          <w:lang w:val="lt-LT"/>
        </w:rPr>
        <w:t xml:space="preserve"> detalė turi būti paminkštinta.</w:t>
      </w:r>
    </w:p>
    <w:p w14:paraId="6D8CF6B2"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szCs w:val="24"/>
          <w:lang w:val="lt-LT"/>
        </w:rPr>
        <w:t>U</w:t>
      </w:r>
      <w:r w:rsidR="00771017" w:rsidRPr="00397F5C">
        <w:rPr>
          <w:sz w:val="24"/>
          <w:szCs w:val="24"/>
          <w:lang w:val="lt-LT"/>
        </w:rPr>
        <w:t>žsegimo mechanizmas turi fiksuotis patikimai, tačiau turi būti len</w:t>
      </w:r>
      <w:r w:rsidRPr="00397F5C">
        <w:rPr>
          <w:sz w:val="24"/>
          <w:szCs w:val="24"/>
          <w:lang w:val="lt-LT"/>
        </w:rPr>
        <w:t>gvai atsegamas mūvint pirštines.</w:t>
      </w:r>
    </w:p>
    <w:p w14:paraId="53E101E0" w14:textId="77777777" w:rsidR="00771017" w:rsidRPr="00397F5C" w:rsidRDefault="00DB5DD2" w:rsidP="006052A8">
      <w:pPr>
        <w:pStyle w:val="ListParagraph"/>
        <w:numPr>
          <w:ilvl w:val="0"/>
          <w:numId w:val="2"/>
        </w:numPr>
        <w:tabs>
          <w:tab w:val="num" w:pos="1134"/>
        </w:tabs>
        <w:ind w:left="0" w:right="98" w:firstLine="567"/>
        <w:jc w:val="both"/>
        <w:rPr>
          <w:sz w:val="24"/>
          <w:szCs w:val="24"/>
          <w:lang w:val="lt-LT" w:eastAsia="en-US"/>
        </w:rPr>
      </w:pPr>
      <w:r w:rsidRPr="00397F5C">
        <w:rPr>
          <w:b/>
          <w:sz w:val="24"/>
          <w:szCs w:val="24"/>
          <w:lang w:val="lt-LT" w:eastAsia="en-US"/>
        </w:rPr>
        <w:t>Tvirtinami šalmo priedai.</w:t>
      </w:r>
    </w:p>
    <w:p w14:paraId="7A11C7E9" w14:textId="77777777" w:rsidR="001011B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eastAsia="en-US"/>
        </w:rPr>
      </w:pPr>
      <w:r w:rsidRPr="00397F5C">
        <w:rPr>
          <w:sz w:val="24"/>
          <w:szCs w:val="24"/>
          <w:lang w:val="lt-LT" w:eastAsia="en-US"/>
        </w:rPr>
        <w:t>N</w:t>
      </w:r>
      <w:r w:rsidR="00771017" w:rsidRPr="00397F5C">
        <w:rPr>
          <w:sz w:val="24"/>
          <w:szCs w:val="24"/>
          <w:lang w:val="lt-LT" w:eastAsia="en-US"/>
        </w:rPr>
        <w:t>aktinio matymo prietaisų (PVS–14, PVS–21) laikikliai privalo būti pritvirtinti prie šalmo gaubto, patikimi, pagaminti iš lengvos aliuminio arba jam lygiavertės medžiagos konstrukcijos</w:t>
      </w:r>
      <w:r w:rsidR="00771017" w:rsidRPr="00397F5C">
        <w:rPr>
          <w:sz w:val="24"/>
          <w:szCs w:val="24"/>
          <w:lang w:val="lt-LT"/>
        </w:rPr>
        <w:t>;</w:t>
      </w:r>
    </w:p>
    <w:p w14:paraId="172F382C"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eastAsia="en-US"/>
        </w:rPr>
      </w:pPr>
      <w:r w:rsidRPr="00397F5C">
        <w:rPr>
          <w:sz w:val="24"/>
          <w:szCs w:val="24"/>
          <w:lang w:val="lt-LT"/>
        </w:rPr>
        <w:t>N</w:t>
      </w:r>
      <w:r w:rsidR="00771017" w:rsidRPr="00397F5C">
        <w:rPr>
          <w:sz w:val="24"/>
          <w:szCs w:val="24"/>
          <w:lang w:val="lt-LT"/>
        </w:rPr>
        <w:t xml:space="preserve">aktinio matymo prietaisų laikikliai turi atitikti 9 mm (FMJ, RNP) balistinio bandymo reikalavimus ir </w:t>
      </w:r>
      <w:proofErr w:type="spellStart"/>
      <w:r w:rsidR="00771017" w:rsidRPr="00397F5C">
        <w:rPr>
          <w:sz w:val="24"/>
          <w:szCs w:val="24"/>
          <w:lang w:val="lt-LT"/>
        </w:rPr>
        <w:t>balistiškai</w:t>
      </w:r>
      <w:proofErr w:type="spellEnd"/>
      <w:r w:rsidR="00771017" w:rsidRPr="00397F5C">
        <w:rPr>
          <w:sz w:val="24"/>
          <w:szCs w:val="24"/>
          <w:lang w:val="lt-LT"/>
        </w:rPr>
        <w:t xml:space="preserve"> suderinti su šalmo gaubtu kaip nurodyta AR/PD 14-01 </w:t>
      </w:r>
      <w:proofErr w:type="spellStart"/>
      <w:r w:rsidR="00771017" w:rsidRPr="00397F5C">
        <w:rPr>
          <w:sz w:val="24"/>
          <w:szCs w:val="24"/>
          <w:lang w:val="lt-LT"/>
        </w:rPr>
        <w:t>Rev</w:t>
      </w:r>
      <w:proofErr w:type="spellEnd"/>
      <w:r w:rsidR="00771017" w:rsidRPr="00397F5C">
        <w:rPr>
          <w:sz w:val="24"/>
          <w:szCs w:val="24"/>
          <w:lang w:val="lt-LT"/>
        </w:rPr>
        <w:t xml:space="preserve"> C arba lygiaverčio 3.4.3.1 ir 3.4.3.2. </w:t>
      </w:r>
      <w:r w:rsidR="00770597" w:rsidRPr="00397F5C">
        <w:rPr>
          <w:sz w:val="24"/>
          <w:szCs w:val="24"/>
          <w:lang w:val="lt-LT"/>
        </w:rPr>
        <w:t>punktuose;</w:t>
      </w:r>
    </w:p>
    <w:p w14:paraId="098AB3A6"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eastAsia="en-US"/>
        </w:rPr>
      </w:pPr>
      <w:r w:rsidRPr="00397F5C">
        <w:rPr>
          <w:sz w:val="24"/>
          <w:szCs w:val="24"/>
          <w:lang w:val="lt-LT" w:eastAsia="en-US"/>
        </w:rPr>
        <w:t>J</w:t>
      </w:r>
      <w:r w:rsidR="00771017" w:rsidRPr="00397F5C">
        <w:rPr>
          <w:sz w:val="24"/>
          <w:szCs w:val="24"/>
          <w:lang w:val="lt-LT" w:eastAsia="en-US"/>
        </w:rPr>
        <w:t>ei šalmo priedai prie šalmo gaubto tvirtinami varžtais, tai jie privalo būti balistiniais ir turėti tokią pat balistinę apsaugą kaip šalmo gaubtas.</w:t>
      </w:r>
    </w:p>
    <w:p w14:paraId="291A9B9B" w14:textId="77777777" w:rsidR="00771017" w:rsidRPr="00397F5C" w:rsidRDefault="00DB5DD2" w:rsidP="006052A8">
      <w:pPr>
        <w:pStyle w:val="ListParagraph"/>
        <w:numPr>
          <w:ilvl w:val="1"/>
          <w:numId w:val="2"/>
        </w:numPr>
        <w:shd w:val="clear" w:color="auto" w:fill="FFFFFF"/>
        <w:tabs>
          <w:tab w:val="clear" w:pos="3195"/>
          <w:tab w:val="num" w:pos="1134"/>
        </w:tabs>
        <w:ind w:left="0" w:firstLine="567"/>
        <w:jc w:val="both"/>
        <w:rPr>
          <w:sz w:val="24"/>
          <w:szCs w:val="24"/>
          <w:lang w:val="lt-LT" w:eastAsia="en-US"/>
        </w:rPr>
      </w:pPr>
      <w:r w:rsidRPr="00397F5C">
        <w:rPr>
          <w:sz w:val="24"/>
          <w:szCs w:val="24"/>
          <w:lang w:val="lt-LT" w:eastAsia="en-US"/>
        </w:rPr>
        <w:t>N</w:t>
      </w:r>
      <w:r w:rsidR="00771017" w:rsidRPr="00397F5C">
        <w:rPr>
          <w:sz w:val="24"/>
          <w:szCs w:val="24"/>
          <w:lang w:val="lt-LT" w:eastAsia="en-US"/>
        </w:rPr>
        <w:t xml:space="preserve">aktinio matymo prietaiso skylės turi būti išgręžtos statmenai korpuso paviršiui (± 1°), o skylės vieta turi būti 0° (± 1°) šalmo priekio atžvilgiu, naudojant koordinačių sistemą. </w:t>
      </w:r>
    </w:p>
    <w:p w14:paraId="7CD05AE7" w14:textId="77777777" w:rsidR="004B2AE6" w:rsidRPr="00397F5C" w:rsidRDefault="004B2AE6" w:rsidP="00EB4965">
      <w:pPr>
        <w:pStyle w:val="ListParagraph"/>
        <w:numPr>
          <w:ilvl w:val="0"/>
          <w:numId w:val="2"/>
        </w:numPr>
        <w:tabs>
          <w:tab w:val="num" w:pos="993"/>
        </w:tabs>
        <w:ind w:left="0" w:right="98" w:firstLine="567"/>
        <w:jc w:val="both"/>
        <w:rPr>
          <w:sz w:val="24"/>
          <w:szCs w:val="24"/>
          <w:lang w:val="lt-LT"/>
        </w:rPr>
      </w:pPr>
      <w:r w:rsidRPr="00397F5C">
        <w:rPr>
          <w:sz w:val="24"/>
          <w:szCs w:val="24"/>
          <w:lang w:val="lt-LT"/>
        </w:rPr>
        <w:t>Vidinės įrangos elementai neturi skleisti papildomo garso judėjimo metu.</w:t>
      </w:r>
    </w:p>
    <w:p w14:paraId="603C48B3" w14:textId="77777777" w:rsidR="00771017" w:rsidRPr="00397F5C" w:rsidRDefault="00771017" w:rsidP="006052A8">
      <w:pPr>
        <w:pStyle w:val="ListParagraph"/>
        <w:shd w:val="clear" w:color="auto" w:fill="FFFFFF"/>
        <w:tabs>
          <w:tab w:val="num" w:pos="426"/>
          <w:tab w:val="num" w:pos="1134"/>
        </w:tabs>
        <w:ind w:left="0" w:firstLine="567"/>
        <w:jc w:val="both"/>
        <w:rPr>
          <w:sz w:val="24"/>
          <w:szCs w:val="24"/>
          <w:lang w:val="lt-LT" w:eastAsia="en-US"/>
        </w:rPr>
      </w:pPr>
    </w:p>
    <w:p w14:paraId="03BDF3BE" w14:textId="77777777" w:rsidR="006A7A6E" w:rsidRPr="00397F5C" w:rsidRDefault="006A7A6E" w:rsidP="006052A8">
      <w:pPr>
        <w:tabs>
          <w:tab w:val="num" w:pos="1134"/>
        </w:tabs>
        <w:ind w:firstLine="567"/>
        <w:jc w:val="center"/>
        <w:rPr>
          <w:b/>
          <w:caps/>
          <w:sz w:val="24"/>
          <w:szCs w:val="24"/>
        </w:rPr>
      </w:pPr>
      <w:r w:rsidRPr="00397F5C">
        <w:rPr>
          <w:b/>
          <w:caps/>
          <w:sz w:val="24"/>
          <w:szCs w:val="24"/>
        </w:rPr>
        <w:t>III</w:t>
      </w:r>
      <w:r w:rsidRPr="00397F5C">
        <w:rPr>
          <w:b/>
          <w:sz w:val="24"/>
          <w:szCs w:val="24"/>
        </w:rPr>
        <w:t xml:space="preserve"> SKYRIUS</w:t>
      </w:r>
    </w:p>
    <w:p w14:paraId="293C650A" w14:textId="77777777" w:rsidR="006A7A6E" w:rsidRPr="00397F5C" w:rsidRDefault="006A7A6E" w:rsidP="006052A8">
      <w:pPr>
        <w:tabs>
          <w:tab w:val="num" w:pos="1134"/>
        </w:tabs>
        <w:ind w:firstLine="567"/>
        <w:jc w:val="center"/>
        <w:rPr>
          <w:b/>
          <w:sz w:val="24"/>
          <w:szCs w:val="24"/>
          <w:lang w:eastAsia="lt-LT"/>
        </w:rPr>
      </w:pPr>
      <w:r w:rsidRPr="00397F5C">
        <w:rPr>
          <w:b/>
          <w:caps/>
          <w:sz w:val="24"/>
          <w:szCs w:val="24"/>
          <w:lang w:eastAsia="lt-LT"/>
        </w:rPr>
        <w:t xml:space="preserve">DARBINIŲ </w:t>
      </w:r>
      <w:r w:rsidRPr="00397F5C">
        <w:rPr>
          <w:b/>
          <w:sz w:val="24"/>
          <w:szCs w:val="24"/>
          <w:lang w:eastAsia="lt-LT"/>
        </w:rPr>
        <w:t>PAVYZDŽIŲ TVIRTINIMAS</w:t>
      </w:r>
    </w:p>
    <w:p w14:paraId="0CFD0023" w14:textId="77777777" w:rsidR="006A7A6E" w:rsidRPr="00397F5C" w:rsidRDefault="006A7A6E" w:rsidP="006052A8">
      <w:pPr>
        <w:tabs>
          <w:tab w:val="num" w:pos="1134"/>
        </w:tabs>
        <w:ind w:firstLine="567"/>
        <w:jc w:val="center"/>
        <w:rPr>
          <w:b/>
          <w:caps/>
          <w:sz w:val="24"/>
          <w:szCs w:val="24"/>
        </w:rPr>
      </w:pPr>
    </w:p>
    <w:p w14:paraId="60FAE779" w14:textId="77777777" w:rsidR="006A7A6E" w:rsidRPr="00397F5C" w:rsidRDefault="006A7A6E" w:rsidP="006052A8">
      <w:pPr>
        <w:pStyle w:val="ListParagraph"/>
        <w:numPr>
          <w:ilvl w:val="0"/>
          <w:numId w:val="2"/>
        </w:numPr>
        <w:tabs>
          <w:tab w:val="num" w:pos="1134"/>
        </w:tabs>
        <w:ind w:left="0" w:right="98" w:firstLine="567"/>
        <w:jc w:val="both"/>
        <w:rPr>
          <w:sz w:val="24"/>
          <w:lang w:val="lt-LT"/>
        </w:rPr>
      </w:pPr>
      <w:r w:rsidRPr="00397F5C">
        <w:rPr>
          <w:sz w:val="24"/>
          <w:lang w:val="lt-LT"/>
        </w:rPr>
        <w:t>Sudarius</w:t>
      </w:r>
      <w:r w:rsidRPr="00397F5C">
        <w:rPr>
          <w:sz w:val="24"/>
          <w:szCs w:val="24"/>
          <w:lang w:val="lt-LT"/>
        </w:rPr>
        <w:t xml:space="preserve"> sutartį, derinami ir tvirtinami darbiniai pavyzdžiai.</w:t>
      </w:r>
    </w:p>
    <w:p w14:paraId="148F05F8" w14:textId="77777777" w:rsidR="006A7A6E" w:rsidRPr="00397F5C" w:rsidRDefault="006A7A6E" w:rsidP="006052A8">
      <w:pPr>
        <w:pStyle w:val="ListParagraph"/>
        <w:numPr>
          <w:ilvl w:val="1"/>
          <w:numId w:val="2"/>
        </w:numPr>
        <w:shd w:val="clear" w:color="auto" w:fill="FFFFFF"/>
        <w:tabs>
          <w:tab w:val="clear" w:pos="3195"/>
          <w:tab w:val="num" w:pos="1134"/>
        </w:tabs>
        <w:ind w:left="0" w:firstLine="567"/>
        <w:jc w:val="both"/>
        <w:rPr>
          <w:sz w:val="24"/>
          <w:szCs w:val="24"/>
          <w:lang w:val="lt-LT"/>
        </w:rPr>
      </w:pPr>
      <w:r w:rsidRPr="00397F5C">
        <w:rPr>
          <w:sz w:val="24"/>
          <w:lang w:val="lt-LT"/>
        </w:rPr>
        <w:t>Darbinio</w:t>
      </w:r>
      <w:r w:rsidRPr="00397F5C">
        <w:rPr>
          <w:sz w:val="24"/>
          <w:szCs w:val="24"/>
          <w:lang w:val="lt-LT"/>
        </w:rPr>
        <w:t xml:space="preserve"> pavyzdžio tvirtinimui pristatomi:</w:t>
      </w:r>
    </w:p>
    <w:p w14:paraId="4DE4BBFB" w14:textId="77777777" w:rsidR="006A7A6E" w:rsidRPr="00397F5C" w:rsidRDefault="006A7A6E" w:rsidP="006052A8">
      <w:pPr>
        <w:pStyle w:val="ListParagraph"/>
        <w:numPr>
          <w:ilvl w:val="1"/>
          <w:numId w:val="2"/>
        </w:numPr>
        <w:shd w:val="clear" w:color="auto" w:fill="FFFFFF"/>
        <w:tabs>
          <w:tab w:val="clear" w:pos="3195"/>
          <w:tab w:val="num" w:pos="1134"/>
        </w:tabs>
        <w:ind w:left="0" w:firstLine="567"/>
        <w:jc w:val="both"/>
        <w:rPr>
          <w:sz w:val="24"/>
          <w:lang w:val="lt-LT"/>
        </w:rPr>
      </w:pPr>
      <w:r w:rsidRPr="00397F5C">
        <w:rPr>
          <w:sz w:val="24"/>
          <w:lang w:val="lt-LT"/>
        </w:rPr>
        <w:t xml:space="preserve">du identiški gaminiai (bazinio dydžio); </w:t>
      </w:r>
    </w:p>
    <w:p w14:paraId="5B0C718F" w14:textId="77777777" w:rsidR="006A7A6E" w:rsidRPr="00397F5C" w:rsidRDefault="006A7A6E" w:rsidP="006052A8">
      <w:pPr>
        <w:pStyle w:val="ListParagraph"/>
        <w:numPr>
          <w:ilvl w:val="1"/>
          <w:numId w:val="2"/>
        </w:numPr>
        <w:shd w:val="clear" w:color="auto" w:fill="FFFFFF"/>
        <w:tabs>
          <w:tab w:val="clear" w:pos="3195"/>
          <w:tab w:val="num" w:pos="1134"/>
        </w:tabs>
        <w:ind w:left="0" w:firstLine="567"/>
        <w:jc w:val="both"/>
        <w:rPr>
          <w:sz w:val="24"/>
          <w:lang w:val="lt-LT"/>
        </w:rPr>
      </w:pPr>
      <w:r w:rsidRPr="00397F5C">
        <w:rPr>
          <w:sz w:val="24"/>
          <w:lang w:val="lt-LT"/>
        </w:rPr>
        <w:t>gaminio priežiūros ir eksploatacijos instrukcija suderinimui (kuri turės būti pridėta prie kiekvieno gaminio);</w:t>
      </w:r>
    </w:p>
    <w:p w14:paraId="076D71F0" w14:textId="77777777" w:rsidR="006A7A6E" w:rsidRPr="00397F5C" w:rsidRDefault="006A7A6E" w:rsidP="006052A8">
      <w:pPr>
        <w:pStyle w:val="ListParagraph"/>
        <w:numPr>
          <w:ilvl w:val="1"/>
          <w:numId w:val="2"/>
        </w:numPr>
        <w:shd w:val="clear" w:color="auto" w:fill="FFFFFF"/>
        <w:tabs>
          <w:tab w:val="clear" w:pos="3195"/>
          <w:tab w:val="num" w:pos="1134"/>
        </w:tabs>
        <w:ind w:left="0" w:firstLine="567"/>
        <w:jc w:val="both"/>
        <w:rPr>
          <w:sz w:val="24"/>
          <w:lang w:val="lt-LT"/>
        </w:rPr>
      </w:pPr>
      <w:r w:rsidRPr="00397F5C">
        <w:rPr>
          <w:sz w:val="24"/>
          <w:lang w:val="lt-LT"/>
        </w:rPr>
        <w:t xml:space="preserve">gaminio techninis aprašas (su gamyboje panaudotų medžiagų </w:t>
      </w:r>
      <w:r w:rsidR="00CD2D60" w:rsidRPr="00397F5C">
        <w:rPr>
          <w:sz w:val="24"/>
          <w:lang w:val="lt-LT"/>
        </w:rPr>
        <w:t xml:space="preserve">techninėmis </w:t>
      </w:r>
      <w:r w:rsidRPr="00397F5C">
        <w:rPr>
          <w:sz w:val="24"/>
          <w:lang w:val="lt-LT"/>
        </w:rPr>
        <w:t>charakteristikomis, įrodančiomis jų atitikimą techninėje specifikacijoje nustatytiems reikalavimams).</w:t>
      </w:r>
    </w:p>
    <w:p w14:paraId="0CB8C8C0" w14:textId="77777777" w:rsidR="006A7A6E" w:rsidRPr="00397F5C" w:rsidRDefault="006A7A6E" w:rsidP="006052A8">
      <w:pPr>
        <w:pStyle w:val="ListParagraph"/>
        <w:numPr>
          <w:ilvl w:val="0"/>
          <w:numId w:val="2"/>
        </w:numPr>
        <w:tabs>
          <w:tab w:val="num" w:pos="1134"/>
        </w:tabs>
        <w:ind w:left="0" w:right="98" w:firstLine="567"/>
        <w:jc w:val="both"/>
        <w:rPr>
          <w:sz w:val="24"/>
          <w:szCs w:val="24"/>
          <w:lang w:val="lt-LT"/>
        </w:rPr>
      </w:pPr>
      <w:r w:rsidRPr="00397F5C">
        <w:rPr>
          <w:sz w:val="24"/>
          <w:szCs w:val="24"/>
          <w:lang w:val="lt-LT"/>
        </w:rPr>
        <w:t>Esant poreikiui, derinimo eigoje gaminio konstrukciniai ir technologiniai sprendimai gali būti nežymiai tikslinami,</w:t>
      </w:r>
      <w:r w:rsidRPr="00397F5C">
        <w:rPr>
          <w:sz w:val="24"/>
          <w:lang w:val="lt-LT"/>
        </w:rPr>
        <w:t xml:space="preserve"> jeigu tai neblogins gaminio išvaizdos ir funkcinių savybių</w:t>
      </w:r>
      <w:r w:rsidRPr="00397F5C">
        <w:rPr>
          <w:sz w:val="24"/>
          <w:szCs w:val="24"/>
          <w:lang w:val="lt-LT"/>
        </w:rPr>
        <w:t>.</w:t>
      </w:r>
    </w:p>
    <w:p w14:paraId="27FA28F2" w14:textId="77777777" w:rsidR="006A7A6E" w:rsidRPr="00397F5C" w:rsidRDefault="006A7A6E" w:rsidP="006052A8">
      <w:pPr>
        <w:pStyle w:val="ListParagraph"/>
        <w:numPr>
          <w:ilvl w:val="0"/>
          <w:numId w:val="2"/>
        </w:numPr>
        <w:tabs>
          <w:tab w:val="num" w:pos="1134"/>
        </w:tabs>
        <w:ind w:left="0" w:right="98" w:firstLine="567"/>
        <w:jc w:val="both"/>
        <w:rPr>
          <w:sz w:val="24"/>
          <w:szCs w:val="24"/>
          <w:lang w:val="lt-LT"/>
        </w:rPr>
      </w:pPr>
      <w:r w:rsidRPr="00397F5C">
        <w:rPr>
          <w:sz w:val="24"/>
          <w:szCs w:val="24"/>
          <w:lang w:val="lt-LT"/>
        </w:rPr>
        <w:t>Masinę gamybą leidžiama pradėti tik patvirtinus darbinius pavyzdžius.</w:t>
      </w:r>
    </w:p>
    <w:p w14:paraId="0E87B255" w14:textId="77777777" w:rsidR="00291AF2" w:rsidRPr="00397F5C" w:rsidRDefault="00291AF2" w:rsidP="00EE1561">
      <w:pPr>
        <w:shd w:val="clear" w:color="auto" w:fill="FFFFFF"/>
        <w:tabs>
          <w:tab w:val="num" w:pos="426"/>
        </w:tabs>
        <w:jc w:val="center"/>
        <w:rPr>
          <w:b/>
          <w:iCs/>
          <w:sz w:val="24"/>
          <w:szCs w:val="24"/>
          <w:lang w:val="lt-LT"/>
        </w:rPr>
      </w:pPr>
    </w:p>
    <w:p w14:paraId="7687769D" w14:textId="77777777" w:rsidR="002761ED" w:rsidRPr="00397F5C" w:rsidRDefault="00312C43" w:rsidP="002761ED">
      <w:pPr>
        <w:widowControl w:val="0"/>
        <w:suppressAutoHyphens w:val="0"/>
        <w:autoSpaceDE w:val="0"/>
        <w:autoSpaceDN w:val="0"/>
        <w:adjustRightInd w:val="0"/>
        <w:ind w:right="142"/>
        <w:jc w:val="center"/>
        <w:rPr>
          <w:b/>
          <w:noProof/>
          <w:sz w:val="24"/>
          <w:szCs w:val="24"/>
          <w:lang w:val="lt-LT" w:eastAsia="lt-LT"/>
        </w:rPr>
      </w:pPr>
      <w:r w:rsidRPr="00397F5C">
        <w:rPr>
          <w:b/>
          <w:noProof/>
          <w:sz w:val="24"/>
          <w:szCs w:val="24"/>
          <w:lang w:val="lt-LT" w:eastAsia="lt-LT"/>
        </w:rPr>
        <w:t>IV</w:t>
      </w:r>
      <w:r w:rsidR="002761ED" w:rsidRPr="00397F5C">
        <w:rPr>
          <w:b/>
          <w:noProof/>
          <w:sz w:val="24"/>
          <w:szCs w:val="24"/>
          <w:lang w:val="lt-LT" w:eastAsia="lt-LT"/>
        </w:rPr>
        <w:t xml:space="preserve"> SKYRIUS</w:t>
      </w:r>
    </w:p>
    <w:p w14:paraId="45DE6C0E" w14:textId="77777777" w:rsidR="002761ED" w:rsidRPr="00397F5C" w:rsidRDefault="002761ED" w:rsidP="002761ED">
      <w:pPr>
        <w:widowControl w:val="0"/>
        <w:suppressAutoHyphens w:val="0"/>
        <w:autoSpaceDE w:val="0"/>
        <w:autoSpaceDN w:val="0"/>
        <w:adjustRightInd w:val="0"/>
        <w:ind w:right="142"/>
        <w:jc w:val="center"/>
        <w:rPr>
          <w:b/>
          <w:noProof/>
          <w:sz w:val="24"/>
          <w:szCs w:val="24"/>
          <w:lang w:val="lt-LT" w:eastAsia="lt-LT"/>
        </w:rPr>
      </w:pPr>
      <w:r w:rsidRPr="00397F5C">
        <w:rPr>
          <w:b/>
          <w:noProof/>
          <w:sz w:val="24"/>
          <w:szCs w:val="24"/>
          <w:lang w:val="lt-LT" w:eastAsia="lt-LT"/>
        </w:rPr>
        <w:t>GAMINIŲ ŽENKLINIMAS IR PAKAVIMAS</w:t>
      </w:r>
    </w:p>
    <w:p w14:paraId="00E43B38" w14:textId="77777777" w:rsidR="002761ED" w:rsidRPr="00397F5C" w:rsidRDefault="002761ED" w:rsidP="002761ED">
      <w:pPr>
        <w:widowControl w:val="0"/>
        <w:suppressAutoHyphens w:val="0"/>
        <w:autoSpaceDE w:val="0"/>
        <w:autoSpaceDN w:val="0"/>
        <w:adjustRightInd w:val="0"/>
        <w:ind w:right="142"/>
        <w:rPr>
          <w:noProof/>
          <w:sz w:val="24"/>
          <w:szCs w:val="24"/>
          <w:lang w:val="lt-LT" w:eastAsia="lt-LT"/>
        </w:rPr>
      </w:pPr>
    </w:p>
    <w:p w14:paraId="4EC0768F" w14:textId="77777777" w:rsidR="000A7442" w:rsidRPr="00397F5C" w:rsidRDefault="000A7442" w:rsidP="006052A8">
      <w:pPr>
        <w:pStyle w:val="ListParagraph"/>
        <w:numPr>
          <w:ilvl w:val="0"/>
          <w:numId w:val="2"/>
        </w:numPr>
        <w:tabs>
          <w:tab w:val="left" w:pos="993"/>
        </w:tabs>
        <w:ind w:left="0" w:right="98" w:firstLine="567"/>
        <w:jc w:val="both"/>
        <w:rPr>
          <w:sz w:val="24"/>
          <w:szCs w:val="24"/>
          <w:lang w:val="lt-LT" w:eastAsia="lt-LT"/>
        </w:rPr>
      </w:pPr>
      <w:r w:rsidRPr="00397F5C">
        <w:rPr>
          <w:sz w:val="24"/>
          <w:szCs w:val="24"/>
          <w:lang w:val="lt-LT" w:eastAsia="en-US"/>
        </w:rPr>
        <w:t xml:space="preserve">Gaminių ženklinimas turi atitikti Lietuvos Respublikos prekių ženklinimo ir kainų nurodymo taisyklių, patvirtintų 2002 m. gegužės 15 d. įsakymu Nr.170 „Lietuvos Respublikoje parduodamų daiktų </w:t>
      </w:r>
      <w:r w:rsidRPr="00397F5C">
        <w:rPr>
          <w:sz w:val="24"/>
          <w:szCs w:val="24"/>
          <w:lang w:val="lt-LT" w:eastAsia="en-US"/>
        </w:rPr>
        <w:lastRenderedPageBreak/>
        <w:t>(prekių) ženklinimo ir kainų nurodymo taisykles“ (aktualios jų redakcijos ar atitinkamo jas keitusio teisės akto (jei toks būtų priimtas), reikalavimus ir šioje techninėje specifikacijoje nustatytus reikalavimus.</w:t>
      </w:r>
    </w:p>
    <w:p w14:paraId="48913407" w14:textId="77777777" w:rsidR="002761ED" w:rsidRPr="00397F5C" w:rsidRDefault="002761ED" w:rsidP="006052A8">
      <w:pPr>
        <w:pStyle w:val="ListParagraph"/>
        <w:numPr>
          <w:ilvl w:val="0"/>
          <w:numId w:val="2"/>
        </w:numPr>
        <w:tabs>
          <w:tab w:val="left" w:pos="993"/>
        </w:tabs>
        <w:ind w:left="0" w:right="98" w:firstLine="567"/>
        <w:jc w:val="both"/>
        <w:rPr>
          <w:sz w:val="24"/>
          <w:szCs w:val="24"/>
          <w:lang w:val="lt-LT" w:eastAsia="lt-LT"/>
        </w:rPr>
      </w:pPr>
      <w:r w:rsidRPr="00397F5C">
        <w:rPr>
          <w:sz w:val="24"/>
          <w:szCs w:val="24"/>
          <w:lang w:val="lt-LT" w:eastAsia="lt-LT"/>
        </w:rPr>
        <w:t xml:space="preserve">Gaminio vidinėje pusėje turi būti </w:t>
      </w:r>
      <w:r w:rsidR="00312C43" w:rsidRPr="00397F5C">
        <w:rPr>
          <w:sz w:val="24"/>
          <w:szCs w:val="24"/>
          <w:lang w:val="lt-LT" w:eastAsia="lt-LT"/>
        </w:rPr>
        <w:t>ženklinimo etiketė</w:t>
      </w:r>
      <w:r w:rsidRPr="00397F5C">
        <w:rPr>
          <w:sz w:val="24"/>
          <w:szCs w:val="24"/>
          <w:lang w:val="lt-LT" w:eastAsia="lt-LT"/>
        </w:rPr>
        <w:t>, kurioje nurodoma:</w:t>
      </w:r>
    </w:p>
    <w:p w14:paraId="0585BAF3" w14:textId="77777777" w:rsidR="002761ED"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lang w:val="lt-LT" w:eastAsia="lt-LT"/>
        </w:rPr>
      </w:pPr>
      <w:r w:rsidRPr="00397F5C">
        <w:rPr>
          <w:sz w:val="24"/>
          <w:szCs w:val="24"/>
          <w:lang w:val="lt-LT" w:eastAsia="lt-LT"/>
        </w:rPr>
        <w:t>- gamintojo/tiekėjo pavadinimas;</w:t>
      </w:r>
    </w:p>
    <w:p w14:paraId="7661BDE9" w14:textId="77777777" w:rsidR="00312C43"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lang w:val="lt-LT" w:eastAsia="lt-LT"/>
        </w:rPr>
      </w:pPr>
      <w:r w:rsidRPr="00397F5C">
        <w:rPr>
          <w:sz w:val="24"/>
          <w:szCs w:val="24"/>
          <w:lang w:val="lt-LT" w:eastAsia="lt-LT"/>
        </w:rPr>
        <w:t>- gaminio pavadinimas (turi atitikti sutartyje nurodytą gaminio pavadinimą)</w:t>
      </w:r>
      <w:r w:rsidR="00312C43" w:rsidRPr="00397F5C">
        <w:rPr>
          <w:sz w:val="24"/>
          <w:szCs w:val="24"/>
          <w:lang w:val="lt-LT" w:eastAsia="lt-LT"/>
        </w:rPr>
        <w:t>, modelis;</w:t>
      </w:r>
    </w:p>
    <w:p w14:paraId="1EBF9858" w14:textId="77777777" w:rsidR="002761ED" w:rsidRPr="00397F5C" w:rsidRDefault="00312C43" w:rsidP="006052A8">
      <w:pPr>
        <w:widowControl w:val="0"/>
        <w:tabs>
          <w:tab w:val="num" w:pos="142"/>
          <w:tab w:val="left" w:pos="993"/>
        </w:tabs>
        <w:suppressAutoHyphens w:val="0"/>
        <w:autoSpaceDE w:val="0"/>
        <w:autoSpaceDN w:val="0"/>
        <w:adjustRightInd w:val="0"/>
        <w:ind w:left="142" w:firstLine="567"/>
        <w:jc w:val="both"/>
        <w:rPr>
          <w:sz w:val="24"/>
          <w:szCs w:val="24"/>
          <w:lang w:val="lt-LT" w:eastAsia="lt-LT"/>
        </w:rPr>
      </w:pPr>
      <w:r w:rsidRPr="00397F5C">
        <w:rPr>
          <w:sz w:val="24"/>
          <w:szCs w:val="24"/>
          <w:lang w:val="lt-LT" w:eastAsia="lt-LT"/>
        </w:rPr>
        <w:t>- balistinės apsaugos lygis;</w:t>
      </w:r>
    </w:p>
    <w:p w14:paraId="374435D2" w14:textId="77777777" w:rsidR="00312C43" w:rsidRPr="00397F5C" w:rsidRDefault="00312C43" w:rsidP="006052A8">
      <w:pPr>
        <w:widowControl w:val="0"/>
        <w:tabs>
          <w:tab w:val="num" w:pos="142"/>
          <w:tab w:val="left" w:pos="993"/>
        </w:tabs>
        <w:suppressAutoHyphens w:val="0"/>
        <w:autoSpaceDE w:val="0"/>
        <w:autoSpaceDN w:val="0"/>
        <w:adjustRightInd w:val="0"/>
        <w:ind w:left="142" w:firstLine="567"/>
        <w:jc w:val="both"/>
        <w:rPr>
          <w:sz w:val="24"/>
          <w:szCs w:val="24"/>
          <w:lang w:val="lt-LT" w:eastAsia="lt-LT"/>
        </w:rPr>
      </w:pPr>
      <w:r w:rsidRPr="00397F5C">
        <w:rPr>
          <w:sz w:val="24"/>
          <w:szCs w:val="24"/>
          <w:lang w:val="lt-LT" w:eastAsia="lt-LT"/>
        </w:rPr>
        <w:t>- dydis;</w:t>
      </w:r>
    </w:p>
    <w:p w14:paraId="4ED18890" w14:textId="77777777" w:rsidR="002761ED"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lang w:val="lt-LT" w:eastAsia="lt-LT"/>
        </w:rPr>
      </w:pPr>
      <w:r w:rsidRPr="00397F5C">
        <w:rPr>
          <w:sz w:val="24"/>
          <w:szCs w:val="24"/>
          <w:lang w:val="lt-LT" w:eastAsia="lt-LT"/>
        </w:rPr>
        <w:t>- sutarties data ir numeris;</w:t>
      </w:r>
    </w:p>
    <w:p w14:paraId="5770DCE5" w14:textId="77777777" w:rsidR="002761ED"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lang w:val="lt-LT" w:eastAsia="lt-LT"/>
        </w:rPr>
      </w:pPr>
      <w:r w:rsidRPr="00397F5C">
        <w:rPr>
          <w:sz w:val="24"/>
          <w:szCs w:val="24"/>
          <w:lang w:val="lt-LT" w:eastAsia="lt-LT"/>
        </w:rPr>
        <w:t>- prekės partijos ir siuntos indeksas;</w:t>
      </w:r>
    </w:p>
    <w:p w14:paraId="1FD71C34" w14:textId="77777777" w:rsidR="002761ED"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lang w:val="lt-LT" w:eastAsia="lt-LT"/>
        </w:rPr>
      </w:pPr>
      <w:r w:rsidRPr="00397F5C">
        <w:rPr>
          <w:sz w:val="24"/>
          <w:szCs w:val="24"/>
          <w:lang w:val="lt-LT" w:eastAsia="lt-LT"/>
        </w:rPr>
        <w:t>-</w:t>
      </w:r>
      <w:r w:rsidR="00312C43" w:rsidRPr="00397F5C">
        <w:rPr>
          <w:sz w:val="24"/>
          <w:szCs w:val="24"/>
          <w:lang w:val="lt-LT" w:eastAsia="lt-LT"/>
        </w:rPr>
        <w:t xml:space="preserve"> </w:t>
      </w:r>
      <w:r w:rsidRPr="00397F5C">
        <w:rPr>
          <w:sz w:val="24"/>
          <w:szCs w:val="24"/>
          <w:lang w:val="lt-LT" w:eastAsia="lt-LT"/>
        </w:rPr>
        <w:t>pagaminimo data;</w:t>
      </w:r>
    </w:p>
    <w:p w14:paraId="1A61B6A8" w14:textId="77777777" w:rsidR="002761ED" w:rsidRPr="00397F5C" w:rsidRDefault="002761ED" w:rsidP="006052A8">
      <w:pPr>
        <w:widowControl w:val="0"/>
        <w:tabs>
          <w:tab w:val="num" w:pos="142"/>
          <w:tab w:val="left" w:pos="993"/>
        </w:tabs>
        <w:suppressAutoHyphens w:val="0"/>
        <w:autoSpaceDE w:val="0"/>
        <w:autoSpaceDN w:val="0"/>
        <w:adjustRightInd w:val="0"/>
        <w:ind w:left="142" w:firstLine="567"/>
        <w:jc w:val="both"/>
        <w:rPr>
          <w:sz w:val="24"/>
          <w:szCs w:val="24"/>
          <w:lang w:val="lt-LT" w:eastAsia="lt-LT"/>
        </w:rPr>
      </w:pPr>
      <w:r w:rsidRPr="00397F5C">
        <w:rPr>
          <w:sz w:val="24"/>
          <w:szCs w:val="24"/>
          <w:lang w:val="lt-LT" w:eastAsia="lt-LT"/>
        </w:rPr>
        <w:t xml:space="preserve">- NSN kodas. </w:t>
      </w:r>
    </w:p>
    <w:p w14:paraId="31A9149D" w14:textId="77777777" w:rsidR="002761ED" w:rsidRPr="00397F5C" w:rsidRDefault="00312C43" w:rsidP="006052A8">
      <w:pPr>
        <w:pStyle w:val="ListParagraph"/>
        <w:numPr>
          <w:ilvl w:val="0"/>
          <w:numId w:val="2"/>
        </w:numPr>
        <w:tabs>
          <w:tab w:val="left" w:pos="993"/>
        </w:tabs>
        <w:ind w:left="0" w:right="98" w:firstLine="567"/>
        <w:jc w:val="both"/>
        <w:rPr>
          <w:sz w:val="24"/>
          <w:szCs w:val="24"/>
          <w:lang w:val="lt-LT" w:eastAsia="lt-LT"/>
        </w:rPr>
      </w:pPr>
      <w:r w:rsidRPr="00397F5C">
        <w:rPr>
          <w:sz w:val="24"/>
          <w:szCs w:val="24"/>
          <w:lang w:val="lt-LT" w:eastAsia="lt-LT"/>
        </w:rPr>
        <w:t>Etiketė</w:t>
      </w:r>
      <w:r w:rsidR="002761ED" w:rsidRPr="00397F5C">
        <w:rPr>
          <w:sz w:val="24"/>
          <w:szCs w:val="24"/>
          <w:lang w:val="lt-LT" w:eastAsia="lt-LT"/>
        </w:rPr>
        <w:t xml:space="preserve"> turi būti pagaminta iš medžiagos, ne mažiau atsparios kaip gaminys, ant kurio ji tvirtinama, o pateikiama informacija būtų lengvai įskaitoma visą jo naudojimo laiką. Etiketės turi būti patikimai pritvirtintos, ženklinimo rekvizitai turi būti pakankamo dydžio, ryškiai matomi, kad būtų galima lengvai perskaityti ir suprasti pateikiamą informaciją. </w:t>
      </w:r>
    </w:p>
    <w:p w14:paraId="3E888CBF" w14:textId="77777777" w:rsidR="002761ED" w:rsidRPr="00397F5C" w:rsidRDefault="00312C43" w:rsidP="006052A8">
      <w:pPr>
        <w:pStyle w:val="ListParagraph"/>
        <w:numPr>
          <w:ilvl w:val="0"/>
          <w:numId w:val="2"/>
        </w:numPr>
        <w:tabs>
          <w:tab w:val="left" w:pos="993"/>
        </w:tabs>
        <w:ind w:left="0" w:right="98" w:firstLine="567"/>
        <w:jc w:val="both"/>
        <w:rPr>
          <w:sz w:val="24"/>
          <w:szCs w:val="24"/>
          <w:lang w:val="lt-LT" w:eastAsia="en-US"/>
        </w:rPr>
      </w:pPr>
      <w:r w:rsidRPr="00397F5C">
        <w:rPr>
          <w:sz w:val="24"/>
          <w:szCs w:val="24"/>
          <w:lang w:val="lt-LT" w:eastAsia="lt-LT"/>
        </w:rPr>
        <w:t>Šalmai</w:t>
      </w:r>
      <w:r w:rsidR="002761ED" w:rsidRPr="00397F5C">
        <w:rPr>
          <w:sz w:val="24"/>
          <w:szCs w:val="24"/>
          <w:lang w:val="lt-LT" w:eastAsia="lt-LT"/>
        </w:rPr>
        <w:t xml:space="preserve"> pakuojami į </w:t>
      </w:r>
      <w:r w:rsidRPr="00397F5C">
        <w:rPr>
          <w:sz w:val="24"/>
          <w:szCs w:val="24"/>
          <w:lang w:val="lt-LT" w:eastAsia="lt-LT"/>
        </w:rPr>
        <w:t xml:space="preserve">nuo smūgių apsaugančias pakavimo medžiagas ir į </w:t>
      </w:r>
      <w:r w:rsidR="002761ED" w:rsidRPr="00397F5C">
        <w:rPr>
          <w:sz w:val="24"/>
          <w:szCs w:val="24"/>
          <w:lang w:val="lt-LT" w:eastAsia="lt-LT"/>
        </w:rPr>
        <w:t>tvirtas, atsparias ilgam sandėliavimui ir daugkartiniams pervežimams kartonines dėžes. Dėžės maksimalus svoris neturi viršyti 15 kg ( dėžių svoris gali būti derinamas sutarties vykdymo metu). Kiekviena kartoninė dėžė turi būti paženklinta tokiais ryškiai matomais rekvizitais:</w:t>
      </w:r>
    </w:p>
    <w:p w14:paraId="178C60B1" w14:textId="77777777" w:rsidR="002761ED" w:rsidRPr="00397F5C" w:rsidRDefault="002761ED" w:rsidP="006052A8">
      <w:pPr>
        <w:tabs>
          <w:tab w:val="num" w:pos="142"/>
          <w:tab w:val="left" w:pos="993"/>
        </w:tabs>
        <w:suppressAutoHyphens w:val="0"/>
        <w:ind w:left="142" w:firstLine="567"/>
        <w:jc w:val="both"/>
        <w:rPr>
          <w:sz w:val="24"/>
          <w:szCs w:val="24"/>
          <w:lang w:val="lt-LT" w:eastAsia="lt-LT"/>
        </w:rPr>
      </w:pPr>
      <w:r w:rsidRPr="00397F5C">
        <w:rPr>
          <w:sz w:val="24"/>
          <w:szCs w:val="24"/>
          <w:lang w:val="lt-LT" w:eastAsia="lt-LT"/>
        </w:rPr>
        <w:t xml:space="preserve">- gamintojo/tiekėjo pavadinimas, </w:t>
      </w:r>
    </w:p>
    <w:p w14:paraId="7F662FF4" w14:textId="77777777" w:rsidR="002761ED" w:rsidRPr="00397F5C" w:rsidRDefault="002761ED" w:rsidP="00EB4965">
      <w:pPr>
        <w:tabs>
          <w:tab w:val="num" w:pos="567"/>
          <w:tab w:val="left" w:pos="851"/>
        </w:tabs>
        <w:suppressAutoHyphens w:val="0"/>
        <w:ind w:left="426" w:firstLine="283"/>
        <w:jc w:val="both"/>
        <w:rPr>
          <w:sz w:val="24"/>
          <w:szCs w:val="24"/>
          <w:lang w:val="lt-LT" w:eastAsia="lt-LT"/>
        </w:rPr>
      </w:pPr>
      <w:r w:rsidRPr="00397F5C">
        <w:rPr>
          <w:sz w:val="24"/>
          <w:szCs w:val="24"/>
          <w:lang w:val="lt-LT" w:eastAsia="lt-LT"/>
        </w:rPr>
        <w:t>- importuotoms prekėms papildomai nurodyti prekės kilmės šalį, jeigu ji nesutampa su šalimi, kurioje registruota gamintojo buveinė;</w:t>
      </w:r>
    </w:p>
    <w:p w14:paraId="0E4A92B0" w14:textId="77777777" w:rsidR="002761ED" w:rsidRPr="00397F5C" w:rsidRDefault="002761ED" w:rsidP="006052A8">
      <w:pPr>
        <w:tabs>
          <w:tab w:val="num" w:pos="142"/>
          <w:tab w:val="left" w:pos="993"/>
        </w:tabs>
        <w:suppressAutoHyphens w:val="0"/>
        <w:ind w:left="142" w:firstLine="567"/>
        <w:jc w:val="both"/>
        <w:rPr>
          <w:sz w:val="24"/>
          <w:szCs w:val="24"/>
          <w:lang w:val="lt-LT" w:eastAsia="lt-LT"/>
        </w:rPr>
      </w:pPr>
      <w:r w:rsidRPr="00397F5C">
        <w:rPr>
          <w:sz w:val="24"/>
          <w:szCs w:val="24"/>
          <w:lang w:val="lt-LT" w:eastAsia="lt-LT"/>
        </w:rPr>
        <w:t>- gaminio pavadinimas (turi atitikti sutartyje nurodytą gaminio pavadinimą);</w:t>
      </w:r>
    </w:p>
    <w:p w14:paraId="5DEA24E8" w14:textId="77777777" w:rsidR="00312C43" w:rsidRPr="00397F5C" w:rsidRDefault="00312C43" w:rsidP="006052A8">
      <w:pPr>
        <w:tabs>
          <w:tab w:val="num" w:pos="142"/>
          <w:tab w:val="left" w:pos="993"/>
        </w:tabs>
        <w:suppressAutoHyphens w:val="0"/>
        <w:ind w:left="142" w:firstLine="567"/>
        <w:jc w:val="both"/>
        <w:rPr>
          <w:sz w:val="24"/>
          <w:szCs w:val="24"/>
          <w:lang w:val="lt-LT" w:eastAsia="lt-LT"/>
        </w:rPr>
      </w:pPr>
      <w:r w:rsidRPr="00397F5C">
        <w:rPr>
          <w:sz w:val="24"/>
          <w:szCs w:val="24"/>
          <w:lang w:val="lt-LT" w:eastAsia="lt-LT"/>
        </w:rPr>
        <w:t>- dydis;</w:t>
      </w:r>
    </w:p>
    <w:p w14:paraId="7A96B03E" w14:textId="77777777" w:rsidR="002761ED" w:rsidRPr="00397F5C" w:rsidRDefault="002761ED" w:rsidP="006052A8">
      <w:pPr>
        <w:tabs>
          <w:tab w:val="num" w:pos="142"/>
          <w:tab w:val="left" w:pos="993"/>
        </w:tabs>
        <w:suppressAutoHyphens w:val="0"/>
        <w:ind w:left="142" w:firstLine="567"/>
        <w:jc w:val="both"/>
        <w:rPr>
          <w:sz w:val="24"/>
          <w:szCs w:val="24"/>
          <w:lang w:val="lt-LT" w:eastAsia="lt-LT"/>
        </w:rPr>
      </w:pPr>
      <w:r w:rsidRPr="00397F5C">
        <w:rPr>
          <w:sz w:val="24"/>
          <w:szCs w:val="24"/>
          <w:lang w:val="lt-LT" w:eastAsia="lt-LT"/>
        </w:rPr>
        <w:t>- kiekis;</w:t>
      </w:r>
    </w:p>
    <w:p w14:paraId="01F4442C" w14:textId="77777777" w:rsidR="002761ED" w:rsidRPr="00397F5C" w:rsidRDefault="002761ED" w:rsidP="006052A8">
      <w:pPr>
        <w:tabs>
          <w:tab w:val="num" w:pos="142"/>
          <w:tab w:val="left" w:pos="993"/>
        </w:tabs>
        <w:suppressAutoHyphens w:val="0"/>
        <w:ind w:left="142" w:firstLine="567"/>
        <w:jc w:val="both"/>
        <w:rPr>
          <w:sz w:val="24"/>
          <w:szCs w:val="24"/>
          <w:lang w:val="lt-LT" w:eastAsia="lt-LT"/>
        </w:rPr>
      </w:pPr>
      <w:r w:rsidRPr="00397F5C">
        <w:rPr>
          <w:sz w:val="24"/>
          <w:szCs w:val="24"/>
          <w:lang w:val="lt-LT" w:eastAsia="lt-LT"/>
        </w:rPr>
        <w:t>- sutarties data ir numeris;</w:t>
      </w:r>
    </w:p>
    <w:p w14:paraId="12E7F306" w14:textId="77777777" w:rsidR="002761ED" w:rsidRPr="00397F5C" w:rsidRDefault="002761ED" w:rsidP="006052A8">
      <w:pPr>
        <w:tabs>
          <w:tab w:val="num" w:pos="142"/>
          <w:tab w:val="left" w:pos="993"/>
        </w:tabs>
        <w:suppressAutoHyphens w:val="0"/>
        <w:ind w:left="142" w:firstLine="567"/>
        <w:jc w:val="both"/>
        <w:rPr>
          <w:sz w:val="24"/>
          <w:szCs w:val="24"/>
          <w:lang w:val="lt-LT" w:eastAsia="lt-LT"/>
        </w:rPr>
      </w:pPr>
      <w:r w:rsidRPr="00397F5C">
        <w:rPr>
          <w:sz w:val="24"/>
          <w:szCs w:val="24"/>
          <w:lang w:val="lt-LT" w:eastAsia="lt-LT"/>
        </w:rPr>
        <w:t>- prekės partijos ir siuntos indeksas;</w:t>
      </w:r>
    </w:p>
    <w:p w14:paraId="6762F902" w14:textId="77777777" w:rsidR="002761ED" w:rsidRPr="00397F5C" w:rsidRDefault="002761ED" w:rsidP="006052A8">
      <w:pPr>
        <w:tabs>
          <w:tab w:val="num" w:pos="142"/>
          <w:tab w:val="left" w:pos="993"/>
        </w:tabs>
        <w:suppressAutoHyphens w:val="0"/>
        <w:ind w:left="142" w:firstLine="567"/>
        <w:jc w:val="both"/>
        <w:rPr>
          <w:sz w:val="24"/>
          <w:szCs w:val="24"/>
          <w:lang w:val="lt-LT" w:eastAsia="lt-LT"/>
        </w:rPr>
      </w:pPr>
      <w:r w:rsidRPr="00397F5C">
        <w:rPr>
          <w:sz w:val="24"/>
          <w:szCs w:val="24"/>
          <w:lang w:val="lt-LT" w:eastAsia="lt-LT"/>
        </w:rPr>
        <w:t>- pagaminimo data;</w:t>
      </w:r>
    </w:p>
    <w:p w14:paraId="5AF7ABAD" w14:textId="77777777" w:rsidR="002761ED" w:rsidRPr="00397F5C" w:rsidRDefault="002761ED" w:rsidP="006052A8">
      <w:pPr>
        <w:tabs>
          <w:tab w:val="num" w:pos="142"/>
          <w:tab w:val="left" w:pos="993"/>
        </w:tabs>
        <w:suppressAutoHyphens w:val="0"/>
        <w:ind w:left="142" w:firstLine="567"/>
        <w:jc w:val="both"/>
        <w:rPr>
          <w:sz w:val="24"/>
          <w:szCs w:val="24"/>
          <w:lang w:val="lt-LT" w:eastAsia="lt-LT"/>
        </w:rPr>
      </w:pPr>
      <w:r w:rsidRPr="00397F5C">
        <w:rPr>
          <w:sz w:val="24"/>
          <w:szCs w:val="24"/>
          <w:lang w:val="lt-LT" w:eastAsia="lt-LT"/>
        </w:rPr>
        <w:t>- NSN kodas;</w:t>
      </w:r>
    </w:p>
    <w:p w14:paraId="6A81DF8A" w14:textId="77777777" w:rsidR="002761ED" w:rsidRPr="00397F5C" w:rsidRDefault="002761ED" w:rsidP="006052A8">
      <w:pPr>
        <w:pStyle w:val="ListParagraph"/>
        <w:numPr>
          <w:ilvl w:val="0"/>
          <w:numId w:val="2"/>
        </w:numPr>
        <w:tabs>
          <w:tab w:val="left" w:pos="993"/>
        </w:tabs>
        <w:ind w:left="0" w:right="98" w:firstLine="567"/>
        <w:jc w:val="both"/>
        <w:rPr>
          <w:sz w:val="24"/>
          <w:lang w:val="lt-LT" w:eastAsia="en-US"/>
        </w:rPr>
      </w:pPr>
      <w:r w:rsidRPr="00397F5C">
        <w:rPr>
          <w:sz w:val="24"/>
          <w:lang w:val="lt-LT" w:eastAsia="en-US"/>
        </w:rPr>
        <w:t xml:space="preserve">Kartoninės dėžės pristatomos sudėtos ant standartinio dydžio (120 X 80 cm) euro padėklų (toliau – </w:t>
      </w:r>
      <w:proofErr w:type="spellStart"/>
      <w:r w:rsidRPr="00397F5C">
        <w:rPr>
          <w:sz w:val="24"/>
          <w:lang w:val="lt-LT" w:eastAsia="en-US"/>
        </w:rPr>
        <w:t>europaletės</w:t>
      </w:r>
      <w:proofErr w:type="spellEnd"/>
      <w:r w:rsidRPr="00397F5C">
        <w:rPr>
          <w:sz w:val="24"/>
          <w:lang w:val="lt-LT" w:eastAsia="en-US"/>
        </w:rPr>
        <w:t xml:space="preserve">). </w:t>
      </w:r>
      <w:proofErr w:type="spellStart"/>
      <w:r w:rsidRPr="00397F5C">
        <w:rPr>
          <w:sz w:val="24"/>
          <w:lang w:val="lt-LT" w:eastAsia="en-US"/>
        </w:rPr>
        <w:t>Europaletės</w:t>
      </w:r>
      <w:proofErr w:type="spellEnd"/>
      <w:r w:rsidRPr="00397F5C">
        <w:rPr>
          <w:sz w:val="24"/>
          <w:lang w:val="lt-LT" w:eastAsia="en-US"/>
        </w:rPr>
        <w:t xml:space="preserve"> turi būti tinkamai paruoštos transportavimui: kartoninės dėžės transportavimo metu turi išlaikyti savo pradinę formą, būti sudėtos taip, kad </w:t>
      </w:r>
      <w:r w:rsidRPr="00397F5C">
        <w:rPr>
          <w:sz w:val="24"/>
          <w:shd w:val="clear" w:color="auto" w:fill="FFFFFF"/>
          <w:lang w:val="lt-LT" w:eastAsia="en-US"/>
        </w:rPr>
        <w:t xml:space="preserve">neišsikištų už </w:t>
      </w:r>
      <w:proofErr w:type="spellStart"/>
      <w:r w:rsidRPr="00397F5C">
        <w:rPr>
          <w:sz w:val="24"/>
          <w:shd w:val="clear" w:color="auto" w:fill="FFFFFF"/>
          <w:lang w:val="lt-LT" w:eastAsia="en-US"/>
        </w:rPr>
        <w:t>europaletės</w:t>
      </w:r>
      <w:proofErr w:type="spellEnd"/>
      <w:r w:rsidRPr="00397F5C">
        <w:rPr>
          <w:sz w:val="24"/>
          <w:shd w:val="clear" w:color="auto" w:fill="FFFFFF"/>
          <w:lang w:val="lt-LT" w:eastAsia="en-US"/>
        </w:rPr>
        <w:t xml:space="preserve"> ribų</w:t>
      </w:r>
      <w:r w:rsidRPr="00397F5C">
        <w:rPr>
          <w:sz w:val="24"/>
          <w:lang w:val="lt-LT" w:eastAsia="en-US"/>
        </w:rPr>
        <w:t xml:space="preserve"> ir tolygiai užpildytų </w:t>
      </w:r>
      <w:proofErr w:type="spellStart"/>
      <w:r w:rsidRPr="00397F5C">
        <w:rPr>
          <w:sz w:val="24"/>
          <w:lang w:val="lt-LT" w:eastAsia="en-US"/>
        </w:rPr>
        <w:t>europaletės</w:t>
      </w:r>
      <w:proofErr w:type="spellEnd"/>
      <w:r w:rsidRPr="00397F5C">
        <w:rPr>
          <w:sz w:val="24"/>
          <w:lang w:val="lt-LT" w:eastAsia="en-US"/>
        </w:rPr>
        <w:t xml:space="preserve"> plotą</w:t>
      </w:r>
      <w:r w:rsidRPr="00397F5C">
        <w:rPr>
          <w:sz w:val="24"/>
          <w:shd w:val="clear" w:color="auto" w:fill="FFFFFF"/>
          <w:lang w:val="lt-LT" w:eastAsia="en-US"/>
        </w:rPr>
        <w:t xml:space="preserve">. </w:t>
      </w:r>
      <w:proofErr w:type="spellStart"/>
      <w:r w:rsidRPr="00397F5C">
        <w:rPr>
          <w:sz w:val="24"/>
          <w:shd w:val="clear" w:color="auto" w:fill="FFFFFF"/>
          <w:lang w:val="lt-LT" w:eastAsia="en-US"/>
        </w:rPr>
        <w:t>Europ</w:t>
      </w:r>
      <w:r w:rsidRPr="00397F5C">
        <w:rPr>
          <w:sz w:val="24"/>
          <w:lang w:val="lt-LT" w:eastAsia="en-US"/>
        </w:rPr>
        <w:t>aletė</w:t>
      </w:r>
      <w:proofErr w:type="spellEnd"/>
      <w:r w:rsidRPr="00397F5C">
        <w:rPr>
          <w:sz w:val="24"/>
          <w:lang w:val="lt-LT" w:eastAsia="en-US"/>
        </w:rPr>
        <w:t xml:space="preserve"> turi būti tvirtai apvyniota pakavimo plėvele taip, kad transportavimo metu kartoninių dėžių nebūtų galima atskirti nuo </w:t>
      </w:r>
      <w:proofErr w:type="spellStart"/>
      <w:r w:rsidRPr="00397F5C">
        <w:rPr>
          <w:sz w:val="24"/>
          <w:lang w:val="lt-LT" w:eastAsia="en-US"/>
        </w:rPr>
        <w:t>europaletės</w:t>
      </w:r>
      <w:proofErr w:type="spellEnd"/>
      <w:r w:rsidRPr="00397F5C">
        <w:rPr>
          <w:sz w:val="24"/>
          <w:lang w:val="lt-LT" w:eastAsia="en-US"/>
        </w:rPr>
        <w:t xml:space="preserve">. Prie kiekvienos </w:t>
      </w:r>
      <w:proofErr w:type="spellStart"/>
      <w:r w:rsidRPr="00397F5C">
        <w:rPr>
          <w:sz w:val="24"/>
          <w:lang w:val="lt-LT" w:eastAsia="en-US"/>
        </w:rPr>
        <w:t>europaletės</w:t>
      </w:r>
      <w:proofErr w:type="spellEnd"/>
      <w:r w:rsidRPr="00397F5C">
        <w:rPr>
          <w:sz w:val="24"/>
          <w:lang w:val="lt-LT" w:eastAsia="en-US"/>
        </w:rPr>
        <w:t xml:space="preserve"> turi būti pritvirtintas ne mažesnio kaip A4 formato dydžio lapas su </w:t>
      </w:r>
      <w:r w:rsidRPr="00397F5C">
        <w:rPr>
          <w:sz w:val="24"/>
          <w:szCs w:val="24"/>
          <w:lang w:val="lt-LT" w:eastAsia="en-US"/>
        </w:rPr>
        <w:t>tokiais ryškiai matomais rekvizitais</w:t>
      </w:r>
      <w:r w:rsidRPr="00397F5C">
        <w:rPr>
          <w:sz w:val="24"/>
          <w:lang w:val="lt-LT" w:eastAsia="en-US"/>
        </w:rPr>
        <w:t>:</w:t>
      </w:r>
    </w:p>
    <w:p w14:paraId="1369AD38"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lang w:val="lt-LT" w:eastAsia="en-US"/>
        </w:rPr>
      </w:pPr>
      <w:r w:rsidRPr="00397F5C">
        <w:rPr>
          <w:sz w:val="24"/>
          <w:szCs w:val="24"/>
          <w:lang w:val="lt-LT" w:eastAsia="en-US"/>
        </w:rPr>
        <w:t>tiekėjo pavadinimas;</w:t>
      </w:r>
    </w:p>
    <w:p w14:paraId="5826E907"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lang w:val="lt-LT" w:eastAsia="en-US"/>
        </w:rPr>
      </w:pPr>
      <w:r w:rsidRPr="00397F5C">
        <w:rPr>
          <w:sz w:val="24"/>
          <w:szCs w:val="24"/>
          <w:lang w:val="lt-LT" w:eastAsia="en-US"/>
        </w:rPr>
        <w:t>gamintojo pavadinimas arba prekės ženklas (jei nesutampa su tiekėju);</w:t>
      </w:r>
    </w:p>
    <w:p w14:paraId="67C68769"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lang w:val="lt-LT" w:eastAsia="en-US"/>
        </w:rPr>
      </w:pPr>
      <w:r w:rsidRPr="00397F5C">
        <w:rPr>
          <w:sz w:val="24"/>
          <w:szCs w:val="24"/>
          <w:lang w:val="lt-LT" w:eastAsia="en-US"/>
        </w:rPr>
        <w:t>gaminio pavadinimas (turi atitikti sutartyje nurodytą gaminio pavadinimą);</w:t>
      </w:r>
    </w:p>
    <w:p w14:paraId="4645A721"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lang w:val="lt-LT" w:eastAsia="en-US"/>
        </w:rPr>
      </w:pPr>
      <w:r w:rsidRPr="00397F5C">
        <w:rPr>
          <w:sz w:val="24"/>
          <w:szCs w:val="24"/>
          <w:lang w:val="lt-LT" w:eastAsia="en-US"/>
        </w:rPr>
        <w:t>dydis;</w:t>
      </w:r>
    </w:p>
    <w:p w14:paraId="79296A9C"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lang w:val="lt-LT" w:eastAsia="en-US"/>
        </w:rPr>
      </w:pPr>
      <w:r w:rsidRPr="00397F5C">
        <w:rPr>
          <w:sz w:val="24"/>
          <w:szCs w:val="24"/>
          <w:lang w:val="lt-LT" w:eastAsia="en-US"/>
        </w:rPr>
        <w:t>dėžių kiekis;</w:t>
      </w:r>
    </w:p>
    <w:p w14:paraId="44EBE9C5"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lang w:val="lt-LT" w:eastAsia="en-US"/>
        </w:rPr>
      </w:pPr>
      <w:r w:rsidRPr="00397F5C">
        <w:rPr>
          <w:sz w:val="24"/>
          <w:szCs w:val="24"/>
          <w:lang w:val="lt-LT" w:eastAsia="en-US"/>
        </w:rPr>
        <w:t>gaminių kiekis vienoje dėžėje;</w:t>
      </w:r>
    </w:p>
    <w:p w14:paraId="2973F13A"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lang w:val="lt-LT" w:eastAsia="en-US"/>
        </w:rPr>
      </w:pPr>
      <w:r w:rsidRPr="00397F5C">
        <w:rPr>
          <w:sz w:val="24"/>
          <w:szCs w:val="24"/>
          <w:lang w:val="lt-LT" w:eastAsia="en-US"/>
        </w:rPr>
        <w:t xml:space="preserve">bendras gaminių kiekis </w:t>
      </w:r>
      <w:proofErr w:type="spellStart"/>
      <w:r w:rsidRPr="00397F5C">
        <w:rPr>
          <w:sz w:val="24"/>
          <w:szCs w:val="24"/>
          <w:lang w:val="lt-LT" w:eastAsia="en-US"/>
        </w:rPr>
        <w:t>europaletėje</w:t>
      </w:r>
      <w:proofErr w:type="spellEnd"/>
      <w:r w:rsidRPr="00397F5C">
        <w:rPr>
          <w:sz w:val="24"/>
          <w:szCs w:val="24"/>
          <w:lang w:val="lt-LT" w:eastAsia="en-US"/>
        </w:rPr>
        <w:t>;</w:t>
      </w:r>
    </w:p>
    <w:p w14:paraId="5FF9FC8F" w14:textId="77777777" w:rsidR="002761ED" w:rsidRPr="00397F5C" w:rsidRDefault="002761ED" w:rsidP="00CC3E79">
      <w:pPr>
        <w:numPr>
          <w:ilvl w:val="0"/>
          <w:numId w:val="12"/>
        </w:numPr>
        <w:tabs>
          <w:tab w:val="num" w:pos="0"/>
          <w:tab w:val="num" w:pos="851"/>
          <w:tab w:val="left" w:pos="993"/>
          <w:tab w:val="num" w:pos="1701"/>
        </w:tabs>
        <w:suppressAutoHyphens w:val="0"/>
        <w:ind w:left="0" w:firstLine="567"/>
        <w:jc w:val="both"/>
        <w:rPr>
          <w:sz w:val="24"/>
          <w:szCs w:val="24"/>
          <w:lang w:val="lt-LT" w:eastAsia="en-US"/>
        </w:rPr>
      </w:pPr>
      <w:r w:rsidRPr="00397F5C">
        <w:rPr>
          <w:sz w:val="24"/>
          <w:szCs w:val="24"/>
          <w:lang w:val="lt-LT" w:eastAsia="en-US"/>
        </w:rPr>
        <w:t xml:space="preserve">kita informacija (nurodoma esant poreikiui). </w:t>
      </w:r>
    </w:p>
    <w:p w14:paraId="26775F8C" w14:textId="77777777" w:rsidR="00291AF2" w:rsidRPr="00397F5C" w:rsidRDefault="00291AF2" w:rsidP="006052A8">
      <w:pPr>
        <w:widowControl w:val="0"/>
        <w:tabs>
          <w:tab w:val="left" w:pos="993"/>
        </w:tabs>
        <w:suppressAutoHyphens w:val="0"/>
        <w:autoSpaceDE w:val="0"/>
        <w:autoSpaceDN w:val="0"/>
        <w:adjustRightInd w:val="0"/>
        <w:ind w:right="142" w:firstLine="567"/>
        <w:jc w:val="center"/>
        <w:rPr>
          <w:b/>
          <w:noProof/>
          <w:sz w:val="24"/>
          <w:szCs w:val="24"/>
          <w:lang w:val="lt-LT" w:eastAsia="lt-LT"/>
        </w:rPr>
      </w:pPr>
    </w:p>
    <w:p w14:paraId="7E4A5DB8" w14:textId="77777777" w:rsidR="002761ED" w:rsidRPr="00397F5C" w:rsidRDefault="002761ED" w:rsidP="006052A8">
      <w:pPr>
        <w:widowControl w:val="0"/>
        <w:tabs>
          <w:tab w:val="left" w:pos="993"/>
        </w:tabs>
        <w:suppressAutoHyphens w:val="0"/>
        <w:autoSpaceDE w:val="0"/>
        <w:autoSpaceDN w:val="0"/>
        <w:adjustRightInd w:val="0"/>
        <w:ind w:right="142" w:firstLine="567"/>
        <w:jc w:val="center"/>
        <w:rPr>
          <w:b/>
          <w:noProof/>
          <w:sz w:val="24"/>
          <w:szCs w:val="24"/>
          <w:lang w:val="lt-LT" w:eastAsia="lt-LT"/>
        </w:rPr>
      </w:pPr>
      <w:r w:rsidRPr="00397F5C">
        <w:rPr>
          <w:b/>
          <w:noProof/>
          <w:sz w:val="24"/>
          <w:szCs w:val="24"/>
          <w:lang w:val="lt-LT" w:eastAsia="lt-LT"/>
        </w:rPr>
        <w:t>IV SKYRIUS</w:t>
      </w:r>
    </w:p>
    <w:p w14:paraId="05FA6125" w14:textId="77777777" w:rsidR="002761ED" w:rsidRPr="00397F5C" w:rsidRDefault="002761ED" w:rsidP="006052A8">
      <w:pPr>
        <w:widowControl w:val="0"/>
        <w:tabs>
          <w:tab w:val="left" w:pos="993"/>
        </w:tabs>
        <w:suppressAutoHyphens w:val="0"/>
        <w:autoSpaceDE w:val="0"/>
        <w:autoSpaceDN w:val="0"/>
        <w:adjustRightInd w:val="0"/>
        <w:ind w:right="142" w:firstLine="567"/>
        <w:jc w:val="center"/>
        <w:rPr>
          <w:b/>
          <w:noProof/>
          <w:sz w:val="24"/>
          <w:szCs w:val="24"/>
          <w:lang w:val="lt-LT" w:eastAsia="lt-LT"/>
        </w:rPr>
      </w:pPr>
      <w:r w:rsidRPr="00397F5C">
        <w:rPr>
          <w:b/>
          <w:noProof/>
          <w:sz w:val="24"/>
          <w:szCs w:val="24"/>
          <w:lang w:val="lt-LT" w:eastAsia="lt-LT"/>
        </w:rPr>
        <w:t>GAMINIŲ PRIĖMIMAS</w:t>
      </w:r>
    </w:p>
    <w:p w14:paraId="3C3F4B03" w14:textId="77777777" w:rsidR="00CC3E79" w:rsidRPr="00397F5C" w:rsidRDefault="00CC3E79" w:rsidP="006052A8">
      <w:pPr>
        <w:widowControl w:val="0"/>
        <w:tabs>
          <w:tab w:val="left" w:pos="993"/>
        </w:tabs>
        <w:suppressAutoHyphens w:val="0"/>
        <w:autoSpaceDE w:val="0"/>
        <w:autoSpaceDN w:val="0"/>
        <w:adjustRightInd w:val="0"/>
        <w:ind w:right="142" w:firstLine="567"/>
        <w:jc w:val="center"/>
        <w:rPr>
          <w:b/>
          <w:noProof/>
          <w:sz w:val="24"/>
          <w:szCs w:val="24"/>
          <w:lang w:val="lt-LT" w:eastAsia="lt-LT"/>
        </w:rPr>
      </w:pPr>
    </w:p>
    <w:p w14:paraId="1106AEBC" w14:textId="77777777" w:rsidR="002761ED" w:rsidRPr="00397F5C" w:rsidRDefault="002761ED" w:rsidP="006052A8">
      <w:pPr>
        <w:pStyle w:val="ListParagraph"/>
        <w:numPr>
          <w:ilvl w:val="0"/>
          <w:numId w:val="2"/>
        </w:numPr>
        <w:tabs>
          <w:tab w:val="left" w:pos="993"/>
        </w:tabs>
        <w:ind w:left="0" w:right="98" w:firstLine="567"/>
        <w:jc w:val="both"/>
        <w:rPr>
          <w:noProof/>
          <w:sz w:val="24"/>
          <w:szCs w:val="24"/>
          <w:lang w:val="lt-LT" w:eastAsia="lt-LT"/>
        </w:rPr>
      </w:pPr>
      <w:r w:rsidRPr="00397F5C">
        <w:rPr>
          <w:noProof/>
          <w:sz w:val="24"/>
          <w:szCs w:val="24"/>
          <w:lang w:val="lt-LT" w:eastAsia="lt-LT"/>
        </w:rPr>
        <w:lastRenderedPageBreak/>
        <w:t>Gaminiai priimami partijomis ir siuntomis. Kiekviena prekių partija turi būti pažymėta sutartiniu ženklu ir jai pateikiama prekės atitikties deklaracija pagal LST EN ISO/IEC 17050-1 (ISO/IEC 17050-1) formą A.2 arba lygiaverčio standarto pavyzdį.</w:t>
      </w:r>
    </w:p>
    <w:p w14:paraId="486A1FAA" w14:textId="77777777" w:rsidR="002761ED" w:rsidRPr="00397F5C" w:rsidRDefault="002761ED" w:rsidP="006052A8">
      <w:pPr>
        <w:pStyle w:val="ListParagraph"/>
        <w:numPr>
          <w:ilvl w:val="0"/>
          <w:numId w:val="2"/>
        </w:numPr>
        <w:tabs>
          <w:tab w:val="left" w:pos="993"/>
        </w:tabs>
        <w:ind w:left="0" w:right="98" w:firstLine="567"/>
        <w:jc w:val="both"/>
        <w:rPr>
          <w:noProof/>
          <w:sz w:val="24"/>
          <w:szCs w:val="24"/>
          <w:lang w:val="lt-LT" w:eastAsia="lt-LT"/>
        </w:rPr>
      </w:pPr>
      <w:r w:rsidRPr="00397F5C">
        <w:rPr>
          <w:noProof/>
          <w:sz w:val="24"/>
          <w:szCs w:val="24"/>
          <w:lang w:val="lt-LT" w:eastAsia="lt-LT"/>
        </w:rPr>
        <w:t>Pirkėjas iš pasirinktos prekių partijos pagal sutarties sąlygas tikrina prekių kokybę bei gali atlikti jų laboratorinius bandymus. Tuo atveju, kai gauti rezultatai neatitinka techninėje specifikacijoje nurodytų reikalavimų ar darbinių pavyzdžių, brokuojama visa tuo metu pristatyta prekių partija.</w:t>
      </w:r>
    </w:p>
    <w:p w14:paraId="2A4D8D88" w14:textId="77777777" w:rsidR="00771017" w:rsidRPr="00397F5C" w:rsidRDefault="00771017" w:rsidP="006052A8">
      <w:pPr>
        <w:pStyle w:val="ListParagraph"/>
        <w:numPr>
          <w:ilvl w:val="0"/>
          <w:numId w:val="2"/>
        </w:numPr>
        <w:tabs>
          <w:tab w:val="left" w:pos="993"/>
        </w:tabs>
        <w:ind w:left="0" w:right="98" w:firstLine="567"/>
        <w:jc w:val="both"/>
        <w:rPr>
          <w:sz w:val="24"/>
          <w:szCs w:val="24"/>
          <w:lang w:val="lt-LT"/>
        </w:rPr>
      </w:pPr>
      <w:r w:rsidRPr="00397F5C">
        <w:rPr>
          <w:sz w:val="24"/>
          <w:szCs w:val="24"/>
          <w:lang w:val="lt-LT"/>
        </w:rPr>
        <w:t>Gamintojas informuojamas, kad Pirkėjas gali kreiptis į atitinkamą gamintojo valstybėje esantį gynybos ministerijos kokybės užtikrinimo padalinį dėl valstybinio kokybės užtikrinimo (toliau – VKU) veiklos pagal STANAG 4107 (9) nuostatas.</w:t>
      </w:r>
    </w:p>
    <w:p w14:paraId="7C3B6CE6" w14:textId="77777777" w:rsidR="00771017" w:rsidRPr="00397F5C" w:rsidRDefault="00771017" w:rsidP="006052A8">
      <w:pPr>
        <w:pStyle w:val="ListParagraph"/>
        <w:numPr>
          <w:ilvl w:val="0"/>
          <w:numId w:val="2"/>
        </w:numPr>
        <w:tabs>
          <w:tab w:val="left" w:pos="993"/>
        </w:tabs>
        <w:ind w:left="0" w:right="98" w:firstLine="567"/>
        <w:jc w:val="both"/>
        <w:rPr>
          <w:sz w:val="24"/>
          <w:szCs w:val="24"/>
          <w:lang w:val="lt-LT"/>
        </w:rPr>
      </w:pPr>
      <w:r w:rsidRPr="00397F5C">
        <w:rPr>
          <w:sz w:val="24"/>
          <w:szCs w:val="24"/>
          <w:lang w:val="lt-LT"/>
        </w:rPr>
        <w:t>Pirkėjo atstovai, esant būtinybei, gali lankytis gamintojo įmonėje, stebėti gamybos procesą ir gaminamų šalmų atitiktį sutarties reikalavimams.</w:t>
      </w:r>
    </w:p>
    <w:p w14:paraId="0ECDB33C" w14:textId="77777777" w:rsidR="00771017" w:rsidRPr="00397F5C" w:rsidRDefault="00771017" w:rsidP="006052A8">
      <w:pPr>
        <w:tabs>
          <w:tab w:val="left" w:pos="993"/>
        </w:tabs>
        <w:ind w:firstLine="567"/>
        <w:jc w:val="both"/>
        <w:rPr>
          <w:sz w:val="24"/>
          <w:szCs w:val="24"/>
          <w:lang w:val="lt-LT"/>
        </w:rPr>
      </w:pPr>
    </w:p>
    <w:p w14:paraId="0461CC0F" w14:textId="77777777" w:rsidR="0035565C" w:rsidRPr="00397F5C" w:rsidRDefault="0035565C" w:rsidP="003A1BE8">
      <w:pPr>
        <w:ind w:hanging="284"/>
        <w:jc w:val="both"/>
        <w:rPr>
          <w:sz w:val="24"/>
          <w:szCs w:val="24"/>
          <w:lang w:val="lt-LT"/>
        </w:rPr>
      </w:pPr>
    </w:p>
    <w:p w14:paraId="70DB0FDB" w14:textId="05A3D139" w:rsidR="0035565C" w:rsidRPr="00DA6655" w:rsidRDefault="00EB4965" w:rsidP="00EB4965">
      <w:pPr>
        <w:ind w:hanging="284"/>
        <w:jc w:val="center"/>
        <w:rPr>
          <w:sz w:val="24"/>
          <w:szCs w:val="24"/>
          <w:lang w:val="lt-LT"/>
        </w:rPr>
      </w:pPr>
      <w:r w:rsidRPr="00397F5C">
        <w:rPr>
          <w:sz w:val="24"/>
          <w:szCs w:val="24"/>
        </w:rPr>
        <w:t>_________</w:t>
      </w:r>
      <w:r>
        <w:rPr>
          <w:sz w:val="24"/>
          <w:szCs w:val="24"/>
        </w:rPr>
        <w:t>_______</w:t>
      </w:r>
    </w:p>
    <w:sectPr w:rsidR="0035565C" w:rsidRPr="00DA6655" w:rsidSect="003A1BE8">
      <w:footerReference w:type="even" r:id="rId8"/>
      <w:footerReference w:type="default" r:id="rId9"/>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478E74" w14:textId="77777777" w:rsidR="00442090" w:rsidRDefault="00442090">
      <w:r>
        <w:separator/>
      </w:r>
    </w:p>
  </w:endnote>
  <w:endnote w:type="continuationSeparator" w:id="0">
    <w:p w14:paraId="411425F1" w14:textId="77777777" w:rsidR="00442090" w:rsidRDefault="0044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44FD7" w14:textId="77777777" w:rsidR="001E41B5" w:rsidRDefault="001F7523" w:rsidP="00D91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B7CB17" w14:textId="77777777" w:rsidR="001E41B5" w:rsidRDefault="001E41B5" w:rsidP="00D918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0C3EA" w14:textId="45AD8551" w:rsidR="001E41B5" w:rsidRDefault="001F7523" w:rsidP="00D918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1AF2">
      <w:rPr>
        <w:rStyle w:val="PageNumber"/>
        <w:noProof/>
      </w:rPr>
      <w:t>2</w:t>
    </w:r>
    <w:r>
      <w:rPr>
        <w:rStyle w:val="PageNumber"/>
      </w:rPr>
      <w:fldChar w:fldCharType="end"/>
    </w:r>
  </w:p>
  <w:p w14:paraId="6F88D4F3" w14:textId="77777777" w:rsidR="001E41B5" w:rsidRDefault="001E41B5" w:rsidP="00D918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3F4BF" w14:textId="77777777" w:rsidR="00442090" w:rsidRDefault="00442090">
      <w:r>
        <w:separator/>
      </w:r>
    </w:p>
  </w:footnote>
  <w:footnote w:type="continuationSeparator" w:id="0">
    <w:p w14:paraId="3A662E0E" w14:textId="77777777" w:rsidR="00442090" w:rsidRDefault="00442090">
      <w:r>
        <w:continuationSeparator/>
      </w:r>
    </w:p>
  </w:footnote>
  <w:footnote w:id="1">
    <w:p w14:paraId="58C7F73F" w14:textId="2C86E0C5" w:rsidR="00BE3C08" w:rsidRPr="00BE3C08" w:rsidRDefault="00BE3C08">
      <w:pPr>
        <w:pStyle w:val="FootnoteText"/>
        <w:rPr>
          <w:lang w:val="lt-LT"/>
        </w:rPr>
      </w:pPr>
      <w:r>
        <w:rPr>
          <w:rStyle w:val="FootnoteReference"/>
        </w:rPr>
        <w:footnoteRef/>
      </w:r>
      <w:r>
        <w:t xml:space="preserve"> </w:t>
      </w:r>
      <w:r>
        <w:rPr>
          <w:lang w:val="lt-LT"/>
        </w:rPr>
        <w:t>LR KAS – Lietuvos Respublikos Krašto apsaugos sistema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D17AB9AA"/>
    <w:name w:val="WW8Num2"/>
    <w:lvl w:ilvl="0">
      <w:start w:val="1"/>
      <w:numFmt w:val="decimal"/>
      <w:lvlText w:val="%1."/>
      <w:lvlJc w:val="left"/>
      <w:pPr>
        <w:tabs>
          <w:tab w:val="num" w:pos="567"/>
        </w:tabs>
        <w:ind w:left="0" w:firstLine="454"/>
      </w:pPr>
      <w:rPr>
        <w:rFonts w:ascii="Times New Roman" w:hAnsi="Times New Roman" w:cs="Times New Roman" w:hint="default"/>
        <w:b w:val="0"/>
        <w:i w:val="0"/>
        <w:sz w:val="24"/>
      </w:rPr>
    </w:lvl>
    <w:lvl w:ilvl="1">
      <w:start w:val="1"/>
      <w:numFmt w:val="decimal"/>
      <w:lvlText w:val="%1.%2."/>
      <w:lvlJc w:val="left"/>
      <w:pPr>
        <w:tabs>
          <w:tab w:val="num" w:pos="1418"/>
        </w:tabs>
        <w:ind w:left="0" w:firstLine="1021"/>
      </w:pPr>
      <w:rPr>
        <w:rFonts w:ascii="Times New Roman" w:hAnsi="Times New Roman" w:cs="Times New Roman" w:hint="default"/>
        <w:b w:val="0"/>
        <w:i w:val="0"/>
        <w:strike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0685435F"/>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195"/>
        </w:tabs>
        <w:ind w:left="3195"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15:restartNumberingAfterBreak="0">
    <w:nsid w:val="078655E2"/>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3" w15:restartNumberingAfterBreak="0">
    <w:nsid w:val="10485DAC"/>
    <w:multiLevelType w:val="multilevel"/>
    <w:tmpl w:val="6CA67CA0"/>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3404351"/>
    <w:multiLevelType w:val="multilevel"/>
    <w:tmpl w:val="89FE484E"/>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5" w15:restartNumberingAfterBreak="0">
    <w:nsid w:val="14373F07"/>
    <w:multiLevelType w:val="multilevel"/>
    <w:tmpl w:val="87148A48"/>
    <w:lvl w:ilvl="0">
      <w:start w:val="12"/>
      <w:numFmt w:val="decimal"/>
      <w:lvlText w:val="%1."/>
      <w:lvlJc w:val="left"/>
      <w:pPr>
        <w:ind w:left="600" w:hanging="600"/>
      </w:pPr>
      <w:rPr>
        <w:rFonts w:hint="default"/>
      </w:rPr>
    </w:lvl>
    <w:lvl w:ilvl="1">
      <w:start w:val="12"/>
      <w:numFmt w:val="decimal"/>
      <w:lvlText w:val="%1.%2."/>
      <w:lvlJc w:val="left"/>
      <w:pPr>
        <w:ind w:left="1168"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24760F"/>
    <w:multiLevelType w:val="multilevel"/>
    <w:tmpl w:val="D74C3ECA"/>
    <w:lvl w:ilvl="0">
      <w:start w:val="1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554000"/>
    <w:multiLevelType w:val="multilevel"/>
    <w:tmpl w:val="E9FCEE80"/>
    <w:lvl w:ilvl="0">
      <w:start w:val="1"/>
      <w:numFmt w:val="decimal"/>
      <w:lvlText w:val="%1."/>
      <w:lvlJc w:val="left"/>
      <w:pPr>
        <w:tabs>
          <w:tab w:val="num" w:pos="502"/>
        </w:tabs>
        <w:ind w:left="502" w:hanging="360"/>
      </w:pPr>
      <w:rPr>
        <w:rFonts w:ascii="Times New Roman" w:eastAsia="Times New Roman" w:hAnsi="Times New Roman" w:cs="Times New Roman"/>
        <w:b w:val="0"/>
        <w:i w:val="0"/>
        <w:color w:val="auto"/>
        <w:sz w:val="24"/>
        <w:szCs w:val="24"/>
      </w:rPr>
    </w:lvl>
    <w:lvl w:ilvl="1">
      <w:start w:val="1"/>
      <w:numFmt w:val="decimal"/>
      <w:isLgl/>
      <w:lvlText w:val="%1.%2."/>
      <w:lvlJc w:val="left"/>
      <w:pPr>
        <w:tabs>
          <w:tab w:val="num" w:pos="1070"/>
        </w:tabs>
        <w:ind w:left="1070" w:hanging="360"/>
      </w:pPr>
      <w:rPr>
        <w:rFonts w:ascii="Times New Roman" w:hAnsi="Times New Roman" w:cs="Times New Roman" w:hint="default"/>
        <w:b w:val="0"/>
        <w:i w:val="0"/>
        <w:sz w:val="24"/>
        <w:szCs w:val="24"/>
      </w:rPr>
    </w:lvl>
    <w:lvl w:ilvl="2">
      <w:start w:val="1"/>
      <w:numFmt w:val="decimal"/>
      <w:isLgl/>
      <w:lvlText w:val="%1.%2.%3."/>
      <w:lvlJc w:val="left"/>
      <w:pPr>
        <w:tabs>
          <w:tab w:val="num" w:pos="1620"/>
        </w:tabs>
        <w:ind w:left="1620" w:hanging="720"/>
      </w:pPr>
      <w:rPr>
        <w:rFonts w:hint="default"/>
        <w:b w:val="0"/>
        <w:i w:val="0"/>
        <w:color w:val="auto"/>
      </w:rPr>
    </w:lvl>
    <w:lvl w:ilvl="3">
      <w:start w:val="1"/>
      <w:numFmt w:val="decimal"/>
      <w:isLgl/>
      <w:lvlText w:val="%1.%2.%3.%4."/>
      <w:lvlJc w:val="left"/>
      <w:pPr>
        <w:tabs>
          <w:tab w:val="num" w:pos="1364"/>
        </w:tabs>
        <w:ind w:left="1364" w:hanging="720"/>
      </w:pPr>
      <w:rPr>
        <w:rFonts w:hint="default"/>
      </w:rPr>
    </w:lvl>
    <w:lvl w:ilvl="4">
      <w:start w:val="1"/>
      <w:numFmt w:val="decimal"/>
      <w:isLgl/>
      <w:lvlText w:val="%1.%2.%3.%4.%5."/>
      <w:lvlJc w:val="left"/>
      <w:pPr>
        <w:tabs>
          <w:tab w:val="num" w:pos="1724"/>
        </w:tabs>
        <w:ind w:left="1724" w:hanging="1080"/>
      </w:pPr>
      <w:rPr>
        <w:rFonts w:hint="default"/>
      </w:rPr>
    </w:lvl>
    <w:lvl w:ilvl="5">
      <w:start w:val="1"/>
      <w:numFmt w:val="decimal"/>
      <w:isLgl/>
      <w:lvlText w:val="%1.%2.%3.%4.%5.%6."/>
      <w:lvlJc w:val="left"/>
      <w:pPr>
        <w:tabs>
          <w:tab w:val="num" w:pos="1724"/>
        </w:tabs>
        <w:ind w:left="1724" w:hanging="1080"/>
      </w:pPr>
      <w:rPr>
        <w:rFonts w:hint="default"/>
      </w:rPr>
    </w:lvl>
    <w:lvl w:ilvl="6">
      <w:start w:val="1"/>
      <w:numFmt w:val="decimal"/>
      <w:isLgl/>
      <w:lvlText w:val="%1.%2.%3.%4.%5.%6.%7."/>
      <w:lvlJc w:val="left"/>
      <w:pPr>
        <w:tabs>
          <w:tab w:val="num" w:pos="2084"/>
        </w:tabs>
        <w:ind w:left="2084" w:hanging="1440"/>
      </w:pPr>
      <w:rPr>
        <w:rFonts w:hint="default"/>
      </w:rPr>
    </w:lvl>
    <w:lvl w:ilvl="7">
      <w:start w:val="1"/>
      <w:numFmt w:val="decimal"/>
      <w:isLgl/>
      <w:lvlText w:val="%1.%2.%3.%4.%5.%6.%7.%8."/>
      <w:lvlJc w:val="left"/>
      <w:pPr>
        <w:tabs>
          <w:tab w:val="num" w:pos="2084"/>
        </w:tabs>
        <w:ind w:left="2084" w:hanging="1440"/>
      </w:pPr>
      <w:rPr>
        <w:rFonts w:hint="default"/>
      </w:rPr>
    </w:lvl>
    <w:lvl w:ilvl="8">
      <w:start w:val="1"/>
      <w:numFmt w:val="decimal"/>
      <w:isLgl/>
      <w:lvlText w:val="%1.%2.%3.%4.%5.%6.%7.%8.%9."/>
      <w:lvlJc w:val="left"/>
      <w:pPr>
        <w:tabs>
          <w:tab w:val="num" w:pos="2444"/>
        </w:tabs>
        <w:ind w:left="2444" w:hanging="1800"/>
      </w:pPr>
      <w:rPr>
        <w:rFonts w:hint="default"/>
      </w:rPr>
    </w:lvl>
  </w:abstractNum>
  <w:abstractNum w:abstractNumId="8" w15:restartNumberingAfterBreak="0">
    <w:nsid w:val="216E3273"/>
    <w:multiLevelType w:val="multilevel"/>
    <w:tmpl w:val="A6B609CA"/>
    <w:lvl w:ilvl="0">
      <w:start w:val="1"/>
      <w:numFmt w:val="decimal"/>
      <w:lvlText w:val="%1."/>
      <w:lvlJc w:val="left"/>
      <w:pPr>
        <w:tabs>
          <w:tab w:val="num" w:pos="0"/>
        </w:tabs>
        <w:ind w:left="0" w:firstLine="288"/>
      </w:pPr>
      <w:rPr>
        <w:rFonts w:hint="default"/>
        <w:b w:val="0"/>
        <w:i w:val="0"/>
        <w:sz w:val="24"/>
      </w:rPr>
    </w:lvl>
    <w:lvl w:ilvl="1">
      <w:start w:val="1"/>
      <w:numFmt w:val="decimal"/>
      <w:lvlText w:val="%1.%2."/>
      <w:lvlJc w:val="left"/>
      <w:pPr>
        <w:tabs>
          <w:tab w:val="num" w:pos="0"/>
        </w:tabs>
        <w:ind w:left="0" w:firstLine="17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55B57DF"/>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0" w15:restartNumberingAfterBreak="0">
    <w:nsid w:val="28BF6C5C"/>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1" w15:restartNumberingAfterBreak="0">
    <w:nsid w:val="36075AFC"/>
    <w:multiLevelType w:val="multilevel"/>
    <w:tmpl w:val="7BD068C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391F0F97"/>
    <w:multiLevelType w:val="hybridMultilevel"/>
    <w:tmpl w:val="F482C8DC"/>
    <w:lvl w:ilvl="0" w:tplc="86A4DDD6">
      <w:start w:val="18"/>
      <w:numFmt w:val="bullet"/>
      <w:lvlText w:val="-"/>
      <w:lvlJc w:val="left"/>
      <w:pPr>
        <w:ind w:left="643" w:hanging="360"/>
      </w:pPr>
      <w:rPr>
        <w:rFonts w:ascii="Times New Roman" w:eastAsia="Times New Roman" w:hAnsi="Times New Roman" w:cs="Times New Roman" w:hint="default"/>
      </w:rPr>
    </w:lvl>
    <w:lvl w:ilvl="1" w:tplc="04090003">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3" w15:restartNumberingAfterBreak="0">
    <w:nsid w:val="48BD4846"/>
    <w:multiLevelType w:val="multilevel"/>
    <w:tmpl w:val="7AD2258C"/>
    <w:lvl w:ilvl="0">
      <w:start w:val="1"/>
      <w:numFmt w:val="decimal"/>
      <w:lvlText w:val="%1."/>
      <w:lvlJc w:val="left"/>
      <w:pPr>
        <w:tabs>
          <w:tab w:val="num" w:pos="360"/>
        </w:tabs>
        <w:ind w:left="360" w:hanging="360"/>
      </w:pPr>
      <w:rPr>
        <w:rFonts w:cs="Times New Roman" w:hint="default"/>
        <w:b w:val="0"/>
        <w:u w:val="none"/>
      </w:rPr>
    </w:lvl>
    <w:lvl w:ilvl="1">
      <w:start w:val="1"/>
      <w:numFmt w:val="decimal"/>
      <w:lvlText w:val="%1.%2."/>
      <w:lvlJc w:val="left"/>
      <w:pPr>
        <w:tabs>
          <w:tab w:val="num" w:pos="360"/>
        </w:tabs>
        <w:ind w:left="360" w:hanging="360"/>
      </w:pPr>
      <w:rPr>
        <w:rFonts w:cs="Times New Roman" w:hint="default"/>
        <w:u w:val="non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14" w15:restartNumberingAfterBreak="0">
    <w:nsid w:val="622901EE"/>
    <w:multiLevelType w:val="hybridMultilevel"/>
    <w:tmpl w:val="ECEA4D74"/>
    <w:lvl w:ilvl="0" w:tplc="F4AC1548">
      <w:start w:val="53"/>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15:restartNumberingAfterBreak="0">
    <w:nsid w:val="6F846B9C"/>
    <w:multiLevelType w:val="multilevel"/>
    <w:tmpl w:val="FB1E70F4"/>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585BFB"/>
    <w:multiLevelType w:val="multilevel"/>
    <w:tmpl w:val="DD4C69E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EAD7EDC"/>
    <w:multiLevelType w:val="multilevel"/>
    <w:tmpl w:val="A038FDC4"/>
    <w:lvl w:ilvl="0">
      <w:start w:val="1"/>
      <w:numFmt w:val="decimal"/>
      <w:lvlText w:val="%1."/>
      <w:lvlJc w:val="left"/>
      <w:pPr>
        <w:tabs>
          <w:tab w:val="num" w:pos="1080"/>
        </w:tabs>
        <w:ind w:left="1080" w:hanging="360"/>
      </w:p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16cid:durableId="284434538">
    <w:abstractNumId w:val="11"/>
  </w:num>
  <w:num w:numId="2" w16cid:durableId="1211919284">
    <w:abstractNumId w:val="1"/>
  </w:num>
  <w:num w:numId="3" w16cid:durableId="552469685">
    <w:abstractNumId w:val="3"/>
  </w:num>
  <w:num w:numId="4" w16cid:durableId="231083782">
    <w:abstractNumId w:val="4"/>
  </w:num>
  <w:num w:numId="5" w16cid:durableId="533468979">
    <w:abstractNumId w:val="6"/>
  </w:num>
  <w:num w:numId="6" w16cid:durableId="1621381261">
    <w:abstractNumId w:val="5"/>
  </w:num>
  <w:num w:numId="7" w16cid:durableId="2105763022">
    <w:abstractNumId w:val="9"/>
  </w:num>
  <w:num w:numId="8" w16cid:durableId="488794018">
    <w:abstractNumId w:val="13"/>
  </w:num>
  <w:num w:numId="9" w16cid:durableId="1838841812">
    <w:abstractNumId w:val="2"/>
  </w:num>
  <w:num w:numId="10" w16cid:durableId="1014721075">
    <w:abstractNumId w:val="17"/>
  </w:num>
  <w:num w:numId="11" w16cid:durableId="1842113020">
    <w:abstractNumId w:val="7"/>
  </w:num>
  <w:num w:numId="12" w16cid:durableId="1374303056">
    <w:abstractNumId w:val="15"/>
  </w:num>
  <w:num w:numId="13" w16cid:durableId="1269199859">
    <w:abstractNumId w:val="12"/>
  </w:num>
  <w:num w:numId="14" w16cid:durableId="458647730">
    <w:abstractNumId w:val="16"/>
  </w:num>
  <w:num w:numId="15" w16cid:durableId="1532187499">
    <w:abstractNumId w:val="10"/>
  </w:num>
  <w:num w:numId="16" w16cid:durableId="244076015">
    <w:abstractNumId w:val="18"/>
  </w:num>
  <w:num w:numId="17" w16cid:durableId="1825661668">
    <w:abstractNumId w:val="0"/>
  </w:num>
  <w:num w:numId="18" w16cid:durableId="1532649109">
    <w:abstractNumId w:val="14"/>
  </w:num>
  <w:num w:numId="19" w16cid:durableId="15866499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17"/>
    <w:rsid w:val="00000666"/>
    <w:rsid w:val="000203F6"/>
    <w:rsid w:val="0003206E"/>
    <w:rsid w:val="00047813"/>
    <w:rsid w:val="0006448E"/>
    <w:rsid w:val="00080C37"/>
    <w:rsid w:val="00097CB8"/>
    <w:rsid w:val="000A7442"/>
    <w:rsid w:val="000B4D4F"/>
    <w:rsid w:val="000C78AF"/>
    <w:rsid w:val="000D2265"/>
    <w:rsid w:val="000D3305"/>
    <w:rsid w:val="001011B7"/>
    <w:rsid w:val="00114D08"/>
    <w:rsid w:val="00125981"/>
    <w:rsid w:val="001363F0"/>
    <w:rsid w:val="00156D66"/>
    <w:rsid w:val="00165D16"/>
    <w:rsid w:val="00197B9E"/>
    <w:rsid w:val="001A2000"/>
    <w:rsid w:val="001A55F7"/>
    <w:rsid w:val="001C0E96"/>
    <w:rsid w:val="001C3C3F"/>
    <w:rsid w:val="001E41B5"/>
    <w:rsid w:val="001F4670"/>
    <w:rsid w:val="001F7523"/>
    <w:rsid w:val="002154E4"/>
    <w:rsid w:val="00222FC7"/>
    <w:rsid w:val="00245017"/>
    <w:rsid w:val="00262E42"/>
    <w:rsid w:val="0027078A"/>
    <w:rsid w:val="002726BD"/>
    <w:rsid w:val="002761ED"/>
    <w:rsid w:val="00291AF2"/>
    <w:rsid w:val="003005DC"/>
    <w:rsid w:val="00312C43"/>
    <w:rsid w:val="003160CE"/>
    <w:rsid w:val="00330D82"/>
    <w:rsid w:val="0033519C"/>
    <w:rsid w:val="00347F06"/>
    <w:rsid w:val="0035565C"/>
    <w:rsid w:val="0036368F"/>
    <w:rsid w:val="00390F9C"/>
    <w:rsid w:val="00394F18"/>
    <w:rsid w:val="00397F5C"/>
    <w:rsid w:val="003A1BE8"/>
    <w:rsid w:val="003A717F"/>
    <w:rsid w:val="003D42DD"/>
    <w:rsid w:val="00405302"/>
    <w:rsid w:val="004171EA"/>
    <w:rsid w:val="00421133"/>
    <w:rsid w:val="00436B34"/>
    <w:rsid w:val="00442090"/>
    <w:rsid w:val="00442A1B"/>
    <w:rsid w:val="0047100C"/>
    <w:rsid w:val="004A60DB"/>
    <w:rsid w:val="004B2AE6"/>
    <w:rsid w:val="004E56A6"/>
    <w:rsid w:val="00522C9C"/>
    <w:rsid w:val="0054588A"/>
    <w:rsid w:val="005915AC"/>
    <w:rsid w:val="005D02C5"/>
    <w:rsid w:val="005D15D2"/>
    <w:rsid w:val="006052A8"/>
    <w:rsid w:val="006329F2"/>
    <w:rsid w:val="00644D78"/>
    <w:rsid w:val="0065101B"/>
    <w:rsid w:val="00662E20"/>
    <w:rsid w:val="00666DCA"/>
    <w:rsid w:val="006A7A6E"/>
    <w:rsid w:val="006B05BF"/>
    <w:rsid w:val="006E503B"/>
    <w:rsid w:val="006F1F33"/>
    <w:rsid w:val="0073538B"/>
    <w:rsid w:val="0075044A"/>
    <w:rsid w:val="00770597"/>
    <w:rsid w:val="00771017"/>
    <w:rsid w:val="007729D0"/>
    <w:rsid w:val="007869E0"/>
    <w:rsid w:val="007A4B21"/>
    <w:rsid w:val="007B7909"/>
    <w:rsid w:val="007D10B8"/>
    <w:rsid w:val="007D1A85"/>
    <w:rsid w:val="007F6598"/>
    <w:rsid w:val="0080391E"/>
    <w:rsid w:val="0081024E"/>
    <w:rsid w:val="00813C8B"/>
    <w:rsid w:val="00813FF0"/>
    <w:rsid w:val="00815B68"/>
    <w:rsid w:val="008161DB"/>
    <w:rsid w:val="00832265"/>
    <w:rsid w:val="008453EE"/>
    <w:rsid w:val="008621EE"/>
    <w:rsid w:val="00883834"/>
    <w:rsid w:val="008871FE"/>
    <w:rsid w:val="008C5FBA"/>
    <w:rsid w:val="008F75E9"/>
    <w:rsid w:val="00931933"/>
    <w:rsid w:val="00944D8F"/>
    <w:rsid w:val="00950FAF"/>
    <w:rsid w:val="00974BB5"/>
    <w:rsid w:val="009B13A6"/>
    <w:rsid w:val="009F3171"/>
    <w:rsid w:val="009F317E"/>
    <w:rsid w:val="00A268B7"/>
    <w:rsid w:val="00A26DFE"/>
    <w:rsid w:val="00A463E1"/>
    <w:rsid w:val="00A46BCF"/>
    <w:rsid w:val="00A50029"/>
    <w:rsid w:val="00A82BF4"/>
    <w:rsid w:val="00AB6859"/>
    <w:rsid w:val="00B16B69"/>
    <w:rsid w:val="00B25D8E"/>
    <w:rsid w:val="00B277B3"/>
    <w:rsid w:val="00BB49B8"/>
    <w:rsid w:val="00BB66F7"/>
    <w:rsid w:val="00BC5D65"/>
    <w:rsid w:val="00BE3C08"/>
    <w:rsid w:val="00C1019A"/>
    <w:rsid w:val="00C13597"/>
    <w:rsid w:val="00C318A7"/>
    <w:rsid w:val="00C818E5"/>
    <w:rsid w:val="00CC3E79"/>
    <w:rsid w:val="00CD2D60"/>
    <w:rsid w:val="00CD7330"/>
    <w:rsid w:val="00CF7B5B"/>
    <w:rsid w:val="00D047F3"/>
    <w:rsid w:val="00D10EB1"/>
    <w:rsid w:val="00D20F19"/>
    <w:rsid w:val="00D21050"/>
    <w:rsid w:val="00D75460"/>
    <w:rsid w:val="00DA6655"/>
    <w:rsid w:val="00DB5DD2"/>
    <w:rsid w:val="00E20D40"/>
    <w:rsid w:val="00E26814"/>
    <w:rsid w:val="00E67497"/>
    <w:rsid w:val="00E81BA4"/>
    <w:rsid w:val="00E9524F"/>
    <w:rsid w:val="00EB4965"/>
    <w:rsid w:val="00EB6B36"/>
    <w:rsid w:val="00EE1561"/>
    <w:rsid w:val="00F14F5C"/>
    <w:rsid w:val="00F257B8"/>
    <w:rsid w:val="00F448B6"/>
    <w:rsid w:val="00F526C8"/>
    <w:rsid w:val="00F55A21"/>
    <w:rsid w:val="00FD7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8B0B7"/>
  <w15:chartTrackingRefBased/>
  <w15:docId w15:val="{C1428EBB-2116-4DFE-8701-7975829CA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017"/>
    <w:pPr>
      <w:suppressAutoHyphens/>
      <w:spacing w:after="0" w:line="240" w:lineRule="auto"/>
    </w:pPr>
    <w:rPr>
      <w:rFonts w:ascii="Times New Roman" w:eastAsia="Times New Roman" w:hAnsi="Times New Roman" w:cs="Times New Roman"/>
      <w:sz w:val="20"/>
      <w:szCs w:val="20"/>
      <w:lang w:val="ga-I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rsid w:val="00771017"/>
    <w:pPr>
      <w:jc w:val="both"/>
    </w:pPr>
    <w:rPr>
      <w:sz w:val="24"/>
      <w:lang w:val="lt-LT"/>
    </w:rPr>
  </w:style>
  <w:style w:type="character" w:customStyle="1" w:styleId="BodyText3Char">
    <w:name w:val="Body Text 3 Char"/>
    <w:basedOn w:val="DefaultParagraphFont"/>
    <w:link w:val="BodyText3"/>
    <w:uiPriority w:val="99"/>
    <w:rsid w:val="00771017"/>
    <w:rPr>
      <w:rFonts w:ascii="Times New Roman" w:eastAsia="Times New Roman" w:hAnsi="Times New Roman" w:cs="Times New Roman"/>
      <w:sz w:val="24"/>
      <w:szCs w:val="20"/>
      <w:lang w:val="lt-LT" w:eastAsia="ar-SA"/>
    </w:rPr>
  </w:style>
  <w:style w:type="paragraph" w:styleId="Footer">
    <w:name w:val="footer"/>
    <w:basedOn w:val="Normal"/>
    <w:link w:val="FooterChar"/>
    <w:uiPriority w:val="99"/>
    <w:rsid w:val="00771017"/>
    <w:pPr>
      <w:tabs>
        <w:tab w:val="center" w:pos="4819"/>
        <w:tab w:val="right" w:pos="9638"/>
      </w:tabs>
    </w:pPr>
  </w:style>
  <w:style w:type="character" w:customStyle="1" w:styleId="FooterChar">
    <w:name w:val="Footer Char"/>
    <w:basedOn w:val="DefaultParagraphFont"/>
    <w:link w:val="Footer"/>
    <w:uiPriority w:val="99"/>
    <w:rsid w:val="00771017"/>
    <w:rPr>
      <w:rFonts w:ascii="Times New Roman" w:eastAsia="Times New Roman" w:hAnsi="Times New Roman" w:cs="Times New Roman"/>
      <w:sz w:val="20"/>
      <w:szCs w:val="20"/>
      <w:lang w:val="ga-IE" w:eastAsia="ar-SA"/>
    </w:rPr>
  </w:style>
  <w:style w:type="character" w:styleId="PageNumber">
    <w:name w:val="page number"/>
    <w:uiPriority w:val="99"/>
    <w:rsid w:val="00771017"/>
    <w:rPr>
      <w:rFonts w:cs="Times New Roman"/>
    </w:rPr>
  </w:style>
  <w:style w:type="paragraph" w:styleId="ListParagraph">
    <w:name w:val="List Paragraph"/>
    <w:basedOn w:val="Normal"/>
    <w:uiPriority w:val="99"/>
    <w:qFormat/>
    <w:rsid w:val="00771017"/>
    <w:pPr>
      <w:ind w:left="720"/>
      <w:contextualSpacing/>
    </w:pPr>
  </w:style>
  <w:style w:type="paragraph" w:customStyle="1" w:styleId="Default">
    <w:name w:val="Default"/>
    <w:rsid w:val="00771017"/>
    <w:pPr>
      <w:autoSpaceDE w:val="0"/>
      <w:autoSpaceDN w:val="0"/>
      <w:adjustRightInd w:val="0"/>
      <w:spacing w:after="0" w:line="240" w:lineRule="auto"/>
    </w:pPr>
    <w:rPr>
      <w:rFonts w:ascii="Arial" w:hAnsi="Arial" w:cs="Arial"/>
      <w:color w:val="000000"/>
      <w:sz w:val="24"/>
      <w:szCs w:val="24"/>
      <w:lang w:val="lt-LT"/>
    </w:rPr>
  </w:style>
  <w:style w:type="table" w:styleId="TableGrid">
    <w:name w:val="Table Grid"/>
    <w:basedOn w:val="TableNormal"/>
    <w:uiPriority w:val="59"/>
    <w:rsid w:val="00771017"/>
    <w:pPr>
      <w:spacing w:after="0" w:line="240" w:lineRule="auto"/>
      <w:ind w:left="1021"/>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65D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5D16"/>
    <w:rPr>
      <w:rFonts w:ascii="Segoe UI" w:eastAsia="Times New Roman" w:hAnsi="Segoe UI" w:cs="Segoe UI"/>
      <w:sz w:val="18"/>
      <w:szCs w:val="18"/>
      <w:lang w:val="ga-IE" w:eastAsia="ar-SA"/>
    </w:rPr>
  </w:style>
  <w:style w:type="character" w:styleId="CommentReference">
    <w:name w:val="annotation reference"/>
    <w:basedOn w:val="DefaultParagraphFont"/>
    <w:uiPriority w:val="99"/>
    <w:semiHidden/>
    <w:unhideWhenUsed/>
    <w:rsid w:val="00165D16"/>
    <w:rPr>
      <w:sz w:val="16"/>
      <w:szCs w:val="16"/>
    </w:rPr>
  </w:style>
  <w:style w:type="paragraph" w:styleId="CommentText">
    <w:name w:val="annotation text"/>
    <w:basedOn w:val="Normal"/>
    <w:link w:val="CommentTextChar"/>
    <w:uiPriority w:val="99"/>
    <w:semiHidden/>
    <w:unhideWhenUsed/>
    <w:rsid w:val="00165D16"/>
  </w:style>
  <w:style w:type="character" w:customStyle="1" w:styleId="CommentTextChar">
    <w:name w:val="Comment Text Char"/>
    <w:basedOn w:val="DefaultParagraphFont"/>
    <w:link w:val="CommentText"/>
    <w:uiPriority w:val="99"/>
    <w:semiHidden/>
    <w:rsid w:val="00165D16"/>
    <w:rPr>
      <w:rFonts w:ascii="Times New Roman" w:eastAsia="Times New Roman" w:hAnsi="Times New Roman" w:cs="Times New Roman"/>
      <w:sz w:val="20"/>
      <w:szCs w:val="20"/>
      <w:lang w:val="ga-IE" w:eastAsia="ar-SA"/>
    </w:rPr>
  </w:style>
  <w:style w:type="paragraph" w:styleId="CommentSubject">
    <w:name w:val="annotation subject"/>
    <w:basedOn w:val="CommentText"/>
    <w:next w:val="CommentText"/>
    <w:link w:val="CommentSubjectChar"/>
    <w:uiPriority w:val="99"/>
    <w:semiHidden/>
    <w:unhideWhenUsed/>
    <w:rsid w:val="00165D16"/>
    <w:rPr>
      <w:b/>
      <w:bCs/>
    </w:rPr>
  </w:style>
  <w:style w:type="character" w:customStyle="1" w:styleId="CommentSubjectChar">
    <w:name w:val="Comment Subject Char"/>
    <w:basedOn w:val="CommentTextChar"/>
    <w:link w:val="CommentSubject"/>
    <w:uiPriority w:val="99"/>
    <w:semiHidden/>
    <w:rsid w:val="00165D16"/>
    <w:rPr>
      <w:rFonts w:ascii="Times New Roman" w:eastAsia="Times New Roman" w:hAnsi="Times New Roman" w:cs="Times New Roman"/>
      <w:b/>
      <w:bCs/>
      <w:sz w:val="20"/>
      <w:szCs w:val="20"/>
      <w:lang w:val="ga-IE" w:eastAsia="ar-SA"/>
    </w:rPr>
  </w:style>
  <w:style w:type="character" w:styleId="Strong">
    <w:name w:val="Strong"/>
    <w:basedOn w:val="DefaultParagraphFont"/>
    <w:uiPriority w:val="22"/>
    <w:qFormat/>
    <w:rsid w:val="00B25D8E"/>
    <w:rPr>
      <w:b/>
      <w:bCs/>
    </w:rPr>
  </w:style>
  <w:style w:type="character" w:styleId="Emphasis">
    <w:name w:val="Emphasis"/>
    <w:basedOn w:val="DefaultParagraphFont"/>
    <w:uiPriority w:val="20"/>
    <w:qFormat/>
    <w:rsid w:val="00B25D8E"/>
    <w:rPr>
      <w:i/>
      <w:iCs/>
    </w:rPr>
  </w:style>
  <w:style w:type="paragraph" w:styleId="BodyTextIndent">
    <w:name w:val="Body Text Indent"/>
    <w:basedOn w:val="Normal"/>
    <w:link w:val="BodyTextIndentChar"/>
    <w:uiPriority w:val="99"/>
    <w:semiHidden/>
    <w:unhideWhenUsed/>
    <w:rsid w:val="0035565C"/>
    <w:pPr>
      <w:spacing w:after="120"/>
      <w:ind w:left="283"/>
    </w:pPr>
  </w:style>
  <w:style w:type="character" w:customStyle="1" w:styleId="BodyTextIndentChar">
    <w:name w:val="Body Text Indent Char"/>
    <w:basedOn w:val="DefaultParagraphFont"/>
    <w:link w:val="BodyTextIndent"/>
    <w:uiPriority w:val="99"/>
    <w:semiHidden/>
    <w:rsid w:val="0035565C"/>
    <w:rPr>
      <w:rFonts w:ascii="Times New Roman" w:eastAsia="Times New Roman" w:hAnsi="Times New Roman" w:cs="Times New Roman"/>
      <w:sz w:val="20"/>
      <w:szCs w:val="20"/>
      <w:lang w:val="ga-IE" w:eastAsia="ar-SA"/>
    </w:rPr>
  </w:style>
  <w:style w:type="paragraph" w:styleId="FootnoteText">
    <w:name w:val="footnote text"/>
    <w:basedOn w:val="Normal"/>
    <w:link w:val="FootnoteTextChar"/>
    <w:uiPriority w:val="99"/>
    <w:semiHidden/>
    <w:unhideWhenUsed/>
    <w:rsid w:val="00BE3C08"/>
  </w:style>
  <w:style w:type="character" w:customStyle="1" w:styleId="FootnoteTextChar">
    <w:name w:val="Footnote Text Char"/>
    <w:basedOn w:val="DefaultParagraphFont"/>
    <w:link w:val="FootnoteText"/>
    <w:uiPriority w:val="99"/>
    <w:semiHidden/>
    <w:rsid w:val="00BE3C08"/>
    <w:rPr>
      <w:rFonts w:ascii="Times New Roman" w:eastAsia="Times New Roman" w:hAnsi="Times New Roman" w:cs="Times New Roman"/>
      <w:sz w:val="20"/>
      <w:szCs w:val="20"/>
      <w:lang w:val="ga-IE" w:eastAsia="ar-SA"/>
    </w:rPr>
  </w:style>
  <w:style w:type="character" w:styleId="FootnoteReference">
    <w:name w:val="footnote reference"/>
    <w:basedOn w:val="DefaultParagraphFont"/>
    <w:uiPriority w:val="99"/>
    <w:semiHidden/>
    <w:unhideWhenUsed/>
    <w:rsid w:val="00BE3C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36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847AE-F9C4-472E-8CE4-377695743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9502</Words>
  <Characters>5417</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Ramunė Skliaustienė</cp:lastModifiedBy>
  <cp:revision>18</cp:revision>
  <dcterms:created xsi:type="dcterms:W3CDTF">2026-04-01T10:15:00Z</dcterms:created>
  <dcterms:modified xsi:type="dcterms:W3CDTF">2026-04-16T07:54:00Z</dcterms:modified>
</cp:coreProperties>
</file>