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98F6" w14:textId="25F8C6D1" w:rsidR="00952732" w:rsidRDefault="009F6DE9" w:rsidP="0059597E">
      <w:pPr>
        <w:suppressAutoHyphens/>
        <w:spacing w:after="120" w:line="240" w:lineRule="auto"/>
        <w:ind w:left="284"/>
        <w:jc w:val="right"/>
        <w:rPr>
          <w:rFonts w:ascii="Times New Roman" w:eastAsia="Times New Roman" w:hAnsi="Times New Roman" w:cs="Times New Roman"/>
          <w:b/>
          <w:color w:val="000000"/>
          <w:sz w:val="28"/>
          <w:lang w:eastAsia="zh-CN"/>
        </w:rPr>
      </w:pPr>
      <w:r>
        <w:rPr>
          <w:rFonts w:ascii="Times New Roman" w:eastAsia="Times New Roman" w:hAnsi="Times New Roman" w:cs="Times New Roman"/>
          <w:b/>
          <w:color w:val="000000"/>
          <w:sz w:val="28"/>
          <w:lang w:eastAsia="zh-CN"/>
        </w:rPr>
        <w:t>1</w:t>
      </w:r>
      <w:r w:rsidR="00B15CC7">
        <w:rPr>
          <w:rFonts w:ascii="Times New Roman" w:eastAsia="Times New Roman" w:hAnsi="Times New Roman" w:cs="Times New Roman"/>
          <w:b/>
          <w:color w:val="000000"/>
          <w:sz w:val="28"/>
          <w:lang w:eastAsia="zh-CN"/>
        </w:rPr>
        <w:t xml:space="preserve"> priedas</w:t>
      </w:r>
      <w:r w:rsidR="0059597E">
        <w:rPr>
          <w:rFonts w:ascii="Times New Roman" w:eastAsia="Times New Roman" w:hAnsi="Times New Roman" w:cs="Times New Roman"/>
          <w:b/>
          <w:color w:val="000000"/>
          <w:sz w:val="28"/>
          <w:lang w:eastAsia="zh-CN"/>
        </w:rPr>
        <w:t>: Techninė specifikacija</w:t>
      </w:r>
      <w:r w:rsidR="0011744C">
        <w:rPr>
          <w:rFonts w:ascii="Times New Roman" w:eastAsia="Times New Roman" w:hAnsi="Times New Roman" w:cs="Times New Roman"/>
          <w:b/>
          <w:color w:val="000000"/>
          <w:sz w:val="28"/>
          <w:lang w:eastAsia="zh-CN"/>
        </w:rPr>
        <w:t xml:space="preserve"> (projektas)</w:t>
      </w:r>
    </w:p>
    <w:p w14:paraId="0F4306C6" w14:textId="77777777" w:rsidR="00940722" w:rsidRPr="0090677E" w:rsidRDefault="00940722" w:rsidP="0059597E">
      <w:pPr>
        <w:suppressAutoHyphens/>
        <w:spacing w:after="120" w:line="240" w:lineRule="auto"/>
        <w:ind w:left="284"/>
        <w:jc w:val="right"/>
        <w:rPr>
          <w:rFonts w:ascii="Times New Roman" w:eastAsia="Times New Roman" w:hAnsi="Times New Roman" w:cs="Times New Roman"/>
          <w:b/>
          <w:color w:val="000000"/>
          <w:sz w:val="24"/>
          <w:szCs w:val="24"/>
          <w:lang w:eastAsia="zh-CN"/>
        </w:rPr>
      </w:pPr>
    </w:p>
    <w:p w14:paraId="55BAD488" w14:textId="77777777" w:rsidR="00940722" w:rsidRPr="008337AA" w:rsidRDefault="00940722" w:rsidP="00940722">
      <w:pPr>
        <w:spacing w:after="200" w:line="276" w:lineRule="auto"/>
        <w:ind w:right="-1" w:firstLine="567"/>
        <w:contextualSpacing/>
        <w:jc w:val="both"/>
        <w:rPr>
          <w:rFonts w:ascii="Times New Roman" w:eastAsia="Calibri" w:hAnsi="Times New Roman" w:cs="Times New Roman"/>
          <w:sz w:val="24"/>
          <w:szCs w:val="24"/>
        </w:rPr>
      </w:pPr>
      <w:r w:rsidRPr="008337AA">
        <w:rPr>
          <w:rFonts w:ascii="Times New Roman" w:eastAsia="Calibri" w:hAnsi="Times New Roman" w:cs="Times New Roman"/>
          <w:color w:val="000000"/>
          <w:sz w:val="24"/>
          <w:szCs w:val="24"/>
          <w:shd w:val="clear" w:color="auto" w:fill="FFFFFF"/>
          <w:lang w:eastAsia="lt-LT"/>
        </w:rPr>
        <w:t xml:space="preserve">Šis pirkimas laikomas žaliuoju, nes perkamos Paslaugos tenkina </w:t>
      </w:r>
      <w:r w:rsidRPr="008337AA">
        <w:rPr>
          <w:rFonts w:ascii="Times New Roman" w:eastAsia="Calibri" w:hAnsi="Times New Roman" w:cs="Times New Roman"/>
          <w:color w:val="000000"/>
          <w:sz w:val="24"/>
          <w:szCs w:val="24"/>
        </w:rPr>
        <w:t>Lietuvos Respublikos aplinkos ministro 2011 m. birželio 28 d. įsakymo Nr. D1-508 „Dėl aplinkos apsaugos kriterijų taikymo, vykdant žaliuosius pirkimus, tvarkos aprašo patvirtinimo“</w:t>
      </w:r>
      <w:r w:rsidRPr="008337AA">
        <w:rPr>
          <w:rFonts w:ascii="Times New Roman" w:eastAsia="Calibri" w:hAnsi="Times New Roman" w:cs="Times New Roman"/>
          <w:color w:val="000000"/>
          <w:sz w:val="24"/>
          <w:szCs w:val="24"/>
          <w:shd w:val="clear" w:color="auto" w:fill="FFFFFF"/>
          <w:lang w:eastAsia="lt-LT"/>
        </w:rPr>
        <w:t xml:space="preserve"> (su vėlesniais pakeitimais) 4.4.3. papunktį, </w:t>
      </w:r>
      <w:r w:rsidRPr="008337AA">
        <w:rPr>
          <w:rFonts w:ascii="Times New Roman" w:eastAsia="Calibri" w:hAnsi="Times New Roman" w:cs="Times New Roman"/>
          <w:color w:val="000000"/>
          <w:sz w:val="24"/>
          <w:szCs w:val="24"/>
          <w:lang w:eastAsia="lt-LT"/>
        </w:rPr>
        <w:t>perkama tik nematerialaus pobūdžio (intelektinė) ar kitokia paslauga, nesusijusi su materialaus objekto sukūrimu, kurios teikimo metu nėra numatomas reikšmingas neigiamas poveikis aplinkai, nesukuriamas taršos šaltinis ir negeneruojamos atliekos</w:t>
      </w:r>
      <w:r w:rsidRPr="008337AA">
        <w:rPr>
          <w:rFonts w:ascii="Times New Roman" w:eastAsia="Calibri" w:hAnsi="Times New Roman" w:cs="Times New Roman"/>
          <w:color w:val="000000"/>
          <w:sz w:val="24"/>
          <w:szCs w:val="24"/>
        </w:rPr>
        <w:t>.</w:t>
      </w:r>
    </w:p>
    <w:p w14:paraId="3560982D" w14:textId="77777777" w:rsidR="00940722" w:rsidRPr="006976D6" w:rsidRDefault="00940722" w:rsidP="0059597E">
      <w:pPr>
        <w:suppressAutoHyphens/>
        <w:spacing w:after="120" w:line="240" w:lineRule="auto"/>
        <w:ind w:left="284"/>
        <w:jc w:val="right"/>
        <w:rPr>
          <w:rFonts w:ascii="Times New Roman" w:eastAsia="Times New Roman" w:hAnsi="Times New Roman" w:cs="Times New Roman"/>
          <w:b/>
          <w:color w:val="000000"/>
          <w:sz w:val="20"/>
          <w:szCs w:val="20"/>
          <w:lang w:eastAsia="zh-CN"/>
        </w:rPr>
      </w:pPr>
    </w:p>
    <w:p w14:paraId="5C3EB933" w14:textId="03E949DA" w:rsidR="005C4DCC" w:rsidRPr="00B15CC7" w:rsidRDefault="005B5A65" w:rsidP="00362698">
      <w:pPr>
        <w:suppressAutoHyphens/>
        <w:spacing w:after="120" w:line="240" w:lineRule="auto"/>
        <w:ind w:left="284"/>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sz w:val="24"/>
          <w:szCs w:val="24"/>
          <w:lang w:eastAsia="ar-SA"/>
        </w:rPr>
        <w:t xml:space="preserve">1 PIRKIMO DALIS: </w:t>
      </w:r>
      <w:r w:rsidR="00362698" w:rsidRPr="00B15CC7">
        <w:rPr>
          <w:rFonts w:ascii="Times New Roman" w:eastAsia="Times New Roman" w:hAnsi="Times New Roman" w:cs="Times New Roman"/>
          <w:b/>
          <w:bCs/>
          <w:sz w:val="24"/>
          <w:szCs w:val="24"/>
          <w:lang w:eastAsia="ar-SA"/>
        </w:rPr>
        <w:t xml:space="preserve">EDINA </w:t>
      </w:r>
      <w:r w:rsidR="00C75AF0" w:rsidRPr="00B15CC7">
        <w:rPr>
          <w:rFonts w:ascii="Times New Roman" w:eastAsia="Times New Roman" w:hAnsi="Times New Roman" w:cs="Times New Roman"/>
          <w:b/>
          <w:bCs/>
          <w:sz w:val="24"/>
          <w:szCs w:val="24"/>
          <w:lang w:eastAsia="ar-SA"/>
        </w:rPr>
        <w:t>INFORMACINĖS SISTEMOS PROGRAMINĖS ĮRANGOS PALAIKYMAS</w:t>
      </w:r>
    </w:p>
    <w:p w14:paraId="6620A955" w14:textId="77777777" w:rsidR="009554DB" w:rsidRPr="00B15CC7" w:rsidRDefault="009554DB" w:rsidP="009554DB">
      <w:pPr>
        <w:keepNext/>
        <w:suppressAutoHyphens/>
        <w:spacing w:after="0" w:line="240" w:lineRule="auto"/>
        <w:ind w:left="360"/>
        <w:jc w:val="center"/>
        <w:outlineLvl w:val="0"/>
        <w:rPr>
          <w:rFonts w:ascii="Times New Roman" w:eastAsia="Times New Roman" w:hAnsi="Times New Roman" w:cs="Times New Roman"/>
          <w:b/>
          <w:sz w:val="24"/>
          <w:szCs w:val="24"/>
          <w:lang w:eastAsia="lt-LT"/>
        </w:rPr>
      </w:pPr>
      <w:r w:rsidRPr="00B15CC7">
        <w:rPr>
          <w:rFonts w:ascii="Times New Roman" w:eastAsia="Times New Roman" w:hAnsi="Times New Roman" w:cs="Times New Roman"/>
          <w:b/>
          <w:sz w:val="24"/>
          <w:szCs w:val="24"/>
          <w:lang w:eastAsia="lt-LT"/>
        </w:rPr>
        <w:t>BENDROJI DALIS</w:t>
      </w:r>
    </w:p>
    <w:p w14:paraId="0E0D1EF0" w14:textId="77777777" w:rsidR="009554DB" w:rsidRPr="009554DB" w:rsidRDefault="009554DB" w:rsidP="009554DB">
      <w:pPr>
        <w:spacing w:after="0" w:line="240" w:lineRule="auto"/>
        <w:rPr>
          <w:rFonts w:ascii="Times New Roman" w:eastAsia="Times New Roman" w:hAnsi="Times New Roman" w:cs="Times New Roman"/>
          <w:lang w:eastAsia="ar-SA"/>
        </w:rPr>
      </w:pPr>
    </w:p>
    <w:p w14:paraId="286896BC" w14:textId="5C6859F1" w:rsidR="009554DB" w:rsidRPr="00B15CC7" w:rsidRDefault="009554DB" w:rsidP="00B15CC7">
      <w:pPr>
        <w:pStyle w:val="ListParagraph"/>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Pirkimo objektas –</w:t>
      </w:r>
      <w:r w:rsidRPr="00B15CC7">
        <w:rPr>
          <w:rFonts w:ascii="Times New Roman" w:eastAsia="Times New Roman" w:hAnsi="Times New Roman" w:cs="Times New Roman"/>
          <w:sz w:val="24"/>
          <w:szCs w:val="24"/>
          <w:lang w:eastAsia="lt-LT"/>
        </w:rPr>
        <w:t xml:space="preserve"> </w:t>
      </w:r>
      <w:r w:rsidRPr="00B15CC7">
        <w:rPr>
          <w:rFonts w:ascii="Times New Roman" w:eastAsia="Times New Roman" w:hAnsi="Times New Roman" w:cs="Times New Roman"/>
          <w:sz w:val="24"/>
          <w:szCs w:val="24"/>
          <w:lang w:eastAsia="ar-SA"/>
        </w:rPr>
        <w:t xml:space="preserve">EDINA informacinės sistemos programinės įrangos licencijų gamintojo techninio aptarnavimo pratęsimo ir diegimo bei atnaujinimo paslaugų įsigijimas. </w:t>
      </w:r>
    </w:p>
    <w:p w14:paraId="4F6B70F4" w14:textId="24050DF3"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color w:val="000000"/>
          <w:sz w:val="24"/>
          <w:szCs w:val="24"/>
          <w:u w:val="single"/>
          <w:lang w:eastAsia="ar-SA"/>
        </w:rPr>
      </w:pPr>
      <w:r w:rsidRPr="00B15CC7">
        <w:rPr>
          <w:rFonts w:ascii="Times New Roman" w:eastAsia="Times New Roman" w:hAnsi="Times New Roman" w:cs="Times New Roman"/>
          <w:color w:val="000000"/>
          <w:sz w:val="24"/>
          <w:szCs w:val="24"/>
          <w:lang w:eastAsia="ar-SA"/>
        </w:rPr>
        <w:t>Programinės įrangos diegimo ir atnaujinimo paslaugos –</w:t>
      </w:r>
      <w:r w:rsidR="00E228EE">
        <w:rPr>
          <w:rFonts w:ascii="Times New Roman" w:eastAsia="Times New Roman" w:hAnsi="Times New Roman" w:cs="Times New Roman"/>
          <w:color w:val="000000"/>
          <w:sz w:val="24"/>
          <w:szCs w:val="24"/>
          <w:lang w:eastAsia="ar-SA"/>
        </w:rPr>
        <w:t xml:space="preserve"> ne vėliau kaip </w:t>
      </w:r>
      <w:r w:rsidRPr="00B15CC7">
        <w:rPr>
          <w:rFonts w:ascii="Times New Roman" w:eastAsia="Times New Roman" w:hAnsi="Times New Roman" w:cs="Times New Roman"/>
          <w:color w:val="000000"/>
          <w:sz w:val="24"/>
          <w:szCs w:val="24"/>
          <w:lang w:eastAsia="ar-SA"/>
        </w:rPr>
        <w:t xml:space="preserve"> 3 mėnesiai nuo sutarties įsigaliojimo dienos.</w:t>
      </w:r>
    </w:p>
    <w:p w14:paraId="67D9257E" w14:textId="77777777"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Paslaugų teikimo vieta – Kauno technologijos universitetas. </w:t>
      </w:r>
    </w:p>
    <w:p w14:paraId="10803F59" w14:textId="508CE378" w:rsidR="009554DB" w:rsidRPr="00B15CC7" w:rsidRDefault="009554DB" w:rsidP="00B15CC7">
      <w:pPr>
        <w:numPr>
          <w:ilvl w:val="0"/>
          <w:numId w:val="1"/>
        </w:numPr>
        <w:spacing w:after="0" w:line="240" w:lineRule="auto"/>
        <w:ind w:hanging="436"/>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Atsakingas asmuo už sutarties vykdymą, kontrolę ir priežiūrą – Informacinių technologijų departamento  IIV</w:t>
      </w:r>
      <w:r w:rsidR="00F83575">
        <w:rPr>
          <w:rFonts w:ascii="Times New Roman" w:eastAsia="Times New Roman" w:hAnsi="Times New Roman" w:cs="Times New Roman"/>
          <w:sz w:val="24"/>
          <w:szCs w:val="24"/>
          <w:lang w:eastAsia="ar-SA"/>
        </w:rPr>
        <w:t>C  vadovas Raimondas Jakštas, e-</w:t>
      </w:r>
      <w:r w:rsidRPr="00B15CC7">
        <w:rPr>
          <w:rFonts w:ascii="Times New Roman" w:eastAsia="Times New Roman" w:hAnsi="Times New Roman" w:cs="Times New Roman"/>
          <w:sz w:val="24"/>
          <w:szCs w:val="24"/>
          <w:lang w:eastAsia="ar-SA"/>
        </w:rPr>
        <w:t>mail</w:t>
      </w:r>
      <w:r w:rsidR="00F83575">
        <w:rPr>
          <w:rFonts w:ascii="Times New Roman" w:eastAsia="Times New Roman" w:hAnsi="Times New Roman" w:cs="Times New Roman"/>
          <w:sz w:val="24"/>
          <w:szCs w:val="24"/>
          <w:lang w:eastAsia="ar-SA"/>
        </w:rPr>
        <w:t>:</w:t>
      </w:r>
      <w:r w:rsidRPr="00B15CC7">
        <w:rPr>
          <w:rFonts w:ascii="Times New Roman" w:eastAsia="Times New Roman" w:hAnsi="Times New Roman" w:cs="Times New Roman"/>
          <w:sz w:val="24"/>
          <w:szCs w:val="24"/>
          <w:lang w:eastAsia="ar-SA"/>
        </w:rPr>
        <w:t xml:space="preserve"> raimis.jakstas</w:t>
      </w:r>
      <w:r w:rsidRPr="009F6DE9">
        <w:rPr>
          <w:rFonts w:ascii="Times New Roman" w:eastAsia="Times New Roman" w:hAnsi="Times New Roman" w:cs="Times New Roman"/>
          <w:sz w:val="24"/>
          <w:szCs w:val="24"/>
          <w:lang w:eastAsia="ar-SA"/>
        </w:rPr>
        <w:t>@ktu.lt</w:t>
      </w:r>
      <w:r w:rsidRPr="00B15CC7">
        <w:rPr>
          <w:rFonts w:ascii="Times New Roman" w:eastAsia="Times New Roman" w:hAnsi="Times New Roman" w:cs="Times New Roman"/>
          <w:sz w:val="24"/>
          <w:szCs w:val="24"/>
          <w:lang w:eastAsia="lt-LT"/>
        </w:rPr>
        <w:t>.</w:t>
      </w:r>
      <w:r w:rsidRPr="00B15CC7">
        <w:rPr>
          <w:rFonts w:ascii="Times New Roman" w:eastAsia="Times New Roman" w:hAnsi="Times New Roman" w:cs="Times New Roman"/>
          <w:sz w:val="24"/>
          <w:szCs w:val="24"/>
          <w:lang w:eastAsia="ar-SA"/>
        </w:rPr>
        <w:t xml:space="preserve">  </w:t>
      </w:r>
    </w:p>
    <w:p w14:paraId="230AF461" w14:textId="77777777" w:rsidR="009554DB" w:rsidRPr="009554DB" w:rsidRDefault="009554DB" w:rsidP="009554DB">
      <w:pPr>
        <w:spacing w:after="0" w:line="240" w:lineRule="auto"/>
        <w:ind w:left="720"/>
        <w:jc w:val="both"/>
        <w:rPr>
          <w:rFonts w:ascii="Times New Roman" w:eastAsia="Times New Roman" w:hAnsi="Times New Roman" w:cs="Times New Roman"/>
          <w:lang w:eastAsia="ar-SA"/>
        </w:rPr>
      </w:pPr>
    </w:p>
    <w:p w14:paraId="2576155C" w14:textId="77777777" w:rsidR="009554DB" w:rsidRPr="00B15CC7" w:rsidRDefault="009554DB" w:rsidP="009554DB">
      <w:pPr>
        <w:keepNext/>
        <w:numPr>
          <w:ilvl w:val="0"/>
          <w:numId w:val="3"/>
        </w:numPr>
        <w:suppressAutoHyphens/>
        <w:spacing w:after="0" w:line="240" w:lineRule="auto"/>
        <w:jc w:val="center"/>
        <w:outlineLvl w:val="0"/>
        <w:rPr>
          <w:rFonts w:ascii="Times New Roman" w:eastAsia="Times New Roman" w:hAnsi="Times New Roman" w:cs="Times New Roman"/>
          <w:b/>
          <w:sz w:val="24"/>
          <w:szCs w:val="24"/>
          <w:lang w:eastAsia="lt-LT"/>
        </w:rPr>
      </w:pPr>
      <w:r w:rsidRPr="00B15CC7">
        <w:rPr>
          <w:rFonts w:ascii="Times New Roman" w:eastAsia="Times New Roman" w:hAnsi="Times New Roman" w:cs="Times New Roman"/>
          <w:b/>
          <w:caps/>
          <w:sz w:val="24"/>
          <w:szCs w:val="24"/>
          <w:lang w:eastAsia="ar-SA"/>
        </w:rPr>
        <w:t>EDINA informacinės sistemos programinės įrangos licencijų gamintojo techninio aptarnavimo pratęsimo ir diegimo bei atnaujinimo paslaugos</w:t>
      </w:r>
      <w:r w:rsidRPr="00B15CC7">
        <w:rPr>
          <w:rFonts w:ascii="Times New Roman" w:eastAsia="Times New Roman" w:hAnsi="Times New Roman" w:cs="Times New Roman"/>
          <w:b/>
          <w:sz w:val="24"/>
          <w:szCs w:val="24"/>
          <w:lang w:eastAsia="ar-SA"/>
        </w:rPr>
        <w:t xml:space="preserve"> </w:t>
      </w:r>
    </w:p>
    <w:p w14:paraId="3E1E3846"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2861A4B5" w14:textId="77777777" w:rsidR="009554DB" w:rsidRPr="00B15CC7" w:rsidRDefault="009554DB" w:rsidP="00B15CC7">
      <w:pPr>
        <w:numPr>
          <w:ilvl w:val="1"/>
          <w:numId w:val="3"/>
        </w:numPr>
        <w:tabs>
          <w:tab w:val="left" w:pos="1134"/>
        </w:tabs>
        <w:suppressAutoHyphens/>
        <w:spacing w:after="0" w:line="240" w:lineRule="auto"/>
        <w:ind w:hanging="153"/>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Reikalavimai EDINA informacinės sistemos programinės įrangos licencijų  gamintojo techninio aptarnavimo pratęsimui:</w:t>
      </w:r>
    </w:p>
    <w:p w14:paraId="099FC878" w14:textId="77777777" w:rsidR="009554DB" w:rsidRPr="00B15CC7" w:rsidRDefault="009554DB" w:rsidP="009554DB">
      <w:pPr>
        <w:tabs>
          <w:tab w:val="left" w:pos="1134"/>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Šiuo metu Perkančioji organizacija yra įsigijusi lentelėje žemiau išvardintas licencijas, kurioms nurodytomis datomis baigsis programinės įrangos gamintojo techninis aptarnavimas. Šiuo pirkimu planuojama įsigyti išvardintų licencijų programinės įrangos gamintojo  vienerių metų techninio aptarnavimo paslaugas.</w:t>
      </w:r>
    </w:p>
    <w:p w14:paraId="51DA635B" w14:textId="77777777" w:rsidR="009554DB" w:rsidRPr="00CF0D23"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0"/>
          <w:szCs w:val="20"/>
          <w:lang w:eastAsia="ar-SA"/>
        </w:rPr>
      </w:pPr>
    </w:p>
    <w:p w14:paraId="42228A00"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Programinės įrangos licencijos ir jų kiekiai:</w:t>
      </w:r>
    </w:p>
    <w:tbl>
      <w:tblPr>
        <w:tblStyle w:val="TableGrid"/>
        <w:tblW w:w="9634" w:type="dxa"/>
        <w:tblLook w:val="04A0" w:firstRow="1" w:lastRow="0" w:firstColumn="1" w:lastColumn="0" w:noHBand="0" w:noVBand="1"/>
      </w:tblPr>
      <w:tblGrid>
        <w:gridCol w:w="7083"/>
        <w:gridCol w:w="1134"/>
        <w:gridCol w:w="1417"/>
      </w:tblGrid>
      <w:tr w:rsidR="009554DB" w:rsidRPr="009554DB" w14:paraId="7E894255" w14:textId="77777777" w:rsidTr="00B027DB">
        <w:trPr>
          <w:trHeight w:val="300"/>
        </w:trPr>
        <w:tc>
          <w:tcPr>
            <w:tcW w:w="7083" w:type="dxa"/>
            <w:noWrap/>
            <w:hideMark/>
          </w:tcPr>
          <w:p w14:paraId="3C306035" w14:textId="77777777" w:rsidR="009554DB" w:rsidRPr="009554DB" w:rsidRDefault="009554DB" w:rsidP="009554DB">
            <w:pPr>
              <w:rPr>
                <w:b/>
                <w:bCs/>
              </w:rPr>
            </w:pPr>
            <w:r w:rsidRPr="009554DB">
              <w:rPr>
                <w:b/>
                <w:bCs/>
              </w:rPr>
              <w:t>Licencijos ir matavimo vieneto pavadinimas</w:t>
            </w:r>
          </w:p>
        </w:tc>
        <w:tc>
          <w:tcPr>
            <w:tcW w:w="1134" w:type="dxa"/>
          </w:tcPr>
          <w:p w14:paraId="26E79AE9" w14:textId="77777777" w:rsidR="009554DB" w:rsidRPr="009554DB" w:rsidRDefault="009554DB" w:rsidP="009554DB">
            <w:pPr>
              <w:jc w:val="center"/>
              <w:rPr>
                <w:b/>
                <w:bCs/>
              </w:rPr>
            </w:pPr>
            <w:r w:rsidRPr="009554DB">
              <w:rPr>
                <w:b/>
                <w:bCs/>
              </w:rPr>
              <w:t>Kiekis</w:t>
            </w:r>
          </w:p>
        </w:tc>
        <w:tc>
          <w:tcPr>
            <w:tcW w:w="1417" w:type="dxa"/>
          </w:tcPr>
          <w:p w14:paraId="1E2EA554" w14:textId="77777777" w:rsidR="009554DB" w:rsidRPr="009554DB" w:rsidRDefault="009554DB" w:rsidP="009554DB">
            <w:pPr>
              <w:jc w:val="center"/>
              <w:rPr>
                <w:b/>
                <w:bCs/>
              </w:rPr>
            </w:pPr>
            <w:r w:rsidRPr="009554DB">
              <w:rPr>
                <w:b/>
              </w:rPr>
              <w:t>Gamintojo palaikymo pratęsimo pabaiga</w:t>
            </w:r>
          </w:p>
        </w:tc>
      </w:tr>
      <w:tr w:rsidR="009554DB" w:rsidRPr="009554DB" w14:paraId="5D6EFC19" w14:textId="77777777" w:rsidTr="00B027DB">
        <w:trPr>
          <w:trHeight w:val="300"/>
        </w:trPr>
        <w:tc>
          <w:tcPr>
            <w:tcW w:w="7083" w:type="dxa"/>
            <w:noWrap/>
            <w:hideMark/>
          </w:tcPr>
          <w:p w14:paraId="72C2A745" w14:textId="77777777" w:rsidR="009554DB" w:rsidRPr="00E460D9" w:rsidRDefault="009554DB" w:rsidP="009554DB">
            <w:pPr>
              <w:rPr>
                <w:color w:val="000000"/>
                <w:lang w:val="en-GB"/>
              </w:rPr>
            </w:pPr>
            <w:r w:rsidRPr="00E460D9">
              <w:rPr>
                <w:color w:val="000000"/>
                <w:lang w:val="en-GB"/>
              </w:rPr>
              <w:t>Oracle Grants - Application User Perpetual</w:t>
            </w:r>
          </w:p>
        </w:tc>
        <w:tc>
          <w:tcPr>
            <w:tcW w:w="1134" w:type="dxa"/>
          </w:tcPr>
          <w:p w14:paraId="3097ED97" w14:textId="77777777" w:rsidR="009554DB" w:rsidRPr="009554DB" w:rsidRDefault="009554DB" w:rsidP="009554DB">
            <w:pPr>
              <w:jc w:val="center"/>
              <w:rPr>
                <w:color w:val="000000"/>
              </w:rPr>
            </w:pPr>
            <w:r w:rsidRPr="009554DB">
              <w:rPr>
                <w:color w:val="000000"/>
              </w:rPr>
              <w:t>240 000</w:t>
            </w:r>
          </w:p>
        </w:tc>
        <w:tc>
          <w:tcPr>
            <w:tcW w:w="1417" w:type="dxa"/>
          </w:tcPr>
          <w:p w14:paraId="4F828682" w14:textId="289C0820" w:rsidR="009554DB" w:rsidRPr="00497E79" w:rsidRDefault="00AB3BA2" w:rsidP="009554DB">
            <w:pPr>
              <w:jc w:val="center"/>
              <w:rPr>
                <w:color w:val="000000"/>
              </w:rPr>
            </w:pPr>
            <w:r w:rsidRPr="00497E79">
              <w:t>202</w:t>
            </w:r>
            <w:r w:rsidR="00916261">
              <w:t>7</w:t>
            </w:r>
            <w:r w:rsidRPr="00497E79">
              <w:t>-08-31</w:t>
            </w:r>
          </w:p>
        </w:tc>
      </w:tr>
      <w:tr w:rsidR="00916261" w:rsidRPr="009554DB" w14:paraId="2C636943" w14:textId="77777777" w:rsidTr="00B027DB">
        <w:trPr>
          <w:trHeight w:val="300"/>
        </w:trPr>
        <w:tc>
          <w:tcPr>
            <w:tcW w:w="7083" w:type="dxa"/>
            <w:noWrap/>
            <w:hideMark/>
          </w:tcPr>
          <w:p w14:paraId="05CA20E1" w14:textId="77777777" w:rsidR="00916261" w:rsidRPr="00E460D9" w:rsidRDefault="00916261" w:rsidP="00916261">
            <w:pPr>
              <w:rPr>
                <w:color w:val="000000"/>
                <w:lang w:val="en-GB"/>
              </w:rPr>
            </w:pPr>
            <w:r w:rsidRPr="00E460D9">
              <w:rPr>
                <w:color w:val="000000"/>
                <w:lang w:val="en-GB"/>
              </w:rPr>
              <w:t>Oracle Profitability Manager - Employee Perpetual</w:t>
            </w:r>
          </w:p>
        </w:tc>
        <w:tc>
          <w:tcPr>
            <w:tcW w:w="1134" w:type="dxa"/>
          </w:tcPr>
          <w:p w14:paraId="365C0A64" w14:textId="77777777" w:rsidR="00916261" w:rsidRPr="009554DB" w:rsidRDefault="00916261" w:rsidP="00916261">
            <w:pPr>
              <w:jc w:val="center"/>
              <w:rPr>
                <w:color w:val="000000"/>
              </w:rPr>
            </w:pPr>
            <w:r w:rsidRPr="009554DB">
              <w:rPr>
                <w:color w:val="000000"/>
              </w:rPr>
              <w:t>240 000</w:t>
            </w:r>
          </w:p>
        </w:tc>
        <w:tc>
          <w:tcPr>
            <w:tcW w:w="1417" w:type="dxa"/>
          </w:tcPr>
          <w:p w14:paraId="04077014" w14:textId="574033C9" w:rsidR="00916261" w:rsidRPr="00497E79" w:rsidRDefault="00916261" w:rsidP="00916261">
            <w:pPr>
              <w:jc w:val="center"/>
              <w:rPr>
                <w:color w:val="000000"/>
              </w:rPr>
            </w:pPr>
            <w:r w:rsidRPr="000D2018">
              <w:t>2027-08-31</w:t>
            </w:r>
          </w:p>
        </w:tc>
      </w:tr>
      <w:tr w:rsidR="00916261" w:rsidRPr="009554DB" w14:paraId="219B8EFF" w14:textId="77777777" w:rsidTr="00B027DB">
        <w:trPr>
          <w:trHeight w:val="300"/>
        </w:trPr>
        <w:tc>
          <w:tcPr>
            <w:tcW w:w="7083" w:type="dxa"/>
            <w:noWrap/>
            <w:hideMark/>
          </w:tcPr>
          <w:p w14:paraId="7CC9F971" w14:textId="77777777" w:rsidR="00916261" w:rsidRPr="00E460D9" w:rsidRDefault="00916261" w:rsidP="00916261">
            <w:pPr>
              <w:rPr>
                <w:color w:val="000000"/>
                <w:lang w:val="en-GB"/>
              </w:rPr>
            </w:pPr>
            <w:r w:rsidRPr="00E460D9">
              <w:rPr>
                <w:color w:val="000000"/>
                <w:lang w:val="en-GB"/>
              </w:rPr>
              <w:t>Oracle Sourcing for Oracle Purchasing - Enterprise $M in Operating Budget Perpetual</w:t>
            </w:r>
          </w:p>
        </w:tc>
        <w:tc>
          <w:tcPr>
            <w:tcW w:w="1134" w:type="dxa"/>
          </w:tcPr>
          <w:p w14:paraId="6B73568A" w14:textId="77777777" w:rsidR="00916261" w:rsidRPr="009554DB" w:rsidRDefault="00916261" w:rsidP="00916261">
            <w:pPr>
              <w:jc w:val="center"/>
              <w:rPr>
                <w:color w:val="000000"/>
              </w:rPr>
            </w:pPr>
            <w:r w:rsidRPr="009554DB">
              <w:rPr>
                <w:color w:val="000000"/>
              </w:rPr>
              <w:t>240 000</w:t>
            </w:r>
          </w:p>
        </w:tc>
        <w:tc>
          <w:tcPr>
            <w:tcW w:w="1417" w:type="dxa"/>
          </w:tcPr>
          <w:p w14:paraId="42CBDAF4" w14:textId="4DFC745A" w:rsidR="00916261" w:rsidRPr="00497E79" w:rsidRDefault="00916261" w:rsidP="00916261">
            <w:pPr>
              <w:jc w:val="center"/>
              <w:rPr>
                <w:color w:val="000000"/>
              </w:rPr>
            </w:pPr>
            <w:r w:rsidRPr="000D2018">
              <w:t>2027-08-31</w:t>
            </w:r>
          </w:p>
        </w:tc>
      </w:tr>
      <w:tr w:rsidR="00916261" w:rsidRPr="009554DB" w14:paraId="581D1DB2" w14:textId="77777777" w:rsidTr="00B027DB">
        <w:trPr>
          <w:trHeight w:val="300"/>
        </w:trPr>
        <w:tc>
          <w:tcPr>
            <w:tcW w:w="7083" w:type="dxa"/>
            <w:noWrap/>
            <w:hideMark/>
          </w:tcPr>
          <w:p w14:paraId="67C983A2" w14:textId="77777777" w:rsidR="00916261" w:rsidRPr="00E460D9" w:rsidRDefault="00916261" w:rsidP="00916261">
            <w:pPr>
              <w:rPr>
                <w:color w:val="000000"/>
                <w:lang w:val="en-GB"/>
              </w:rPr>
            </w:pPr>
            <w:r w:rsidRPr="00E460D9">
              <w:rPr>
                <w:color w:val="000000"/>
                <w:lang w:val="en-GB"/>
              </w:rPr>
              <w:t>Oracle Internet Expenses - Enterprise $M in Operating Budget Perpetual</w:t>
            </w:r>
          </w:p>
        </w:tc>
        <w:tc>
          <w:tcPr>
            <w:tcW w:w="1134" w:type="dxa"/>
          </w:tcPr>
          <w:p w14:paraId="38CBC421" w14:textId="77777777" w:rsidR="00916261" w:rsidRPr="009554DB" w:rsidRDefault="00916261" w:rsidP="00916261">
            <w:pPr>
              <w:jc w:val="center"/>
              <w:rPr>
                <w:color w:val="000000"/>
              </w:rPr>
            </w:pPr>
            <w:r w:rsidRPr="009554DB">
              <w:rPr>
                <w:color w:val="000000"/>
              </w:rPr>
              <w:t>240 000</w:t>
            </w:r>
          </w:p>
        </w:tc>
        <w:tc>
          <w:tcPr>
            <w:tcW w:w="1417" w:type="dxa"/>
          </w:tcPr>
          <w:p w14:paraId="7C2FFD80" w14:textId="07CFCEBC" w:rsidR="00916261" w:rsidRPr="00497E79" w:rsidRDefault="00916261" w:rsidP="00916261">
            <w:pPr>
              <w:jc w:val="center"/>
              <w:rPr>
                <w:color w:val="000000"/>
              </w:rPr>
            </w:pPr>
            <w:r w:rsidRPr="000D2018">
              <w:t>2027-08-31</w:t>
            </w:r>
          </w:p>
        </w:tc>
      </w:tr>
      <w:tr w:rsidR="00916261" w:rsidRPr="009554DB" w14:paraId="0AB3721E" w14:textId="77777777" w:rsidTr="00B027DB">
        <w:trPr>
          <w:trHeight w:val="300"/>
        </w:trPr>
        <w:tc>
          <w:tcPr>
            <w:tcW w:w="7083" w:type="dxa"/>
            <w:noWrap/>
            <w:hideMark/>
          </w:tcPr>
          <w:p w14:paraId="70091BCA" w14:textId="77777777" w:rsidR="00916261" w:rsidRPr="00E460D9" w:rsidRDefault="00916261" w:rsidP="00916261">
            <w:pPr>
              <w:rPr>
                <w:color w:val="000000"/>
                <w:lang w:val="en-GB"/>
              </w:rPr>
            </w:pPr>
            <w:r w:rsidRPr="00E460D9">
              <w:rPr>
                <w:color w:val="000000"/>
                <w:lang w:val="en-GB"/>
              </w:rPr>
              <w:t>Oracle Financials - Enterprise $M in Operating Budget Perpetual</w:t>
            </w:r>
          </w:p>
        </w:tc>
        <w:tc>
          <w:tcPr>
            <w:tcW w:w="1134" w:type="dxa"/>
          </w:tcPr>
          <w:p w14:paraId="287C0454" w14:textId="77777777" w:rsidR="00916261" w:rsidRPr="009554DB" w:rsidRDefault="00916261" w:rsidP="00916261">
            <w:pPr>
              <w:jc w:val="center"/>
              <w:rPr>
                <w:color w:val="000000"/>
              </w:rPr>
            </w:pPr>
            <w:r w:rsidRPr="009554DB">
              <w:rPr>
                <w:color w:val="000000"/>
              </w:rPr>
              <w:t>240 000</w:t>
            </w:r>
          </w:p>
        </w:tc>
        <w:tc>
          <w:tcPr>
            <w:tcW w:w="1417" w:type="dxa"/>
          </w:tcPr>
          <w:p w14:paraId="38BECC61" w14:textId="4A2B354A" w:rsidR="00916261" w:rsidRPr="00497E79" w:rsidRDefault="00916261" w:rsidP="00916261">
            <w:pPr>
              <w:jc w:val="center"/>
              <w:rPr>
                <w:color w:val="000000"/>
              </w:rPr>
            </w:pPr>
            <w:r w:rsidRPr="000D2018">
              <w:t>2027-08-31</w:t>
            </w:r>
          </w:p>
        </w:tc>
      </w:tr>
      <w:tr w:rsidR="00916261" w:rsidRPr="009554DB" w14:paraId="66CE8F43" w14:textId="77777777" w:rsidTr="00B027DB">
        <w:trPr>
          <w:trHeight w:val="300"/>
        </w:trPr>
        <w:tc>
          <w:tcPr>
            <w:tcW w:w="7083" w:type="dxa"/>
            <w:noWrap/>
            <w:hideMark/>
          </w:tcPr>
          <w:p w14:paraId="212DAA50" w14:textId="77777777" w:rsidR="00916261" w:rsidRPr="00E460D9" w:rsidRDefault="00916261" w:rsidP="00916261">
            <w:pPr>
              <w:rPr>
                <w:color w:val="000000"/>
                <w:lang w:val="en-GB"/>
              </w:rPr>
            </w:pPr>
            <w:r w:rsidRPr="00E460D9">
              <w:rPr>
                <w:color w:val="000000"/>
                <w:lang w:val="en-GB"/>
              </w:rPr>
              <w:t>Oracle Purchasing - Enterprise $M in Operating Budget Perpetual</w:t>
            </w:r>
          </w:p>
        </w:tc>
        <w:tc>
          <w:tcPr>
            <w:tcW w:w="1134" w:type="dxa"/>
          </w:tcPr>
          <w:p w14:paraId="6FEB887D" w14:textId="77777777" w:rsidR="00916261" w:rsidRPr="009554DB" w:rsidRDefault="00916261" w:rsidP="00916261">
            <w:pPr>
              <w:jc w:val="center"/>
              <w:rPr>
                <w:color w:val="000000"/>
              </w:rPr>
            </w:pPr>
            <w:r w:rsidRPr="009554DB">
              <w:rPr>
                <w:color w:val="000000"/>
              </w:rPr>
              <w:t>240 000</w:t>
            </w:r>
          </w:p>
        </w:tc>
        <w:tc>
          <w:tcPr>
            <w:tcW w:w="1417" w:type="dxa"/>
          </w:tcPr>
          <w:p w14:paraId="39E023EA" w14:textId="2EFE0711" w:rsidR="00916261" w:rsidRPr="00497E79" w:rsidRDefault="00916261" w:rsidP="00916261">
            <w:pPr>
              <w:jc w:val="center"/>
              <w:rPr>
                <w:color w:val="000000"/>
              </w:rPr>
            </w:pPr>
            <w:r w:rsidRPr="000D2018">
              <w:t>2027-08-31</w:t>
            </w:r>
          </w:p>
        </w:tc>
      </w:tr>
      <w:tr w:rsidR="00916261" w:rsidRPr="009554DB" w14:paraId="45F41C59" w14:textId="77777777" w:rsidTr="00B027DB">
        <w:trPr>
          <w:trHeight w:val="300"/>
        </w:trPr>
        <w:tc>
          <w:tcPr>
            <w:tcW w:w="7083" w:type="dxa"/>
            <w:noWrap/>
            <w:hideMark/>
          </w:tcPr>
          <w:p w14:paraId="1D5AF394" w14:textId="77777777" w:rsidR="00916261" w:rsidRPr="00E460D9" w:rsidRDefault="00916261" w:rsidP="00916261">
            <w:pPr>
              <w:rPr>
                <w:color w:val="000000"/>
                <w:lang w:val="en-GB"/>
              </w:rPr>
            </w:pPr>
            <w:r w:rsidRPr="00E460D9">
              <w:rPr>
                <w:color w:val="000000"/>
                <w:lang w:val="en-GB"/>
              </w:rPr>
              <w:t>Oracle iProcurement - Enterprise $M in Operating Budget Perpetual</w:t>
            </w:r>
          </w:p>
        </w:tc>
        <w:tc>
          <w:tcPr>
            <w:tcW w:w="1134" w:type="dxa"/>
          </w:tcPr>
          <w:p w14:paraId="453F405E" w14:textId="77777777" w:rsidR="00916261" w:rsidRPr="009554DB" w:rsidRDefault="00916261" w:rsidP="00916261">
            <w:pPr>
              <w:jc w:val="center"/>
              <w:rPr>
                <w:color w:val="000000"/>
              </w:rPr>
            </w:pPr>
            <w:r w:rsidRPr="009554DB">
              <w:rPr>
                <w:color w:val="000000"/>
              </w:rPr>
              <w:t>240 000</w:t>
            </w:r>
          </w:p>
        </w:tc>
        <w:tc>
          <w:tcPr>
            <w:tcW w:w="1417" w:type="dxa"/>
          </w:tcPr>
          <w:p w14:paraId="26953A8E" w14:textId="628A7692" w:rsidR="00916261" w:rsidRPr="00497E79" w:rsidRDefault="00916261" w:rsidP="00916261">
            <w:pPr>
              <w:jc w:val="center"/>
              <w:rPr>
                <w:color w:val="000000"/>
              </w:rPr>
            </w:pPr>
            <w:r w:rsidRPr="000D2018">
              <w:t>2027-08-31</w:t>
            </w:r>
          </w:p>
        </w:tc>
      </w:tr>
      <w:tr w:rsidR="00916261" w:rsidRPr="009554DB" w14:paraId="60000809" w14:textId="77777777" w:rsidTr="00B027DB">
        <w:trPr>
          <w:trHeight w:val="300"/>
        </w:trPr>
        <w:tc>
          <w:tcPr>
            <w:tcW w:w="7083" w:type="dxa"/>
            <w:noWrap/>
            <w:hideMark/>
          </w:tcPr>
          <w:p w14:paraId="40F0561A" w14:textId="77777777" w:rsidR="00916261" w:rsidRPr="00E460D9" w:rsidRDefault="00916261" w:rsidP="00916261">
            <w:pPr>
              <w:rPr>
                <w:color w:val="000000"/>
                <w:lang w:val="en-GB"/>
              </w:rPr>
            </w:pPr>
            <w:r w:rsidRPr="00E460D9">
              <w:rPr>
                <w:color w:val="000000"/>
                <w:lang w:val="en-GB"/>
              </w:rPr>
              <w:t>Oracle Services Procurement for Oracle Purchasing - Enterprise $M in Operating Budget Perpetual</w:t>
            </w:r>
          </w:p>
        </w:tc>
        <w:tc>
          <w:tcPr>
            <w:tcW w:w="1134" w:type="dxa"/>
          </w:tcPr>
          <w:p w14:paraId="5F240021" w14:textId="77777777" w:rsidR="00916261" w:rsidRPr="009554DB" w:rsidRDefault="00916261" w:rsidP="00916261">
            <w:pPr>
              <w:jc w:val="center"/>
              <w:rPr>
                <w:color w:val="000000"/>
              </w:rPr>
            </w:pPr>
            <w:r w:rsidRPr="009554DB">
              <w:rPr>
                <w:color w:val="000000"/>
              </w:rPr>
              <w:t>240 000</w:t>
            </w:r>
          </w:p>
        </w:tc>
        <w:tc>
          <w:tcPr>
            <w:tcW w:w="1417" w:type="dxa"/>
          </w:tcPr>
          <w:p w14:paraId="0325E648" w14:textId="4441D31D" w:rsidR="00916261" w:rsidRPr="00497E79" w:rsidRDefault="00916261" w:rsidP="00916261">
            <w:pPr>
              <w:jc w:val="center"/>
              <w:rPr>
                <w:color w:val="000000"/>
              </w:rPr>
            </w:pPr>
            <w:r w:rsidRPr="000D2018">
              <w:t>2027-08-31</w:t>
            </w:r>
          </w:p>
        </w:tc>
      </w:tr>
      <w:tr w:rsidR="00916261" w:rsidRPr="009554DB" w14:paraId="7A9496AD" w14:textId="77777777" w:rsidTr="00B027DB">
        <w:trPr>
          <w:trHeight w:val="300"/>
        </w:trPr>
        <w:tc>
          <w:tcPr>
            <w:tcW w:w="7083" w:type="dxa"/>
            <w:noWrap/>
            <w:hideMark/>
          </w:tcPr>
          <w:p w14:paraId="7C411DBB" w14:textId="77777777" w:rsidR="00916261" w:rsidRPr="00E460D9" w:rsidRDefault="00916261" w:rsidP="00916261">
            <w:pPr>
              <w:rPr>
                <w:color w:val="000000"/>
                <w:lang w:val="en-GB"/>
              </w:rPr>
            </w:pPr>
            <w:r w:rsidRPr="00E460D9">
              <w:rPr>
                <w:color w:val="000000"/>
                <w:lang w:val="en-GB"/>
              </w:rPr>
              <w:t>Oracle Financials Intelligence - Enterprise $M in Operating Budget Perpetual</w:t>
            </w:r>
          </w:p>
        </w:tc>
        <w:tc>
          <w:tcPr>
            <w:tcW w:w="1134" w:type="dxa"/>
          </w:tcPr>
          <w:p w14:paraId="691E8551" w14:textId="77777777" w:rsidR="00916261" w:rsidRPr="009554DB" w:rsidRDefault="00916261" w:rsidP="00916261">
            <w:pPr>
              <w:jc w:val="center"/>
              <w:rPr>
                <w:color w:val="000000"/>
              </w:rPr>
            </w:pPr>
            <w:r w:rsidRPr="009554DB">
              <w:rPr>
                <w:color w:val="000000"/>
              </w:rPr>
              <w:t>240 000</w:t>
            </w:r>
          </w:p>
        </w:tc>
        <w:tc>
          <w:tcPr>
            <w:tcW w:w="1417" w:type="dxa"/>
          </w:tcPr>
          <w:p w14:paraId="52ED7454" w14:textId="188A2896" w:rsidR="00916261" w:rsidRPr="00497E79" w:rsidRDefault="00916261" w:rsidP="00916261">
            <w:pPr>
              <w:jc w:val="center"/>
            </w:pPr>
            <w:r w:rsidRPr="000D2018">
              <w:t>2027-08-31</w:t>
            </w:r>
          </w:p>
        </w:tc>
      </w:tr>
      <w:tr w:rsidR="00916261" w:rsidRPr="009554DB" w14:paraId="77F28851" w14:textId="77777777" w:rsidTr="00B027DB">
        <w:trPr>
          <w:trHeight w:val="300"/>
        </w:trPr>
        <w:tc>
          <w:tcPr>
            <w:tcW w:w="7083" w:type="dxa"/>
            <w:noWrap/>
            <w:hideMark/>
          </w:tcPr>
          <w:p w14:paraId="316554B9" w14:textId="77777777" w:rsidR="00916261" w:rsidRPr="00E460D9" w:rsidRDefault="00916261" w:rsidP="00916261">
            <w:pPr>
              <w:rPr>
                <w:color w:val="000000"/>
                <w:lang w:val="en-GB"/>
              </w:rPr>
            </w:pPr>
            <w:r w:rsidRPr="00E460D9">
              <w:rPr>
                <w:color w:val="000000"/>
                <w:lang w:val="en-GB"/>
              </w:rPr>
              <w:t>Oracle Marketing - Enterprise $M in Operating Budget Perpetual</w:t>
            </w:r>
          </w:p>
        </w:tc>
        <w:tc>
          <w:tcPr>
            <w:tcW w:w="1134" w:type="dxa"/>
          </w:tcPr>
          <w:p w14:paraId="17700A03" w14:textId="77777777" w:rsidR="00916261" w:rsidRPr="009554DB" w:rsidRDefault="00916261" w:rsidP="00916261">
            <w:pPr>
              <w:jc w:val="center"/>
              <w:rPr>
                <w:color w:val="000000"/>
              </w:rPr>
            </w:pPr>
            <w:r w:rsidRPr="009554DB">
              <w:rPr>
                <w:color w:val="000000"/>
              </w:rPr>
              <w:t>240 000</w:t>
            </w:r>
          </w:p>
        </w:tc>
        <w:tc>
          <w:tcPr>
            <w:tcW w:w="1417" w:type="dxa"/>
          </w:tcPr>
          <w:p w14:paraId="403CCF89" w14:textId="501549CF" w:rsidR="00916261" w:rsidRPr="00497E79" w:rsidRDefault="00916261" w:rsidP="00916261">
            <w:pPr>
              <w:jc w:val="center"/>
            </w:pPr>
            <w:r w:rsidRPr="000D2018">
              <w:t>2027-08-31</w:t>
            </w:r>
          </w:p>
        </w:tc>
      </w:tr>
      <w:tr w:rsidR="00916261" w:rsidRPr="009554DB" w14:paraId="462D4153" w14:textId="77777777" w:rsidTr="00B027DB">
        <w:trPr>
          <w:trHeight w:val="300"/>
        </w:trPr>
        <w:tc>
          <w:tcPr>
            <w:tcW w:w="7083" w:type="dxa"/>
            <w:noWrap/>
            <w:hideMark/>
          </w:tcPr>
          <w:p w14:paraId="2E648B8E" w14:textId="77777777" w:rsidR="00916261" w:rsidRPr="00E460D9" w:rsidRDefault="00916261" w:rsidP="00916261">
            <w:pPr>
              <w:rPr>
                <w:color w:val="000000"/>
                <w:lang w:val="en-GB"/>
              </w:rPr>
            </w:pPr>
            <w:r w:rsidRPr="00E460D9">
              <w:rPr>
                <w:color w:val="000000"/>
                <w:lang w:val="en-GB"/>
              </w:rPr>
              <w:t>Oracle Projects Intelligence - Enterprise $M in Operating Budget Perpetual</w:t>
            </w:r>
          </w:p>
        </w:tc>
        <w:tc>
          <w:tcPr>
            <w:tcW w:w="1134" w:type="dxa"/>
          </w:tcPr>
          <w:p w14:paraId="624A9170" w14:textId="77777777" w:rsidR="00916261" w:rsidRPr="009554DB" w:rsidRDefault="00916261" w:rsidP="00916261">
            <w:pPr>
              <w:jc w:val="center"/>
              <w:rPr>
                <w:color w:val="000000"/>
              </w:rPr>
            </w:pPr>
            <w:r w:rsidRPr="009554DB">
              <w:rPr>
                <w:color w:val="000000"/>
              </w:rPr>
              <w:t>240 000</w:t>
            </w:r>
          </w:p>
        </w:tc>
        <w:tc>
          <w:tcPr>
            <w:tcW w:w="1417" w:type="dxa"/>
          </w:tcPr>
          <w:p w14:paraId="61BA6122" w14:textId="0F84F956" w:rsidR="00916261" w:rsidRPr="00497E79" w:rsidRDefault="00916261" w:rsidP="00916261">
            <w:pPr>
              <w:jc w:val="center"/>
            </w:pPr>
            <w:r w:rsidRPr="000D2018">
              <w:t>2027-08-31</w:t>
            </w:r>
          </w:p>
        </w:tc>
      </w:tr>
      <w:tr w:rsidR="00916261" w:rsidRPr="009554DB" w14:paraId="73E023FF" w14:textId="77777777" w:rsidTr="00B027DB">
        <w:trPr>
          <w:trHeight w:val="300"/>
        </w:trPr>
        <w:tc>
          <w:tcPr>
            <w:tcW w:w="7083" w:type="dxa"/>
            <w:noWrap/>
            <w:hideMark/>
          </w:tcPr>
          <w:p w14:paraId="512FDD2D" w14:textId="77777777" w:rsidR="00916261" w:rsidRPr="00E460D9" w:rsidRDefault="00916261" w:rsidP="00916261">
            <w:pPr>
              <w:rPr>
                <w:color w:val="000000"/>
                <w:lang w:val="en-GB"/>
              </w:rPr>
            </w:pPr>
            <w:r w:rsidRPr="00E460D9">
              <w:rPr>
                <w:color w:val="000000"/>
                <w:lang w:val="en-GB"/>
              </w:rPr>
              <w:t>Oracle Marketing &amp; Sales Intelligence - Enterprise $M in Revenue Perpetual</w:t>
            </w:r>
          </w:p>
        </w:tc>
        <w:tc>
          <w:tcPr>
            <w:tcW w:w="1134" w:type="dxa"/>
          </w:tcPr>
          <w:p w14:paraId="3444E0E3" w14:textId="77777777" w:rsidR="00916261" w:rsidRPr="009554DB" w:rsidRDefault="00916261" w:rsidP="00916261">
            <w:pPr>
              <w:jc w:val="center"/>
              <w:rPr>
                <w:color w:val="000000"/>
              </w:rPr>
            </w:pPr>
            <w:r w:rsidRPr="009554DB">
              <w:rPr>
                <w:color w:val="000000"/>
              </w:rPr>
              <w:t>240 000</w:t>
            </w:r>
          </w:p>
        </w:tc>
        <w:tc>
          <w:tcPr>
            <w:tcW w:w="1417" w:type="dxa"/>
          </w:tcPr>
          <w:p w14:paraId="517440A0" w14:textId="64A084BC" w:rsidR="00916261" w:rsidRPr="00497E79" w:rsidRDefault="00916261" w:rsidP="00916261">
            <w:pPr>
              <w:jc w:val="center"/>
            </w:pPr>
            <w:r w:rsidRPr="000D2018">
              <w:t>2027-08-31</w:t>
            </w:r>
          </w:p>
        </w:tc>
      </w:tr>
      <w:tr w:rsidR="00916261" w:rsidRPr="009554DB" w14:paraId="0F23E530" w14:textId="77777777" w:rsidTr="00B027DB">
        <w:trPr>
          <w:trHeight w:val="300"/>
        </w:trPr>
        <w:tc>
          <w:tcPr>
            <w:tcW w:w="7083" w:type="dxa"/>
            <w:noWrap/>
            <w:hideMark/>
          </w:tcPr>
          <w:p w14:paraId="78D1E0B9" w14:textId="77777777" w:rsidR="00916261" w:rsidRPr="00E460D9" w:rsidRDefault="00916261" w:rsidP="00916261">
            <w:pPr>
              <w:rPr>
                <w:color w:val="000000"/>
                <w:lang w:val="en-GB"/>
              </w:rPr>
            </w:pPr>
            <w:r w:rsidRPr="00E460D9">
              <w:rPr>
                <w:color w:val="000000"/>
                <w:lang w:val="en-GB"/>
              </w:rPr>
              <w:t>Oracle Procurement Intelligence - Enterprise $M in Operating Budget Perpetual</w:t>
            </w:r>
          </w:p>
        </w:tc>
        <w:tc>
          <w:tcPr>
            <w:tcW w:w="1134" w:type="dxa"/>
          </w:tcPr>
          <w:p w14:paraId="26A71969" w14:textId="77777777" w:rsidR="00916261" w:rsidRPr="009554DB" w:rsidRDefault="00916261" w:rsidP="00916261">
            <w:pPr>
              <w:jc w:val="center"/>
              <w:rPr>
                <w:color w:val="000000"/>
              </w:rPr>
            </w:pPr>
            <w:r w:rsidRPr="009554DB">
              <w:rPr>
                <w:color w:val="000000"/>
              </w:rPr>
              <w:t>240 000</w:t>
            </w:r>
          </w:p>
        </w:tc>
        <w:tc>
          <w:tcPr>
            <w:tcW w:w="1417" w:type="dxa"/>
          </w:tcPr>
          <w:p w14:paraId="7386A2E3" w14:textId="11C5C675" w:rsidR="00916261" w:rsidRPr="00497E79" w:rsidRDefault="00916261" w:rsidP="00916261">
            <w:pPr>
              <w:jc w:val="center"/>
            </w:pPr>
            <w:r w:rsidRPr="000D2018">
              <w:t>2027-08-31</w:t>
            </w:r>
          </w:p>
        </w:tc>
      </w:tr>
      <w:tr w:rsidR="00916261" w:rsidRPr="009554DB" w14:paraId="655B768D" w14:textId="77777777" w:rsidTr="00B027DB">
        <w:trPr>
          <w:trHeight w:val="300"/>
        </w:trPr>
        <w:tc>
          <w:tcPr>
            <w:tcW w:w="7083" w:type="dxa"/>
            <w:noWrap/>
            <w:hideMark/>
          </w:tcPr>
          <w:p w14:paraId="6F1C2CB0" w14:textId="77777777" w:rsidR="00916261" w:rsidRPr="00E460D9" w:rsidRDefault="00916261" w:rsidP="00916261">
            <w:pPr>
              <w:rPr>
                <w:color w:val="000000"/>
                <w:lang w:val="en-GB"/>
              </w:rPr>
            </w:pPr>
            <w:r w:rsidRPr="00E460D9">
              <w:rPr>
                <w:color w:val="000000"/>
                <w:lang w:val="en-GB"/>
              </w:rPr>
              <w:t>Oracle Supply Chain &amp; Order Management Intelligence - Enterprise $M in Revenue Perpetual</w:t>
            </w:r>
          </w:p>
        </w:tc>
        <w:tc>
          <w:tcPr>
            <w:tcW w:w="1134" w:type="dxa"/>
          </w:tcPr>
          <w:p w14:paraId="26EB5C5E" w14:textId="77777777" w:rsidR="00916261" w:rsidRPr="009554DB" w:rsidRDefault="00916261" w:rsidP="00916261">
            <w:pPr>
              <w:jc w:val="center"/>
              <w:rPr>
                <w:color w:val="000000"/>
              </w:rPr>
            </w:pPr>
            <w:r w:rsidRPr="009554DB">
              <w:rPr>
                <w:color w:val="000000"/>
              </w:rPr>
              <w:t>240 000</w:t>
            </w:r>
          </w:p>
        </w:tc>
        <w:tc>
          <w:tcPr>
            <w:tcW w:w="1417" w:type="dxa"/>
          </w:tcPr>
          <w:p w14:paraId="2E434283" w14:textId="222FE1D3" w:rsidR="00916261" w:rsidRPr="00497E79" w:rsidRDefault="00916261" w:rsidP="00916261">
            <w:pPr>
              <w:jc w:val="center"/>
              <w:rPr>
                <w:color w:val="000000"/>
              </w:rPr>
            </w:pPr>
            <w:r w:rsidRPr="000D2018">
              <w:t>2027-08-31</w:t>
            </w:r>
          </w:p>
        </w:tc>
      </w:tr>
      <w:tr w:rsidR="00916261" w:rsidRPr="009554DB" w14:paraId="446B198A" w14:textId="77777777" w:rsidTr="00B027DB">
        <w:trPr>
          <w:trHeight w:val="300"/>
        </w:trPr>
        <w:tc>
          <w:tcPr>
            <w:tcW w:w="7083" w:type="dxa"/>
            <w:noWrap/>
            <w:hideMark/>
          </w:tcPr>
          <w:p w14:paraId="00DFECB2" w14:textId="77777777" w:rsidR="00916261" w:rsidRPr="00E460D9" w:rsidRDefault="00916261" w:rsidP="00916261">
            <w:pPr>
              <w:rPr>
                <w:color w:val="000000"/>
                <w:lang w:val="en-GB"/>
              </w:rPr>
            </w:pPr>
            <w:r w:rsidRPr="00E460D9">
              <w:rPr>
                <w:color w:val="000000"/>
                <w:lang w:val="en-GB"/>
              </w:rPr>
              <w:lastRenderedPageBreak/>
              <w:t>Oracle Project Billing for Oracle Project Costing - Enterprise $M in Operating Budget Perpetual</w:t>
            </w:r>
          </w:p>
        </w:tc>
        <w:tc>
          <w:tcPr>
            <w:tcW w:w="1134" w:type="dxa"/>
          </w:tcPr>
          <w:p w14:paraId="29882A9A" w14:textId="77777777" w:rsidR="00916261" w:rsidRPr="009554DB" w:rsidRDefault="00916261" w:rsidP="00916261">
            <w:pPr>
              <w:jc w:val="center"/>
              <w:rPr>
                <w:color w:val="000000"/>
              </w:rPr>
            </w:pPr>
            <w:r w:rsidRPr="009554DB">
              <w:rPr>
                <w:color w:val="000000"/>
              </w:rPr>
              <w:t>240 000</w:t>
            </w:r>
          </w:p>
        </w:tc>
        <w:tc>
          <w:tcPr>
            <w:tcW w:w="1417" w:type="dxa"/>
          </w:tcPr>
          <w:p w14:paraId="67D729CA" w14:textId="21760F59" w:rsidR="00916261" w:rsidRPr="00497E79" w:rsidRDefault="00916261" w:rsidP="00916261">
            <w:pPr>
              <w:jc w:val="center"/>
              <w:rPr>
                <w:color w:val="000000"/>
              </w:rPr>
            </w:pPr>
            <w:r w:rsidRPr="000D2018">
              <w:t>2027-08-31</w:t>
            </w:r>
          </w:p>
        </w:tc>
      </w:tr>
      <w:tr w:rsidR="00916261" w:rsidRPr="009554DB" w14:paraId="221EE09D" w14:textId="77777777" w:rsidTr="00B027DB">
        <w:trPr>
          <w:trHeight w:val="300"/>
        </w:trPr>
        <w:tc>
          <w:tcPr>
            <w:tcW w:w="7083" w:type="dxa"/>
            <w:noWrap/>
            <w:hideMark/>
          </w:tcPr>
          <w:p w14:paraId="5BBF9B8C" w14:textId="77777777" w:rsidR="00916261" w:rsidRPr="00E460D9" w:rsidRDefault="00916261" w:rsidP="00916261">
            <w:pPr>
              <w:rPr>
                <w:color w:val="000000"/>
                <w:lang w:val="en-GB"/>
              </w:rPr>
            </w:pPr>
            <w:r w:rsidRPr="00E460D9">
              <w:rPr>
                <w:color w:val="000000"/>
                <w:lang w:val="en-GB"/>
              </w:rPr>
              <w:t>Oracle Project Costing - Enterprise $M in Operating Budget Perpetual</w:t>
            </w:r>
          </w:p>
        </w:tc>
        <w:tc>
          <w:tcPr>
            <w:tcW w:w="1134" w:type="dxa"/>
          </w:tcPr>
          <w:p w14:paraId="60BF3096" w14:textId="77777777" w:rsidR="00916261" w:rsidRPr="009554DB" w:rsidRDefault="00916261" w:rsidP="00916261">
            <w:pPr>
              <w:jc w:val="center"/>
              <w:rPr>
                <w:color w:val="000000"/>
              </w:rPr>
            </w:pPr>
            <w:r w:rsidRPr="009554DB">
              <w:rPr>
                <w:color w:val="000000"/>
              </w:rPr>
              <w:t>240 000</w:t>
            </w:r>
          </w:p>
        </w:tc>
        <w:tc>
          <w:tcPr>
            <w:tcW w:w="1417" w:type="dxa"/>
          </w:tcPr>
          <w:p w14:paraId="21B7C575" w14:textId="72A48CE2" w:rsidR="00916261" w:rsidRPr="00497E79" w:rsidRDefault="00916261" w:rsidP="00916261">
            <w:pPr>
              <w:jc w:val="center"/>
              <w:rPr>
                <w:color w:val="000000"/>
              </w:rPr>
            </w:pPr>
            <w:r w:rsidRPr="000D2018">
              <w:t>2027-08-31</w:t>
            </w:r>
          </w:p>
        </w:tc>
      </w:tr>
      <w:tr w:rsidR="00916261" w:rsidRPr="009554DB" w14:paraId="4D6F0F4B" w14:textId="77777777" w:rsidTr="00B027DB">
        <w:trPr>
          <w:trHeight w:val="300"/>
        </w:trPr>
        <w:tc>
          <w:tcPr>
            <w:tcW w:w="7083" w:type="dxa"/>
            <w:noWrap/>
            <w:hideMark/>
          </w:tcPr>
          <w:p w14:paraId="159BA8FA" w14:textId="77777777" w:rsidR="00916261" w:rsidRPr="00E460D9" w:rsidRDefault="00916261" w:rsidP="00916261">
            <w:pPr>
              <w:rPr>
                <w:color w:val="000000"/>
                <w:lang w:val="en-GB"/>
              </w:rPr>
            </w:pPr>
            <w:r w:rsidRPr="00E460D9">
              <w:rPr>
                <w:color w:val="000000"/>
                <w:lang w:val="en-GB"/>
              </w:rPr>
              <w:t>Oracle Property Manager - Enterprise $M in Operating Budget Perpetual</w:t>
            </w:r>
          </w:p>
        </w:tc>
        <w:tc>
          <w:tcPr>
            <w:tcW w:w="1134" w:type="dxa"/>
          </w:tcPr>
          <w:p w14:paraId="0FAE2C4E" w14:textId="77777777" w:rsidR="00916261" w:rsidRPr="009554DB" w:rsidRDefault="00916261" w:rsidP="00916261">
            <w:pPr>
              <w:jc w:val="center"/>
              <w:rPr>
                <w:color w:val="000000"/>
              </w:rPr>
            </w:pPr>
            <w:r w:rsidRPr="009554DB">
              <w:rPr>
                <w:color w:val="000000"/>
              </w:rPr>
              <w:t>240 000</w:t>
            </w:r>
          </w:p>
        </w:tc>
        <w:tc>
          <w:tcPr>
            <w:tcW w:w="1417" w:type="dxa"/>
          </w:tcPr>
          <w:p w14:paraId="27E669A1" w14:textId="610EA630" w:rsidR="00916261" w:rsidRPr="00497E79" w:rsidRDefault="00916261" w:rsidP="00916261">
            <w:pPr>
              <w:jc w:val="center"/>
              <w:rPr>
                <w:color w:val="000000"/>
              </w:rPr>
            </w:pPr>
            <w:r w:rsidRPr="000D2018">
              <w:t>2027-08-31</w:t>
            </w:r>
          </w:p>
        </w:tc>
      </w:tr>
      <w:tr w:rsidR="00916261" w:rsidRPr="009554DB" w14:paraId="77B3A54F" w14:textId="77777777" w:rsidTr="00B027DB">
        <w:trPr>
          <w:trHeight w:val="300"/>
        </w:trPr>
        <w:tc>
          <w:tcPr>
            <w:tcW w:w="7083" w:type="dxa"/>
            <w:noWrap/>
            <w:hideMark/>
          </w:tcPr>
          <w:p w14:paraId="38AA86DD" w14:textId="77777777" w:rsidR="00916261" w:rsidRPr="00E460D9" w:rsidRDefault="00916261" w:rsidP="00916261">
            <w:pPr>
              <w:rPr>
                <w:color w:val="000000"/>
                <w:lang w:val="en-GB"/>
              </w:rPr>
            </w:pPr>
            <w:r w:rsidRPr="00E460D9">
              <w:rPr>
                <w:color w:val="000000"/>
                <w:lang w:val="en-GB"/>
              </w:rPr>
              <w:t>PeopleSoft Enterprise Contributor Relations - Enterprise $M in Operating Budget Perpetual</w:t>
            </w:r>
          </w:p>
        </w:tc>
        <w:tc>
          <w:tcPr>
            <w:tcW w:w="1134" w:type="dxa"/>
          </w:tcPr>
          <w:p w14:paraId="0104A53B" w14:textId="77777777" w:rsidR="00916261" w:rsidRPr="009554DB" w:rsidRDefault="00916261" w:rsidP="00916261">
            <w:pPr>
              <w:jc w:val="center"/>
              <w:rPr>
                <w:color w:val="000000"/>
              </w:rPr>
            </w:pPr>
            <w:r w:rsidRPr="009554DB">
              <w:rPr>
                <w:color w:val="000000"/>
              </w:rPr>
              <w:t>240 000</w:t>
            </w:r>
          </w:p>
        </w:tc>
        <w:tc>
          <w:tcPr>
            <w:tcW w:w="1417" w:type="dxa"/>
          </w:tcPr>
          <w:p w14:paraId="2A436CDA" w14:textId="4B435CA0" w:rsidR="00916261" w:rsidRPr="00497E79" w:rsidRDefault="00916261" w:rsidP="00916261">
            <w:pPr>
              <w:jc w:val="center"/>
              <w:rPr>
                <w:color w:val="000000"/>
              </w:rPr>
            </w:pPr>
            <w:r w:rsidRPr="000D2018">
              <w:t>2027-08-31</w:t>
            </w:r>
          </w:p>
        </w:tc>
      </w:tr>
      <w:tr w:rsidR="00916261" w:rsidRPr="009554DB" w14:paraId="074D8B97" w14:textId="77777777" w:rsidTr="00B027DB">
        <w:trPr>
          <w:trHeight w:val="300"/>
        </w:trPr>
        <w:tc>
          <w:tcPr>
            <w:tcW w:w="7083" w:type="dxa"/>
            <w:noWrap/>
            <w:hideMark/>
          </w:tcPr>
          <w:p w14:paraId="41D9C34B" w14:textId="77777777" w:rsidR="00916261" w:rsidRPr="00E460D9" w:rsidRDefault="00916261" w:rsidP="00916261">
            <w:pPr>
              <w:rPr>
                <w:color w:val="000000"/>
                <w:lang w:val="en-GB"/>
              </w:rPr>
            </w:pPr>
            <w:r w:rsidRPr="00E460D9">
              <w:rPr>
                <w:color w:val="000000"/>
                <w:lang w:val="en-GB"/>
              </w:rPr>
              <w:t>Oracle Project Contracts - Enterprise $M in Operating Budget Perpetual</w:t>
            </w:r>
          </w:p>
        </w:tc>
        <w:tc>
          <w:tcPr>
            <w:tcW w:w="1134" w:type="dxa"/>
          </w:tcPr>
          <w:p w14:paraId="5A25F294" w14:textId="77777777" w:rsidR="00916261" w:rsidRPr="009554DB" w:rsidRDefault="00916261" w:rsidP="00916261">
            <w:pPr>
              <w:jc w:val="center"/>
              <w:rPr>
                <w:color w:val="000000"/>
              </w:rPr>
            </w:pPr>
            <w:r w:rsidRPr="009554DB">
              <w:rPr>
                <w:color w:val="000000"/>
              </w:rPr>
              <w:t>240 000</w:t>
            </w:r>
          </w:p>
        </w:tc>
        <w:tc>
          <w:tcPr>
            <w:tcW w:w="1417" w:type="dxa"/>
          </w:tcPr>
          <w:p w14:paraId="7CD80BE7" w14:textId="688AF7AE" w:rsidR="00916261" w:rsidRPr="00497E79" w:rsidRDefault="00916261" w:rsidP="00916261">
            <w:pPr>
              <w:jc w:val="center"/>
              <w:rPr>
                <w:color w:val="000000"/>
              </w:rPr>
            </w:pPr>
            <w:r w:rsidRPr="000D2018">
              <w:t>2027-08-31</w:t>
            </w:r>
          </w:p>
        </w:tc>
      </w:tr>
      <w:tr w:rsidR="00916261" w:rsidRPr="009554DB" w14:paraId="609081DD" w14:textId="77777777" w:rsidTr="00B027DB">
        <w:trPr>
          <w:trHeight w:val="300"/>
        </w:trPr>
        <w:tc>
          <w:tcPr>
            <w:tcW w:w="7083" w:type="dxa"/>
            <w:noWrap/>
            <w:hideMark/>
          </w:tcPr>
          <w:p w14:paraId="44F0DE45" w14:textId="77777777" w:rsidR="00916261" w:rsidRPr="00E460D9" w:rsidRDefault="00916261" w:rsidP="00916261">
            <w:pPr>
              <w:rPr>
                <w:color w:val="000000"/>
                <w:lang w:val="en-GB"/>
              </w:rPr>
            </w:pPr>
            <w:r w:rsidRPr="00E460D9">
              <w:rPr>
                <w:color w:val="000000"/>
                <w:lang w:val="en-GB"/>
              </w:rPr>
              <w:t>Oracle Inventory Management - Enterprise $M in Operating Budget Perpetual</w:t>
            </w:r>
          </w:p>
        </w:tc>
        <w:tc>
          <w:tcPr>
            <w:tcW w:w="1134" w:type="dxa"/>
          </w:tcPr>
          <w:p w14:paraId="678BE2AB" w14:textId="77777777" w:rsidR="00916261" w:rsidRPr="009554DB" w:rsidRDefault="00916261" w:rsidP="00916261">
            <w:pPr>
              <w:jc w:val="center"/>
              <w:rPr>
                <w:color w:val="000000"/>
              </w:rPr>
            </w:pPr>
            <w:r w:rsidRPr="009554DB">
              <w:rPr>
                <w:color w:val="000000"/>
              </w:rPr>
              <w:t>240 000</w:t>
            </w:r>
          </w:p>
        </w:tc>
        <w:tc>
          <w:tcPr>
            <w:tcW w:w="1417" w:type="dxa"/>
          </w:tcPr>
          <w:p w14:paraId="7C839FA5" w14:textId="3A839698" w:rsidR="00916261" w:rsidRPr="00497E79" w:rsidRDefault="00916261" w:rsidP="00916261">
            <w:pPr>
              <w:jc w:val="center"/>
              <w:rPr>
                <w:color w:val="000000"/>
              </w:rPr>
            </w:pPr>
            <w:r w:rsidRPr="000D2018">
              <w:t>2027-08-31</w:t>
            </w:r>
          </w:p>
        </w:tc>
      </w:tr>
      <w:tr w:rsidR="00916261" w:rsidRPr="009554DB" w14:paraId="6FF1FD8E" w14:textId="77777777" w:rsidTr="00B027DB">
        <w:trPr>
          <w:trHeight w:val="300"/>
        </w:trPr>
        <w:tc>
          <w:tcPr>
            <w:tcW w:w="7083" w:type="dxa"/>
            <w:noWrap/>
            <w:hideMark/>
          </w:tcPr>
          <w:p w14:paraId="22D2DE1E" w14:textId="77777777" w:rsidR="00916261" w:rsidRPr="00E460D9" w:rsidRDefault="00916261" w:rsidP="00916261">
            <w:pPr>
              <w:rPr>
                <w:color w:val="000000"/>
                <w:lang w:val="en-GB"/>
              </w:rPr>
            </w:pPr>
            <w:r w:rsidRPr="00E460D9">
              <w:rPr>
                <w:color w:val="000000"/>
                <w:lang w:val="en-GB"/>
              </w:rPr>
              <w:t>Oracle Order Management - Enterprise $M in Operating Budget Perpetual</w:t>
            </w:r>
          </w:p>
        </w:tc>
        <w:tc>
          <w:tcPr>
            <w:tcW w:w="1134" w:type="dxa"/>
          </w:tcPr>
          <w:p w14:paraId="0E9FEEC8" w14:textId="77777777" w:rsidR="00916261" w:rsidRPr="009554DB" w:rsidRDefault="00916261" w:rsidP="00916261">
            <w:pPr>
              <w:jc w:val="center"/>
              <w:rPr>
                <w:color w:val="000000"/>
              </w:rPr>
            </w:pPr>
            <w:r w:rsidRPr="009554DB">
              <w:rPr>
                <w:color w:val="000000"/>
              </w:rPr>
              <w:t>240 000</w:t>
            </w:r>
          </w:p>
        </w:tc>
        <w:tc>
          <w:tcPr>
            <w:tcW w:w="1417" w:type="dxa"/>
          </w:tcPr>
          <w:p w14:paraId="289825E1" w14:textId="43B00034" w:rsidR="00916261" w:rsidRPr="00497E79" w:rsidRDefault="00916261" w:rsidP="00916261">
            <w:pPr>
              <w:jc w:val="center"/>
              <w:rPr>
                <w:color w:val="000000"/>
              </w:rPr>
            </w:pPr>
            <w:r w:rsidRPr="000D2018">
              <w:t>2027-08-31</w:t>
            </w:r>
          </w:p>
        </w:tc>
      </w:tr>
      <w:tr w:rsidR="00916261" w:rsidRPr="009554DB" w14:paraId="12A001B2" w14:textId="77777777" w:rsidTr="00B027DB">
        <w:trPr>
          <w:trHeight w:val="300"/>
        </w:trPr>
        <w:tc>
          <w:tcPr>
            <w:tcW w:w="7083" w:type="dxa"/>
            <w:noWrap/>
            <w:hideMark/>
          </w:tcPr>
          <w:p w14:paraId="3199221A" w14:textId="77777777" w:rsidR="00916261" w:rsidRPr="00E460D9" w:rsidRDefault="00916261" w:rsidP="00916261">
            <w:pPr>
              <w:rPr>
                <w:color w:val="000000"/>
                <w:lang w:val="en-GB"/>
              </w:rPr>
            </w:pPr>
            <w:r w:rsidRPr="00E460D9">
              <w:rPr>
                <w:color w:val="000000"/>
                <w:lang w:val="en-GB"/>
              </w:rPr>
              <w:t>PeopleSoft Enterprise Student Administration - Enterprise FTE Student Perpetual</w:t>
            </w:r>
          </w:p>
        </w:tc>
        <w:tc>
          <w:tcPr>
            <w:tcW w:w="1134" w:type="dxa"/>
          </w:tcPr>
          <w:p w14:paraId="5ABE207A" w14:textId="77777777" w:rsidR="00916261" w:rsidRPr="009554DB" w:rsidRDefault="00916261" w:rsidP="00916261">
            <w:pPr>
              <w:jc w:val="center"/>
              <w:rPr>
                <w:color w:val="000000"/>
              </w:rPr>
            </w:pPr>
            <w:r w:rsidRPr="009554DB">
              <w:rPr>
                <w:color w:val="000000"/>
              </w:rPr>
              <w:t>240 000</w:t>
            </w:r>
          </w:p>
        </w:tc>
        <w:tc>
          <w:tcPr>
            <w:tcW w:w="1417" w:type="dxa"/>
          </w:tcPr>
          <w:p w14:paraId="4AF0CAC7" w14:textId="19BFCE1F" w:rsidR="00916261" w:rsidRPr="00497E79" w:rsidRDefault="00916261" w:rsidP="00916261">
            <w:pPr>
              <w:jc w:val="center"/>
              <w:rPr>
                <w:color w:val="000000"/>
              </w:rPr>
            </w:pPr>
            <w:r w:rsidRPr="000D2018">
              <w:t>2027-08-31</w:t>
            </w:r>
          </w:p>
        </w:tc>
      </w:tr>
      <w:tr w:rsidR="00916261" w:rsidRPr="009554DB" w14:paraId="73A3DF33" w14:textId="77777777" w:rsidTr="00B027DB">
        <w:trPr>
          <w:trHeight w:val="300"/>
        </w:trPr>
        <w:tc>
          <w:tcPr>
            <w:tcW w:w="7083" w:type="dxa"/>
            <w:noWrap/>
            <w:hideMark/>
          </w:tcPr>
          <w:p w14:paraId="1F6DD57E" w14:textId="77777777" w:rsidR="00916261" w:rsidRPr="00E460D9" w:rsidRDefault="00916261" w:rsidP="00916261">
            <w:pPr>
              <w:rPr>
                <w:color w:val="000000"/>
                <w:lang w:val="en-GB"/>
              </w:rPr>
            </w:pPr>
            <w:r w:rsidRPr="00E460D9">
              <w:rPr>
                <w:color w:val="000000"/>
                <w:lang w:val="en-GB"/>
              </w:rPr>
              <w:t>PeopleSoft Enterprise Interaction Hub - Enterprise $M in Operating Budget Perpetual</w:t>
            </w:r>
          </w:p>
        </w:tc>
        <w:tc>
          <w:tcPr>
            <w:tcW w:w="1134" w:type="dxa"/>
          </w:tcPr>
          <w:p w14:paraId="53A415B8" w14:textId="77777777" w:rsidR="00916261" w:rsidRPr="009554DB" w:rsidRDefault="00916261" w:rsidP="00916261">
            <w:pPr>
              <w:jc w:val="center"/>
              <w:rPr>
                <w:color w:val="000000"/>
              </w:rPr>
            </w:pPr>
            <w:r w:rsidRPr="009554DB">
              <w:rPr>
                <w:color w:val="000000"/>
              </w:rPr>
              <w:t>240 000</w:t>
            </w:r>
          </w:p>
        </w:tc>
        <w:tc>
          <w:tcPr>
            <w:tcW w:w="1417" w:type="dxa"/>
          </w:tcPr>
          <w:p w14:paraId="58E2109B" w14:textId="0B0EF97D" w:rsidR="00916261" w:rsidRPr="00497E79" w:rsidRDefault="00916261" w:rsidP="00916261">
            <w:pPr>
              <w:jc w:val="center"/>
              <w:rPr>
                <w:color w:val="000000"/>
              </w:rPr>
            </w:pPr>
            <w:r w:rsidRPr="000D2018">
              <w:t>2027-08-31</w:t>
            </w:r>
          </w:p>
        </w:tc>
      </w:tr>
      <w:tr w:rsidR="00916261" w:rsidRPr="009554DB" w14:paraId="6C38353C" w14:textId="77777777" w:rsidTr="00B027DB">
        <w:trPr>
          <w:trHeight w:val="300"/>
        </w:trPr>
        <w:tc>
          <w:tcPr>
            <w:tcW w:w="7083" w:type="dxa"/>
            <w:noWrap/>
            <w:hideMark/>
          </w:tcPr>
          <w:p w14:paraId="70B6A002" w14:textId="77777777" w:rsidR="00916261" w:rsidRPr="00E460D9" w:rsidRDefault="00916261" w:rsidP="00916261">
            <w:pPr>
              <w:rPr>
                <w:color w:val="000000"/>
                <w:lang w:val="en-GB"/>
              </w:rPr>
            </w:pPr>
            <w:r w:rsidRPr="00E460D9">
              <w:rPr>
                <w:color w:val="000000"/>
                <w:lang w:val="en-GB"/>
              </w:rPr>
              <w:t>PeopleSoft Enterprise Gradebook - Enterprise FTE Student Perpetual</w:t>
            </w:r>
          </w:p>
        </w:tc>
        <w:tc>
          <w:tcPr>
            <w:tcW w:w="1134" w:type="dxa"/>
          </w:tcPr>
          <w:p w14:paraId="29256FED" w14:textId="77777777" w:rsidR="00916261" w:rsidRPr="009554DB" w:rsidRDefault="00916261" w:rsidP="00916261">
            <w:pPr>
              <w:jc w:val="center"/>
              <w:rPr>
                <w:color w:val="000000"/>
              </w:rPr>
            </w:pPr>
            <w:r w:rsidRPr="009554DB">
              <w:rPr>
                <w:color w:val="000000"/>
              </w:rPr>
              <w:t>240 000</w:t>
            </w:r>
          </w:p>
        </w:tc>
        <w:tc>
          <w:tcPr>
            <w:tcW w:w="1417" w:type="dxa"/>
          </w:tcPr>
          <w:p w14:paraId="1C43B30A" w14:textId="21CF60CC" w:rsidR="00916261" w:rsidRPr="00497E79" w:rsidRDefault="00916261" w:rsidP="00916261">
            <w:pPr>
              <w:jc w:val="center"/>
              <w:rPr>
                <w:color w:val="000000"/>
              </w:rPr>
            </w:pPr>
            <w:r w:rsidRPr="000D2018">
              <w:t>2027-08-31</w:t>
            </w:r>
          </w:p>
        </w:tc>
      </w:tr>
      <w:tr w:rsidR="00916261" w:rsidRPr="009554DB" w14:paraId="4A8CBE76" w14:textId="77777777" w:rsidTr="00B027DB">
        <w:trPr>
          <w:trHeight w:val="300"/>
        </w:trPr>
        <w:tc>
          <w:tcPr>
            <w:tcW w:w="7083" w:type="dxa"/>
            <w:noWrap/>
            <w:hideMark/>
          </w:tcPr>
          <w:p w14:paraId="435F3E40" w14:textId="77777777" w:rsidR="00916261" w:rsidRPr="00E460D9" w:rsidRDefault="00916261" w:rsidP="00916261">
            <w:pPr>
              <w:rPr>
                <w:color w:val="000000"/>
                <w:lang w:val="en-GB"/>
              </w:rPr>
            </w:pPr>
            <w:r w:rsidRPr="00E460D9">
              <w:rPr>
                <w:color w:val="000000"/>
                <w:lang w:val="en-GB"/>
              </w:rPr>
              <w:t>PeopleSoft Enterprise Community Portal - Enterprise $M in Operating Budget Perpetual</w:t>
            </w:r>
          </w:p>
        </w:tc>
        <w:tc>
          <w:tcPr>
            <w:tcW w:w="1134" w:type="dxa"/>
          </w:tcPr>
          <w:p w14:paraId="37E3F60A" w14:textId="77777777" w:rsidR="00916261" w:rsidRPr="009554DB" w:rsidRDefault="00916261" w:rsidP="00916261">
            <w:pPr>
              <w:jc w:val="center"/>
              <w:rPr>
                <w:color w:val="000000"/>
              </w:rPr>
            </w:pPr>
            <w:r w:rsidRPr="009554DB">
              <w:rPr>
                <w:color w:val="000000"/>
              </w:rPr>
              <w:t>240 000</w:t>
            </w:r>
          </w:p>
        </w:tc>
        <w:tc>
          <w:tcPr>
            <w:tcW w:w="1417" w:type="dxa"/>
          </w:tcPr>
          <w:p w14:paraId="3F62C0D7" w14:textId="2D9D6837" w:rsidR="00916261" w:rsidRPr="00497E79" w:rsidRDefault="00916261" w:rsidP="00916261">
            <w:pPr>
              <w:jc w:val="center"/>
              <w:rPr>
                <w:color w:val="000000"/>
              </w:rPr>
            </w:pPr>
            <w:r w:rsidRPr="000D2018">
              <w:t>2027-08-31</w:t>
            </w:r>
          </w:p>
        </w:tc>
      </w:tr>
      <w:tr w:rsidR="00916261" w:rsidRPr="009554DB" w14:paraId="51A95754" w14:textId="77777777" w:rsidTr="00B027DB">
        <w:trPr>
          <w:trHeight w:val="300"/>
        </w:trPr>
        <w:tc>
          <w:tcPr>
            <w:tcW w:w="7083" w:type="dxa"/>
            <w:noWrap/>
            <w:hideMark/>
          </w:tcPr>
          <w:p w14:paraId="1473A437" w14:textId="77777777" w:rsidR="00916261" w:rsidRPr="00E460D9" w:rsidRDefault="00916261" w:rsidP="00916261">
            <w:pPr>
              <w:rPr>
                <w:color w:val="000000"/>
                <w:lang w:val="en-GB"/>
              </w:rPr>
            </w:pPr>
            <w:r w:rsidRPr="00E460D9">
              <w:rPr>
                <w:color w:val="000000"/>
                <w:lang w:val="en-GB"/>
              </w:rPr>
              <w:t>Oracle Human Resources - Enterprise Employee Perpetual</w:t>
            </w:r>
          </w:p>
        </w:tc>
        <w:tc>
          <w:tcPr>
            <w:tcW w:w="1134" w:type="dxa"/>
          </w:tcPr>
          <w:p w14:paraId="336F824F" w14:textId="77777777" w:rsidR="00916261" w:rsidRPr="009554DB" w:rsidRDefault="00916261" w:rsidP="00916261">
            <w:pPr>
              <w:jc w:val="center"/>
              <w:rPr>
                <w:color w:val="000000"/>
              </w:rPr>
            </w:pPr>
            <w:r w:rsidRPr="009554DB">
              <w:rPr>
                <w:color w:val="000000"/>
              </w:rPr>
              <w:t>240 000</w:t>
            </w:r>
          </w:p>
        </w:tc>
        <w:tc>
          <w:tcPr>
            <w:tcW w:w="1417" w:type="dxa"/>
          </w:tcPr>
          <w:p w14:paraId="57E6F09B" w14:textId="2F3CE861" w:rsidR="00916261" w:rsidRPr="00497E79" w:rsidRDefault="00916261" w:rsidP="00916261">
            <w:pPr>
              <w:jc w:val="center"/>
              <w:rPr>
                <w:color w:val="000000"/>
              </w:rPr>
            </w:pPr>
            <w:r w:rsidRPr="000D2018">
              <w:t>2027-08-31</w:t>
            </w:r>
          </w:p>
        </w:tc>
      </w:tr>
      <w:tr w:rsidR="00916261" w:rsidRPr="009554DB" w14:paraId="2E879A2F" w14:textId="77777777" w:rsidTr="00B027DB">
        <w:trPr>
          <w:trHeight w:val="300"/>
        </w:trPr>
        <w:tc>
          <w:tcPr>
            <w:tcW w:w="7083" w:type="dxa"/>
            <w:noWrap/>
            <w:hideMark/>
          </w:tcPr>
          <w:p w14:paraId="6888165E" w14:textId="77777777" w:rsidR="00916261" w:rsidRPr="00E460D9" w:rsidRDefault="00916261" w:rsidP="00916261">
            <w:pPr>
              <w:rPr>
                <w:color w:val="000000"/>
                <w:lang w:val="en-GB"/>
              </w:rPr>
            </w:pPr>
            <w:r w:rsidRPr="00E460D9">
              <w:rPr>
                <w:color w:val="000000"/>
                <w:lang w:val="en-GB"/>
              </w:rPr>
              <w:t>Oracle iRecruitment - Enterprise Employee Perpetual</w:t>
            </w:r>
          </w:p>
        </w:tc>
        <w:tc>
          <w:tcPr>
            <w:tcW w:w="1134" w:type="dxa"/>
          </w:tcPr>
          <w:p w14:paraId="47CF00B8" w14:textId="77777777" w:rsidR="00916261" w:rsidRPr="009554DB" w:rsidRDefault="00916261" w:rsidP="00916261">
            <w:pPr>
              <w:jc w:val="center"/>
              <w:rPr>
                <w:color w:val="000000"/>
              </w:rPr>
            </w:pPr>
            <w:r w:rsidRPr="009554DB">
              <w:rPr>
                <w:color w:val="000000"/>
              </w:rPr>
              <w:t>240 000</w:t>
            </w:r>
          </w:p>
        </w:tc>
        <w:tc>
          <w:tcPr>
            <w:tcW w:w="1417" w:type="dxa"/>
          </w:tcPr>
          <w:p w14:paraId="6B5B7440" w14:textId="29703FB8" w:rsidR="00916261" w:rsidRPr="00497E79" w:rsidRDefault="00916261" w:rsidP="00916261">
            <w:pPr>
              <w:jc w:val="center"/>
              <w:rPr>
                <w:color w:val="000000"/>
              </w:rPr>
            </w:pPr>
            <w:r w:rsidRPr="000D2018">
              <w:t>2027-08-31</w:t>
            </w:r>
          </w:p>
        </w:tc>
      </w:tr>
      <w:tr w:rsidR="00916261" w:rsidRPr="009554DB" w14:paraId="4666CCD8" w14:textId="77777777" w:rsidTr="00B027DB">
        <w:trPr>
          <w:trHeight w:val="300"/>
        </w:trPr>
        <w:tc>
          <w:tcPr>
            <w:tcW w:w="7083" w:type="dxa"/>
            <w:noWrap/>
            <w:hideMark/>
          </w:tcPr>
          <w:p w14:paraId="2332DC4F" w14:textId="77777777" w:rsidR="00916261" w:rsidRPr="00E460D9" w:rsidRDefault="00916261" w:rsidP="00916261">
            <w:pPr>
              <w:rPr>
                <w:color w:val="000000"/>
                <w:lang w:val="en-GB"/>
              </w:rPr>
            </w:pPr>
            <w:r w:rsidRPr="00E460D9">
              <w:rPr>
                <w:color w:val="000000"/>
                <w:lang w:val="en-GB"/>
              </w:rPr>
              <w:t>PeopleSoft Enterprise Campus Solutions Warehouse - Enterprise FTE Student Perpetual</w:t>
            </w:r>
          </w:p>
        </w:tc>
        <w:tc>
          <w:tcPr>
            <w:tcW w:w="1134" w:type="dxa"/>
          </w:tcPr>
          <w:p w14:paraId="713A975E" w14:textId="77777777" w:rsidR="00916261" w:rsidRPr="009554DB" w:rsidRDefault="00916261" w:rsidP="00916261">
            <w:pPr>
              <w:jc w:val="center"/>
              <w:rPr>
                <w:color w:val="000000"/>
              </w:rPr>
            </w:pPr>
            <w:r w:rsidRPr="009554DB">
              <w:rPr>
                <w:color w:val="000000"/>
              </w:rPr>
              <w:t>240 000</w:t>
            </w:r>
          </w:p>
        </w:tc>
        <w:tc>
          <w:tcPr>
            <w:tcW w:w="1417" w:type="dxa"/>
          </w:tcPr>
          <w:p w14:paraId="6FCDD4BA" w14:textId="5C4CFA40" w:rsidR="00916261" w:rsidRPr="00497E79" w:rsidRDefault="00916261" w:rsidP="00916261">
            <w:pPr>
              <w:jc w:val="center"/>
              <w:rPr>
                <w:color w:val="000000"/>
              </w:rPr>
            </w:pPr>
            <w:r w:rsidRPr="000D2018">
              <w:t>2027-08-31</w:t>
            </w:r>
          </w:p>
        </w:tc>
      </w:tr>
      <w:tr w:rsidR="00916261" w:rsidRPr="009554DB" w14:paraId="02C3CEA4" w14:textId="77777777" w:rsidTr="00B027DB">
        <w:trPr>
          <w:trHeight w:val="300"/>
        </w:trPr>
        <w:tc>
          <w:tcPr>
            <w:tcW w:w="7083" w:type="dxa"/>
            <w:noWrap/>
            <w:hideMark/>
          </w:tcPr>
          <w:p w14:paraId="70CD5C3F" w14:textId="77777777" w:rsidR="00916261" w:rsidRPr="00E460D9" w:rsidRDefault="00916261" w:rsidP="00916261">
            <w:pPr>
              <w:rPr>
                <w:color w:val="000000"/>
                <w:lang w:val="en-GB"/>
              </w:rPr>
            </w:pPr>
            <w:r w:rsidRPr="00E460D9">
              <w:rPr>
                <w:color w:val="000000"/>
                <w:lang w:val="en-GB"/>
              </w:rPr>
              <w:t>Oracle Self-Service Human Resources - Enterprise Employee Perpetual</w:t>
            </w:r>
          </w:p>
        </w:tc>
        <w:tc>
          <w:tcPr>
            <w:tcW w:w="1134" w:type="dxa"/>
          </w:tcPr>
          <w:p w14:paraId="1158DEAA" w14:textId="77777777" w:rsidR="00916261" w:rsidRPr="009554DB" w:rsidRDefault="00916261" w:rsidP="00916261">
            <w:pPr>
              <w:jc w:val="center"/>
              <w:rPr>
                <w:color w:val="000000"/>
              </w:rPr>
            </w:pPr>
            <w:r w:rsidRPr="009554DB">
              <w:rPr>
                <w:color w:val="000000"/>
              </w:rPr>
              <w:t>240 000</w:t>
            </w:r>
          </w:p>
        </w:tc>
        <w:tc>
          <w:tcPr>
            <w:tcW w:w="1417" w:type="dxa"/>
          </w:tcPr>
          <w:p w14:paraId="1962EA50" w14:textId="1EC823F0" w:rsidR="00916261" w:rsidRPr="00497E79" w:rsidRDefault="00916261" w:rsidP="00916261">
            <w:pPr>
              <w:jc w:val="center"/>
              <w:rPr>
                <w:color w:val="000000"/>
              </w:rPr>
            </w:pPr>
            <w:r w:rsidRPr="000D2018">
              <w:t>2027-08-31</w:t>
            </w:r>
          </w:p>
        </w:tc>
      </w:tr>
      <w:tr w:rsidR="00916261" w:rsidRPr="009554DB" w14:paraId="5E3C8B2E" w14:textId="77777777" w:rsidTr="00B027DB">
        <w:trPr>
          <w:trHeight w:val="300"/>
        </w:trPr>
        <w:tc>
          <w:tcPr>
            <w:tcW w:w="7083" w:type="dxa"/>
            <w:noWrap/>
            <w:hideMark/>
          </w:tcPr>
          <w:p w14:paraId="2CDB194F" w14:textId="77777777" w:rsidR="00916261" w:rsidRPr="00E460D9" w:rsidRDefault="00916261" w:rsidP="00916261">
            <w:pPr>
              <w:rPr>
                <w:color w:val="000000"/>
                <w:lang w:val="en-GB"/>
              </w:rPr>
            </w:pPr>
            <w:r w:rsidRPr="00E460D9">
              <w:rPr>
                <w:color w:val="000000"/>
                <w:lang w:val="en-GB"/>
              </w:rPr>
              <w:t>Oracle Time and Labor - Enterprise Employee Perpetual</w:t>
            </w:r>
          </w:p>
        </w:tc>
        <w:tc>
          <w:tcPr>
            <w:tcW w:w="1134" w:type="dxa"/>
          </w:tcPr>
          <w:p w14:paraId="6C66BA39" w14:textId="77777777" w:rsidR="00916261" w:rsidRPr="009554DB" w:rsidRDefault="00916261" w:rsidP="00916261">
            <w:pPr>
              <w:jc w:val="center"/>
              <w:rPr>
                <w:color w:val="000000"/>
              </w:rPr>
            </w:pPr>
            <w:r w:rsidRPr="009554DB">
              <w:rPr>
                <w:color w:val="000000"/>
              </w:rPr>
              <w:t>240 000</w:t>
            </w:r>
          </w:p>
        </w:tc>
        <w:tc>
          <w:tcPr>
            <w:tcW w:w="1417" w:type="dxa"/>
          </w:tcPr>
          <w:p w14:paraId="3C031B56" w14:textId="4057F96E" w:rsidR="00916261" w:rsidRPr="00497E79" w:rsidRDefault="00916261" w:rsidP="00916261">
            <w:pPr>
              <w:jc w:val="center"/>
              <w:rPr>
                <w:color w:val="000000"/>
              </w:rPr>
            </w:pPr>
            <w:r w:rsidRPr="000D2018">
              <w:t>2027-08-31</w:t>
            </w:r>
          </w:p>
        </w:tc>
      </w:tr>
      <w:tr w:rsidR="00916261" w:rsidRPr="009554DB" w14:paraId="21B5066B" w14:textId="77777777" w:rsidTr="00B027DB">
        <w:trPr>
          <w:trHeight w:val="300"/>
        </w:trPr>
        <w:tc>
          <w:tcPr>
            <w:tcW w:w="7083" w:type="dxa"/>
            <w:noWrap/>
            <w:hideMark/>
          </w:tcPr>
          <w:p w14:paraId="53B454DA" w14:textId="77777777" w:rsidR="00916261" w:rsidRPr="00E460D9" w:rsidRDefault="00916261" w:rsidP="00916261">
            <w:pPr>
              <w:rPr>
                <w:color w:val="000000"/>
                <w:lang w:val="en-GB"/>
              </w:rPr>
            </w:pPr>
            <w:r w:rsidRPr="00E460D9">
              <w:rPr>
                <w:color w:val="000000"/>
                <w:lang w:val="en-GB"/>
              </w:rPr>
              <w:t>Oracle Payroll - Enterprise Employee Perpetual</w:t>
            </w:r>
          </w:p>
        </w:tc>
        <w:tc>
          <w:tcPr>
            <w:tcW w:w="1134" w:type="dxa"/>
          </w:tcPr>
          <w:p w14:paraId="482813AD" w14:textId="77777777" w:rsidR="00916261" w:rsidRPr="009554DB" w:rsidRDefault="00916261" w:rsidP="00916261">
            <w:pPr>
              <w:jc w:val="center"/>
              <w:rPr>
                <w:color w:val="000000"/>
              </w:rPr>
            </w:pPr>
            <w:r w:rsidRPr="009554DB">
              <w:rPr>
                <w:color w:val="000000"/>
              </w:rPr>
              <w:t>240 000</w:t>
            </w:r>
          </w:p>
        </w:tc>
        <w:tc>
          <w:tcPr>
            <w:tcW w:w="1417" w:type="dxa"/>
          </w:tcPr>
          <w:p w14:paraId="44879D94" w14:textId="0BA70B30" w:rsidR="00916261" w:rsidRPr="00497E79" w:rsidRDefault="00916261" w:rsidP="00916261">
            <w:pPr>
              <w:jc w:val="center"/>
              <w:rPr>
                <w:color w:val="000000"/>
              </w:rPr>
            </w:pPr>
            <w:r w:rsidRPr="000D2018">
              <w:t>2027-08-31</w:t>
            </w:r>
          </w:p>
        </w:tc>
      </w:tr>
      <w:tr w:rsidR="00916261" w:rsidRPr="009554DB" w14:paraId="6242D00E" w14:textId="77777777" w:rsidTr="00B027DB">
        <w:trPr>
          <w:trHeight w:val="300"/>
        </w:trPr>
        <w:tc>
          <w:tcPr>
            <w:tcW w:w="7083" w:type="dxa"/>
            <w:noWrap/>
            <w:hideMark/>
          </w:tcPr>
          <w:p w14:paraId="38C3ED92" w14:textId="77777777" w:rsidR="00916261" w:rsidRPr="00E460D9" w:rsidRDefault="00916261" w:rsidP="00916261">
            <w:pPr>
              <w:rPr>
                <w:color w:val="000000"/>
                <w:lang w:val="en-GB"/>
              </w:rPr>
            </w:pPr>
            <w:r w:rsidRPr="00E460D9">
              <w:rPr>
                <w:color w:val="000000"/>
                <w:lang w:val="en-GB"/>
              </w:rPr>
              <w:t>Oracle HR Intelligence - Enterprise Employee Perpetual</w:t>
            </w:r>
          </w:p>
        </w:tc>
        <w:tc>
          <w:tcPr>
            <w:tcW w:w="1134" w:type="dxa"/>
          </w:tcPr>
          <w:p w14:paraId="4F7DC471" w14:textId="77777777" w:rsidR="00916261" w:rsidRPr="009554DB" w:rsidRDefault="00916261" w:rsidP="00916261">
            <w:pPr>
              <w:jc w:val="center"/>
              <w:rPr>
                <w:color w:val="000000"/>
              </w:rPr>
            </w:pPr>
            <w:r w:rsidRPr="009554DB">
              <w:rPr>
                <w:color w:val="000000"/>
              </w:rPr>
              <w:t>240 000</w:t>
            </w:r>
          </w:p>
        </w:tc>
        <w:tc>
          <w:tcPr>
            <w:tcW w:w="1417" w:type="dxa"/>
          </w:tcPr>
          <w:p w14:paraId="26E60B0E" w14:textId="123528F1" w:rsidR="00916261" w:rsidRPr="00497E79" w:rsidRDefault="00916261" w:rsidP="00916261">
            <w:pPr>
              <w:jc w:val="center"/>
              <w:rPr>
                <w:color w:val="000000"/>
              </w:rPr>
            </w:pPr>
            <w:r w:rsidRPr="000D2018">
              <w:t>2027-08-31</w:t>
            </w:r>
          </w:p>
        </w:tc>
      </w:tr>
      <w:tr w:rsidR="00916261" w:rsidRPr="009554DB" w14:paraId="0075E967" w14:textId="77777777" w:rsidTr="00B027DB">
        <w:trPr>
          <w:trHeight w:val="300"/>
        </w:trPr>
        <w:tc>
          <w:tcPr>
            <w:tcW w:w="7083" w:type="dxa"/>
            <w:noWrap/>
            <w:hideMark/>
          </w:tcPr>
          <w:p w14:paraId="38349D3A" w14:textId="77777777" w:rsidR="00916261" w:rsidRPr="00E460D9" w:rsidRDefault="00916261" w:rsidP="00916261">
            <w:pPr>
              <w:rPr>
                <w:color w:val="000000"/>
                <w:lang w:val="en-GB"/>
              </w:rPr>
            </w:pPr>
            <w:r w:rsidRPr="00E460D9">
              <w:rPr>
                <w:color w:val="000000"/>
                <w:lang w:val="en-GB"/>
              </w:rPr>
              <w:t>Oracle Performance Management - Enterprise Employee Perpetual</w:t>
            </w:r>
          </w:p>
        </w:tc>
        <w:tc>
          <w:tcPr>
            <w:tcW w:w="1134" w:type="dxa"/>
          </w:tcPr>
          <w:p w14:paraId="55808260" w14:textId="77777777" w:rsidR="00916261" w:rsidRPr="009554DB" w:rsidRDefault="00916261" w:rsidP="00916261">
            <w:pPr>
              <w:jc w:val="center"/>
              <w:rPr>
                <w:color w:val="000000"/>
              </w:rPr>
            </w:pPr>
            <w:r w:rsidRPr="009554DB">
              <w:rPr>
                <w:color w:val="000000"/>
              </w:rPr>
              <w:t>240 000</w:t>
            </w:r>
          </w:p>
        </w:tc>
        <w:tc>
          <w:tcPr>
            <w:tcW w:w="1417" w:type="dxa"/>
          </w:tcPr>
          <w:p w14:paraId="3E168194" w14:textId="20E5873F" w:rsidR="00916261" w:rsidRPr="00497E79" w:rsidRDefault="00916261" w:rsidP="00916261">
            <w:pPr>
              <w:jc w:val="center"/>
              <w:rPr>
                <w:color w:val="000000"/>
              </w:rPr>
            </w:pPr>
            <w:r w:rsidRPr="000D2018">
              <w:t>2027-08-31</w:t>
            </w:r>
          </w:p>
        </w:tc>
      </w:tr>
      <w:tr w:rsidR="00916261" w:rsidRPr="009554DB" w14:paraId="025BF213" w14:textId="77777777" w:rsidTr="00B027DB">
        <w:trPr>
          <w:trHeight w:val="300"/>
        </w:trPr>
        <w:tc>
          <w:tcPr>
            <w:tcW w:w="7083" w:type="dxa"/>
            <w:noWrap/>
            <w:hideMark/>
          </w:tcPr>
          <w:p w14:paraId="4687D7B4" w14:textId="77777777" w:rsidR="00916261" w:rsidRPr="00E460D9" w:rsidRDefault="00916261" w:rsidP="00916261">
            <w:pPr>
              <w:rPr>
                <w:color w:val="000000"/>
                <w:lang w:val="en-GB"/>
              </w:rPr>
            </w:pPr>
            <w:r w:rsidRPr="00E460D9">
              <w:rPr>
                <w:color w:val="000000"/>
                <w:lang w:val="en-GB"/>
              </w:rPr>
              <w:t xml:space="preserve">Oracle Advanced </w:t>
            </w:r>
            <w:proofErr w:type="gramStart"/>
            <w:r w:rsidRPr="00E460D9">
              <w:rPr>
                <w:color w:val="000000"/>
                <w:lang w:val="en-GB"/>
              </w:rPr>
              <w:t>Benefits  -</w:t>
            </w:r>
            <w:proofErr w:type="gramEnd"/>
            <w:r w:rsidRPr="00E460D9">
              <w:rPr>
                <w:color w:val="000000"/>
                <w:lang w:val="en-GB"/>
              </w:rPr>
              <w:t xml:space="preserve"> Enterprise Employee Perpetual</w:t>
            </w:r>
          </w:p>
        </w:tc>
        <w:tc>
          <w:tcPr>
            <w:tcW w:w="1134" w:type="dxa"/>
          </w:tcPr>
          <w:p w14:paraId="646AF293" w14:textId="77777777" w:rsidR="00916261" w:rsidRPr="009554DB" w:rsidRDefault="00916261" w:rsidP="00916261">
            <w:pPr>
              <w:jc w:val="center"/>
              <w:rPr>
                <w:color w:val="000000"/>
              </w:rPr>
            </w:pPr>
            <w:r w:rsidRPr="009554DB">
              <w:rPr>
                <w:color w:val="000000"/>
              </w:rPr>
              <w:t>240 000</w:t>
            </w:r>
          </w:p>
        </w:tc>
        <w:tc>
          <w:tcPr>
            <w:tcW w:w="1417" w:type="dxa"/>
          </w:tcPr>
          <w:p w14:paraId="75E8E311" w14:textId="400BF5AE" w:rsidR="00916261" w:rsidRPr="00497E79" w:rsidRDefault="00916261" w:rsidP="00916261">
            <w:pPr>
              <w:jc w:val="center"/>
              <w:rPr>
                <w:color w:val="000000"/>
              </w:rPr>
            </w:pPr>
            <w:r w:rsidRPr="000D2018">
              <w:t>2027-08-31</w:t>
            </w:r>
          </w:p>
        </w:tc>
      </w:tr>
      <w:tr w:rsidR="00916261" w:rsidRPr="009554DB" w14:paraId="4FBF39F3" w14:textId="77777777" w:rsidTr="00B027DB">
        <w:trPr>
          <w:trHeight w:val="300"/>
        </w:trPr>
        <w:tc>
          <w:tcPr>
            <w:tcW w:w="7083" w:type="dxa"/>
            <w:noWrap/>
            <w:hideMark/>
          </w:tcPr>
          <w:p w14:paraId="1C626FC9" w14:textId="77777777" w:rsidR="00916261" w:rsidRPr="00E460D9" w:rsidRDefault="00916261" w:rsidP="00916261">
            <w:pPr>
              <w:rPr>
                <w:color w:val="000000"/>
                <w:lang w:val="en-GB"/>
              </w:rPr>
            </w:pPr>
            <w:r w:rsidRPr="00E460D9">
              <w:rPr>
                <w:color w:val="000000"/>
                <w:lang w:val="en-GB"/>
              </w:rPr>
              <w:t>PeopleSoft Enterprise Directory Interface - Enterprise Employee Perpetual</w:t>
            </w:r>
          </w:p>
        </w:tc>
        <w:tc>
          <w:tcPr>
            <w:tcW w:w="1134" w:type="dxa"/>
          </w:tcPr>
          <w:p w14:paraId="0767444C" w14:textId="77777777" w:rsidR="00916261" w:rsidRPr="009554DB" w:rsidRDefault="00916261" w:rsidP="00916261">
            <w:pPr>
              <w:jc w:val="center"/>
              <w:rPr>
                <w:color w:val="000000"/>
              </w:rPr>
            </w:pPr>
            <w:r w:rsidRPr="009554DB">
              <w:rPr>
                <w:color w:val="000000"/>
              </w:rPr>
              <w:t>240 000</w:t>
            </w:r>
          </w:p>
        </w:tc>
        <w:tc>
          <w:tcPr>
            <w:tcW w:w="1417" w:type="dxa"/>
          </w:tcPr>
          <w:p w14:paraId="1FB3CCA9" w14:textId="245260AD" w:rsidR="00916261" w:rsidRPr="00497E79" w:rsidRDefault="00916261" w:rsidP="00916261">
            <w:pPr>
              <w:jc w:val="center"/>
              <w:rPr>
                <w:color w:val="000000"/>
              </w:rPr>
            </w:pPr>
            <w:r w:rsidRPr="000D2018">
              <w:t>2027-08-31</w:t>
            </w:r>
          </w:p>
        </w:tc>
      </w:tr>
      <w:tr w:rsidR="00916261" w:rsidRPr="009554DB" w14:paraId="4F4D7D47" w14:textId="77777777" w:rsidTr="00B027DB">
        <w:trPr>
          <w:trHeight w:val="300"/>
        </w:trPr>
        <w:tc>
          <w:tcPr>
            <w:tcW w:w="7083" w:type="dxa"/>
            <w:noWrap/>
            <w:hideMark/>
          </w:tcPr>
          <w:p w14:paraId="761EEED9" w14:textId="77777777" w:rsidR="00916261" w:rsidRPr="00E460D9" w:rsidRDefault="00916261" w:rsidP="00916261">
            <w:pPr>
              <w:rPr>
                <w:color w:val="000000"/>
                <w:lang w:val="en-GB"/>
              </w:rPr>
            </w:pPr>
            <w:r w:rsidRPr="00E460D9">
              <w:rPr>
                <w:color w:val="000000"/>
                <w:lang w:val="en-GB"/>
              </w:rPr>
              <w:t>Oracle Learning Management - Enterprise Trainee Perpetual</w:t>
            </w:r>
          </w:p>
        </w:tc>
        <w:tc>
          <w:tcPr>
            <w:tcW w:w="1134" w:type="dxa"/>
          </w:tcPr>
          <w:p w14:paraId="1BBDF74A" w14:textId="77777777" w:rsidR="00916261" w:rsidRPr="009554DB" w:rsidRDefault="00916261" w:rsidP="00916261">
            <w:pPr>
              <w:jc w:val="center"/>
              <w:rPr>
                <w:color w:val="000000"/>
              </w:rPr>
            </w:pPr>
            <w:r w:rsidRPr="009554DB">
              <w:rPr>
                <w:color w:val="000000"/>
              </w:rPr>
              <w:t>240 000</w:t>
            </w:r>
          </w:p>
        </w:tc>
        <w:tc>
          <w:tcPr>
            <w:tcW w:w="1417" w:type="dxa"/>
          </w:tcPr>
          <w:p w14:paraId="61C4A07B" w14:textId="2DF24DD6" w:rsidR="00916261" w:rsidRPr="00497E79" w:rsidRDefault="00916261" w:rsidP="00916261">
            <w:pPr>
              <w:jc w:val="center"/>
              <w:rPr>
                <w:color w:val="000000"/>
              </w:rPr>
            </w:pPr>
            <w:r w:rsidRPr="000D2018">
              <w:t>2027-08-31</w:t>
            </w:r>
          </w:p>
        </w:tc>
      </w:tr>
      <w:tr w:rsidR="00916261" w:rsidRPr="009554DB" w14:paraId="1363570D" w14:textId="77777777" w:rsidTr="00B027DB">
        <w:trPr>
          <w:trHeight w:val="300"/>
        </w:trPr>
        <w:tc>
          <w:tcPr>
            <w:tcW w:w="7083" w:type="dxa"/>
            <w:noWrap/>
            <w:hideMark/>
          </w:tcPr>
          <w:p w14:paraId="6ACBEA87" w14:textId="77777777" w:rsidR="00916261" w:rsidRPr="00E460D9" w:rsidRDefault="00916261" w:rsidP="00916261">
            <w:pPr>
              <w:rPr>
                <w:color w:val="000000"/>
                <w:lang w:val="en-GB"/>
              </w:rPr>
            </w:pPr>
            <w:r w:rsidRPr="00E460D9">
              <w:rPr>
                <w:color w:val="000000"/>
                <w:lang w:val="en-GB"/>
              </w:rPr>
              <w:t>Oracle Hyperion Planning - System 9 - Application User Perpetual</w:t>
            </w:r>
          </w:p>
        </w:tc>
        <w:tc>
          <w:tcPr>
            <w:tcW w:w="1134" w:type="dxa"/>
          </w:tcPr>
          <w:p w14:paraId="2BF11FCD" w14:textId="77777777" w:rsidR="00916261" w:rsidRPr="009554DB" w:rsidRDefault="00916261" w:rsidP="00916261">
            <w:pPr>
              <w:jc w:val="center"/>
              <w:rPr>
                <w:color w:val="000000"/>
              </w:rPr>
            </w:pPr>
            <w:r w:rsidRPr="009554DB">
              <w:rPr>
                <w:color w:val="000000"/>
              </w:rPr>
              <w:t>240 000</w:t>
            </w:r>
          </w:p>
        </w:tc>
        <w:tc>
          <w:tcPr>
            <w:tcW w:w="1417" w:type="dxa"/>
          </w:tcPr>
          <w:p w14:paraId="5C5DBE88" w14:textId="0D4E86BD" w:rsidR="00916261" w:rsidRPr="00497E79" w:rsidRDefault="00916261" w:rsidP="00916261">
            <w:pPr>
              <w:jc w:val="center"/>
              <w:rPr>
                <w:color w:val="000000"/>
              </w:rPr>
            </w:pPr>
            <w:r w:rsidRPr="000D2018">
              <w:t>2027-08-31</w:t>
            </w:r>
          </w:p>
        </w:tc>
      </w:tr>
      <w:tr w:rsidR="00916261" w:rsidRPr="009554DB" w14:paraId="1BD1BC83" w14:textId="77777777" w:rsidTr="00B027DB">
        <w:trPr>
          <w:trHeight w:val="300"/>
        </w:trPr>
        <w:tc>
          <w:tcPr>
            <w:tcW w:w="7083" w:type="dxa"/>
            <w:noWrap/>
            <w:hideMark/>
          </w:tcPr>
          <w:p w14:paraId="650F59EC" w14:textId="77777777" w:rsidR="00916261" w:rsidRPr="00E460D9" w:rsidRDefault="00916261" w:rsidP="00916261">
            <w:pPr>
              <w:rPr>
                <w:color w:val="000000"/>
                <w:lang w:val="en-GB"/>
              </w:rPr>
            </w:pPr>
            <w:r w:rsidRPr="00E460D9">
              <w:rPr>
                <w:color w:val="000000"/>
                <w:lang w:val="en-GB"/>
              </w:rPr>
              <w:t>Oracle Compensation Workbench - Enterprise Employee Perpetual</w:t>
            </w:r>
          </w:p>
        </w:tc>
        <w:tc>
          <w:tcPr>
            <w:tcW w:w="1134" w:type="dxa"/>
          </w:tcPr>
          <w:p w14:paraId="18F9A886" w14:textId="77777777" w:rsidR="00916261" w:rsidRPr="009554DB" w:rsidRDefault="00916261" w:rsidP="00916261">
            <w:pPr>
              <w:jc w:val="center"/>
              <w:rPr>
                <w:color w:val="000000"/>
              </w:rPr>
            </w:pPr>
            <w:r w:rsidRPr="009554DB">
              <w:rPr>
                <w:color w:val="000000"/>
              </w:rPr>
              <w:t>240 000</w:t>
            </w:r>
          </w:p>
        </w:tc>
        <w:tc>
          <w:tcPr>
            <w:tcW w:w="1417" w:type="dxa"/>
          </w:tcPr>
          <w:p w14:paraId="3CC2E4D6" w14:textId="73E5C63B" w:rsidR="00916261" w:rsidRPr="00497E79" w:rsidRDefault="00916261" w:rsidP="00916261">
            <w:pPr>
              <w:jc w:val="center"/>
              <w:rPr>
                <w:color w:val="000000"/>
              </w:rPr>
            </w:pPr>
            <w:r w:rsidRPr="000D2018">
              <w:t>2027-08-31</w:t>
            </w:r>
          </w:p>
        </w:tc>
      </w:tr>
      <w:tr w:rsidR="00916261" w:rsidRPr="009554DB" w14:paraId="60042C36" w14:textId="77777777" w:rsidTr="00B027DB">
        <w:trPr>
          <w:trHeight w:val="300"/>
        </w:trPr>
        <w:tc>
          <w:tcPr>
            <w:tcW w:w="7083" w:type="dxa"/>
            <w:noWrap/>
            <w:hideMark/>
          </w:tcPr>
          <w:p w14:paraId="5839AE1A" w14:textId="77777777" w:rsidR="00916261" w:rsidRPr="00E460D9" w:rsidRDefault="00916261" w:rsidP="00916261">
            <w:pPr>
              <w:rPr>
                <w:color w:val="000000"/>
                <w:lang w:val="en-GB"/>
              </w:rPr>
            </w:pPr>
            <w:r w:rsidRPr="00E460D9">
              <w:rPr>
                <w:color w:val="000000"/>
                <w:lang w:val="en-GB"/>
              </w:rPr>
              <w:t>PeopleSoft Enterprise Campus Self Service - Enterprise FTE Student Perpetual</w:t>
            </w:r>
          </w:p>
        </w:tc>
        <w:tc>
          <w:tcPr>
            <w:tcW w:w="1134" w:type="dxa"/>
          </w:tcPr>
          <w:p w14:paraId="37D90459" w14:textId="77777777" w:rsidR="00916261" w:rsidRPr="009554DB" w:rsidRDefault="00916261" w:rsidP="00916261">
            <w:pPr>
              <w:jc w:val="center"/>
              <w:rPr>
                <w:color w:val="000000"/>
              </w:rPr>
            </w:pPr>
            <w:r w:rsidRPr="009554DB">
              <w:rPr>
                <w:color w:val="000000"/>
              </w:rPr>
              <w:t>240 000</w:t>
            </w:r>
          </w:p>
        </w:tc>
        <w:tc>
          <w:tcPr>
            <w:tcW w:w="1417" w:type="dxa"/>
          </w:tcPr>
          <w:p w14:paraId="1B888933" w14:textId="0B80DC61" w:rsidR="00916261" w:rsidRPr="00497E79" w:rsidRDefault="00916261" w:rsidP="00916261">
            <w:pPr>
              <w:jc w:val="center"/>
              <w:rPr>
                <w:color w:val="000000"/>
              </w:rPr>
            </w:pPr>
            <w:r w:rsidRPr="000D2018">
              <w:t>2027-08-31</w:t>
            </w:r>
          </w:p>
        </w:tc>
      </w:tr>
      <w:tr w:rsidR="009554DB" w:rsidRPr="009554DB" w14:paraId="25862B6C" w14:textId="77777777" w:rsidTr="00B027DB">
        <w:trPr>
          <w:trHeight w:val="300"/>
        </w:trPr>
        <w:tc>
          <w:tcPr>
            <w:tcW w:w="7083" w:type="dxa"/>
            <w:noWrap/>
          </w:tcPr>
          <w:p w14:paraId="1B2106C9" w14:textId="77777777" w:rsidR="009554DB" w:rsidRPr="00E460D9" w:rsidRDefault="009554DB" w:rsidP="009554DB">
            <w:pPr>
              <w:rPr>
                <w:color w:val="000000"/>
                <w:lang w:val="en-GB"/>
              </w:rPr>
            </w:pPr>
            <w:r w:rsidRPr="00E460D9">
              <w:rPr>
                <w:color w:val="000000"/>
                <w:lang w:val="en-GB"/>
              </w:rPr>
              <w:t>Oracle Database Enterprise Edition - Processor Perpetual</w:t>
            </w:r>
          </w:p>
        </w:tc>
        <w:tc>
          <w:tcPr>
            <w:tcW w:w="1134" w:type="dxa"/>
          </w:tcPr>
          <w:p w14:paraId="5D0E0776" w14:textId="77777777" w:rsidR="009554DB" w:rsidRPr="009554DB" w:rsidRDefault="009554DB" w:rsidP="009554DB">
            <w:pPr>
              <w:jc w:val="center"/>
              <w:rPr>
                <w:color w:val="000000"/>
              </w:rPr>
            </w:pPr>
            <w:r w:rsidRPr="009554DB">
              <w:rPr>
                <w:color w:val="000000"/>
              </w:rPr>
              <w:t>4</w:t>
            </w:r>
          </w:p>
        </w:tc>
        <w:tc>
          <w:tcPr>
            <w:tcW w:w="1417" w:type="dxa"/>
          </w:tcPr>
          <w:p w14:paraId="7E412DC7" w14:textId="6D0D62CD" w:rsidR="009554DB" w:rsidRPr="00497E79" w:rsidRDefault="00CB0DBD" w:rsidP="009554DB">
            <w:pPr>
              <w:jc w:val="center"/>
            </w:pPr>
            <w:r w:rsidRPr="00497E79">
              <w:t>202</w:t>
            </w:r>
            <w:r w:rsidR="00916261">
              <w:t>7</w:t>
            </w:r>
            <w:r w:rsidRPr="00497E79">
              <w:t>-09-03</w:t>
            </w:r>
          </w:p>
        </w:tc>
      </w:tr>
    </w:tbl>
    <w:p w14:paraId="273C9917"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lang w:eastAsia="ar-SA"/>
        </w:rPr>
      </w:pPr>
    </w:p>
    <w:p w14:paraId="5AC9CC70" w14:textId="1942C493"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Programinės įrangos techninio aptarnavimo paslaugos turi atitikti šiuos reikalavimus:</w:t>
      </w:r>
    </w:p>
    <w:p w14:paraId="0AB4D0AA"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naujai gamintojo išleidžiamas programinės įrangos versijas. Tiekėjas privalo užtikrinti, kad pasibaigus Sutarčiai bus užtikrinta galimybė legaliai naudoti programinės įrangos, kuriai teikiamas techninis palaikymas naujausias versijas ir atnaujinimus išvardintam licencijų kiekiui, suteiktus Sutarties galiojimo metu, bei techninio palaikymo licencijas.</w:t>
      </w:r>
    </w:p>
    <w:p w14:paraId="55B5B36B"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Perkančioji organizacija turi teisę gauti ir naudoti gamintojo išleidžiamus pakeitimų paketus ir pataisymus. Tiekėjas  turi užtikrinti, kad Perkančioji organizacija galėtų gauti gamintojo išleistus pakeitimų paketus ir pataisymus neribojant jų kiekio.</w:t>
      </w:r>
    </w:p>
    <w:p w14:paraId="36B0E969"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Iškilus techniniams klausimams, turi būti užtikrinta galimybė darbo dienomis nuo 8 val. iki 17 val. kreiptis konsultacijos telefonu į Tiekėją arba gamintojo atstovą programinės įrangos techninio palaikymo klausimais. Programinės įrangos techninio palaikymo konsultacijų kiekis neribojamas.</w:t>
      </w:r>
    </w:p>
    <w:p w14:paraId="3BF73D4F"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Esant poreikiui išspręsti programinės įrangos sutrikimą, Tiekėjo arba gamintojo atstovas turi padėti išspręsti incidentą ir jei reikia prisijungti nuotolinio prisijungimo priemonėmis prie darbo vietos, kurioje kilo problema.</w:t>
      </w:r>
    </w:p>
    <w:p w14:paraId="16F7C336" w14:textId="77777777" w:rsidR="009554DB" w:rsidRPr="00B15CC7" w:rsidRDefault="009554DB" w:rsidP="00B15CC7">
      <w:pPr>
        <w:numPr>
          <w:ilvl w:val="0"/>
          <w:numId w:val="2"/>
        </w:numPr>
        <w:tabs>
          <w:tab w:val="left" w:pos="1134"/>
        </w:tabs>
        <w:suppressAutoHyphens/>
        <w:spacing w:after="0" w:line="240" w:lineRule="auto"/>
        <w:ind w:hanging="153"/>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Tiekėjas Perkančiosios organizacijos atstovui turi užtikrinti 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p w14:paraId="3A08BB58"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16"/>
          <w:szCs w:val="16"/>
          <w:lang w:eastAsia="ar-SA"/>
        </w:rPr>
      </w:pPr>
    </w:p>
    <w:p w14:paraId="7C07F8CE"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Programinės įrangos techninio aptarnavimo pratęsimą patvirtinantys dokumentai turi būti pateikti ne vėliau kaip per 10 kalendorinių dienų nuo sutarties pasirašymo dienos.</w:t>
      </w:r>
    </w:p>
    <w:p w14:paraId="58E0EEDF"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lastRenderedPageBreak/>
        <w:t>Tiekėjas turės pristatyti gamintojo patvirtinimą, kad Perkančioji organizacija įsigijusi išvardintas licencijas ir jų techninį aptarnavimą pilnai atitinka programinės įrangos gamintojo licencijavimo taisykles.</w:t>
      </w:r>
    </w:p>
    <w:p w14:paraId="4838BA8D"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5DDE8C79" w14:textId="77777777" w:rsidR="009554DB" w:rsidRDefault="009554DB" w:rsidP="00B15CC7">
      <w:pPr>
        <w:tabs>
          <w:tab w:val="left" w:pos="1134"/>
        </w:tabs>
        <w:suppressAutoHyphens/>
        <w:spacing w:after="0" w:line="240" w:lineRule="auto"/>
        <w:ind w:firstLine="567"/>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1.2 Reikalavimai programinės įrangos diegimo ir atnaujinimo paslaugoms:</w:t>
      </w:r>
    </w:p>
    <w:p w14:paraId="078F3334"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i/>
          <w:sz w:val="24"/>
          <w:szCs w:val="24"/>
          <w:lang w:eastAsia="ar-SA"/>
        </w:rPr>
      </w:pPr>
      <w:r w:rsidRPr="00B15CC7">
        <w:rPr>
          <w:rFonts w:ascii="Times New Roman" w:eastAsia="Times New Roman" w:hAnsi="Times New Roman" w:cs="Times New Roman"/>
          <w:b/>
          <w:i/>
          <w:sz w:val="24"/>
          <w:szCs w:val="24"/>
          <w:lang w:eastAsia="ar-SA"/>
        </w:rPr>
        <w:t>Reikalavimai Studijų administravimo posistemio diegimo ir atnaujinimo paslaugoms:</w:t>
      </w:r>
    </w:p>
    <w:p w14:paraId="1BABFD34"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Perkančiajai organizacijai atnaujinus programinės įrangos licencijų techninį aptarnavimą, Tiekėjas per 10 darbo dienų turi suderinti su Perkančiąja organizacija PeopleSoft programinės įrangos atnaujinimą į naujausią, gamintojo sertifikuotą versiją. Kadangi programinės įrangos gamintojas sertifikuoja studijų sistemos programinę įrangą tam tikroms operacinės sistemos, duomenų bazės, aplikacijų serverio versijoms, Tiekėjas turės užtikrinti, kad atnaujinant programinę įrangą turi būti užtikrinamas programinės įrangos dalių tarpusavio suderinamumas (sertifikavimas). Pavyzdžiui, jeigu PeopleSoft Campus atnaujinimas reikalauja PeopleTools atnaujinimo į naujesnę nei nurodytą versiją, o pastarasis reikalauja operacinės sistemos atnaujinimo į naujesnę nei nurodytą versiją, tai Tiekėjas turės atnaujinti PeopleTools ir operacinę sistemą į gamintojo rekomenduojamą versiją be papildomo mokesčio.</w:t>
      </w:r>
    </w:p>
    <w:p w14:paraId="301D66EB"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lang w:eastAsia="ar-SA"/>
        </w:rPr>
      </w:pPr>
    </w:p>
    <w:p w14:paraId="73021398"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Atnaujinimo paslaugos apima:</w:t>
      </w:r>
    </w:p>
    <w:p w14:paraId="616F0AA9" w14:textId="77777777" w:rsidR="00FB1B3F" w:rsidRPr="00FB1B3F"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B1B3F">
        <w:rPr>
          <w:rFonts w:ascii="Times New Roman" w:eastAsia="Times New Roman" w:hAnsi="Times New Roman" w:cs="Times New Roman"/>
          <w:sz w:val="24"/>
          <w:szCs w:val="24"/>
          <w:lang w:eastAsia="ar-SA"/>
        </w:rPr>
        <w:t>PeopleSoft Campus atnaujinimą į 9.2.032 (CS 9.2 PUM Image 32) arba naujesnę  versiją;</w:t>
      </w:r>
    </w:p>
    <w:p w14:paraId="7BF8EF86" w14:textId="77777777" w:rsidR="00FB1B3F" w:rsidRPr="00FB1B3F"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B1B3F">
        <w:rPr>
          <w:rFonts w:ascii="Times New Roman" w:eastAsia="Times New Roman" w:hAnsi="Times New Roman" w:cs="Times New Roman"/>
          <w:sz w:val="24"/>
          <w:szCs w:val="24"/>
          <w:lang w:eastAsia="ar-SA"/>
        </w:rPr>
        <w:t>PeopleTools atnaujinimą į 8.61 arba naujesnę versiją;</w:t>
      </w:r>
    </w:p>
    <w:p w14:paraId="1809EABB" w14:textId="77777777" w:rsidR="00FB1B3F" w:rsidRPr="00FB1B3F"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B1B3F">
        <w:rPr>
          <w:rFonts w:ascii="Times New Roman" w:eastAsia="Times New Roman" w:hAnsi="Times New Roman" w:cs="Times New Roman"/>
          <w:sz w:val="24"/>
          <w:szCs w:val="24"/>
          <w:lang w:eastAsia="ar-SA"/>
        </w:rPr>
        <w:t>Oracle duomenų bazės atnaujinimą į 19.22 arba naujesnę versiją;</w:t>
      </w:r>
    </w:p>
    <w:p w14:paraId="7FEA5818" w14:textId="2F171618" w:rsidR="009554DB" w:rsidRPr="00B15CC7" w:rsidRDefault="00FB1B3F" w:rsidP="00FB1B3F">
      <w:pPr>
        <w:numPr>
          <w:ilvl w:val="0"/>
          <w:numId w:val="5"/>
        </w:num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B1B3F">
        <w:rPr>
          <w:rFonts w:ascii="Times New Roman" w:eastAsia="Times New Roman" w:hAnsi="Times New Roman" w:cs="Times New Roman"/>
          <w:sz w:val="24"/>
          <w:szCs w:val="24"/>
          <w:lang w:eastAsia="ar-SA"/>
        </w:rPr>
        <w:t>PeopleSoft Campus sukurtų programų (plėtinių) atnaujinimą ir suderinimą su atnaujinta versija</w:t>
      </w:r>
      <w:r w:rsidR="0022283C">
        <w:rPr>
          <w:rFonts w:ascii="Times New Roman" w:eastAsia="Times New Roman" w:hAnsi="Times New Roman" w:cs="Times New Roman"/>
          <w:sz w:val="24"/>
          <w:szCs w:val="24"/>
          <w:lang w:eastAsia="ar-SA"/>
        </w:rPr>
        <w:t>.</w:t>
      </w:r>
    </w:p>
    <w:p w14:paraId="5C42877B" w14:textId="77777777" w:rsidR="009554DB" w:rsidRPr="00BF74E9"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0"/>
          <w:szCs w:val="20"/>
          <w:lang w:eastAsia="ar-SA"/>
        </w:rPr>
      </w:pPr>
    </w:p>
    <w:p w14:paraId="7F544FC6"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Atnaujinimas turi būti atliktas visose virtualiose aplinkose (tarnybinėse stotyse). Šiuo metu esančios aplinkos, kuriose yra naudojamas PeopleSoft programinė įranga, yra išvardintos skyriuje „Virtualios aplinkos (tarnybinės stotys)“ žemiau. </w:t>
      </w:r>
    </w:p>
    <w:p w14:paraId="608553D1" w14:textId="77777777" w:rsidR="009554DB" w:rsidRPr="00CF0D23"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0"/>
          <w:szCs w:val="20"/>
          <w:lang w:eastAsia="ar-SA"/>
        </w:rPr>
      </w:pPr>
    </w:p>
    <w:p w14:paraId="0ADA9578" w14:textId="77777777" w:rsidR="0022283C" w:rsidRPr="00B15CC7" w:rsidRDefault="0022283C" w:rsidP="0022283C">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Atnaujinimo paslaugos neturi sutrikdyti EDINA informacinės aplinkos veiklos. Instaliavus ir atnaujinus programinę įrangą neturi sumažėti sistemos veikimo greitis ir našumas.</w:t>
      </w:r>
    </w:p>
    <w:p w14:paraId="75ED608C"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 xml:space="preserve">Atnaujinimo paslaugos turi būti atliktos EDINA testinėje aplinkoje ir tik įsitikinus, t.y. atlikus testavimą, kad informacinės aplinkos veikimas atitinka reikalavimus, atnaujinimas turi būti atliktas EDINA gamybinėje aplinkoje. Testavimo metu nustačius, kad sistemos našumas sumažėjo, Tiekėjas turi optimizuoti programinės įrangos veikimą. </w:t>
      </w:r>
    </w:p>
    <w:p w14:paraId="2E9DE315" w14:textId="77777777" w:rsidR="009554DB" w:rsidRPr="00CF0D23" w:rsidRDefault="009554DB" w:rsidP="009554DB">
      <w:pPr>
        <w:tabs>
          <w:tab w:val="left" w:pos="1134"/>
        </w:tabs>
        <w:suppressAutoHyphens/>
        <w:spacing w:after="0" w:line="240" w:lineRule="auto"/>
        <w:contextualSpacing/>
        <w:jc w:val="both"/>
        <w:rPr>
          <w:rFonts w:ascii="Times New Roman" w:eastAsia="Times New Roman" w:hAnsi="Times New Roman" w:cs="Times New Roman"/>
          <w:sz w:val="20"/>
          <w:szCs w:val="20"/>
          <w:lang w:eastAsia="ar-SA"/>
        </w:rPr>
      </w:pPr>
    </w:p>
    <w:p w14:paraId="7326CEAE" w14:textId="77777777" w:rsidR="00F83575" w:rsidRPr="00F83575" w:rsidRDefault="00F83575" w:rsidP="00F83575">
      <w:pPr>
        <w:tabs>
          <w:tab w:val="left" w:pos="1134"/>
        </w:tabs>
        <w:suppressAutoHyphens/>
        <w:spacing w:after="0" w:line="240" w:lineRule="auto"/>
        <w:contextualSpacing/>
        <w:jc w:val="both"/>
        <w:rPr>
          <w:rFonts w:ascii="Times New Roman" w:eastAsia="Times New Roman" w:hAnsi="Times New Roman" w:cs="Times New Roman"/>
          <w:b/>
          <w:i/>
          <w:sz w:val="24"/>
          <w:szCs w:val="24"/>
          <w:lang w:eastAsia="ar-SA"/>
        </w:rPr>
      </w:pPr>
      <w:r w:rsidRPr="00F83575">
        <w:rPr>
          <w:rFonts w:ascii="Times New Roman" w:eastAsia="Times New Roman" w:hAnsi="Times New Roman" w:cs="Times New Roman"/>
          <w:b/>
          <w:i/>
          <w:sz w:val="24"/>
          <w:szCs w:val="24"/>
          <w:lang w:eastAsia="ar-SA"/>
        </w:rPr>
        <w:t>Reikalavimai Finansų valdymo ir buhalterinės apskaitos bei Žmogiškųjų išteklių valdymo posistemių atnaujinimo paslaugoms:</w:t>
      </w:r>
    </w:p>
    <w:p w14:paraId="32D3E106" w14:textId="77777777" w:rsidR="00F83575" w:rsidRPr="00F83575" w:rsidRDefault="00F83575" w:rsidP="00F83575">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83575">
        <w:rPr>
          <w:rFonts w:ascii="Times New Roman" w:eastAsia="Times New Roman" w:hAnsi="Times New Roman" w:cs="Times New Roman"/>
          <w:sz w:val="24"/>
          <w:szCs w:val="24"/>
          <w:lang w:eastAsia="ar-SA"/>
        </w:rPr>
        <w:t>Perkančiajai organizacijai atnaujinus programinės įrangos licencijų techninį aptarnavimą, Tiekėjas per 10 darbo dienų turi suderinti su Perkančiąja organizacija Oracle E-Business Suite (EBS) techninės programinės įrangos gamintojo rekomenduojamus atnaujinimus Perkančiosios organizacijos naudojamai versijai.</w:t>
      </w:r>
    </w:p>
    <w:p w14:paraId="056C67BE" w14:textId="77777777" w:rsidR="00F83575" w:rsidRPr="00CF0D23" w:rsidRDefault="00F83575" w:rsidP="00F83575">
      <w:pPr>
        <w:tabs>
          <w:tab w:val="left" w:pos="1134"/>
        </w:tabs>
        <w:suppressAutoHyphens/>
        <w:spacing w:after="0" w:line="240" w:lineRule="auto"/>
        <w:contextualSpacing/>
        <w:jc w:val="both"/>
        <w:rPr>
          <w:rFonts w:ascii="Times New Roman" w:eastAsia="Times New Roman" w:hAnsi="Times New Roman" w:cs="Times New Roman"/>
          <w:sz w:val="20"/>
          <w:szCs w:val="20"/>
          <w:lang w:eastAsia="ar-SA"/>
        </w:rPr>
      </w:pPr>
    </w:p>
    <w:p w14:paraId="2AD49F38" w14:textId="77777777" w:rsidR="00F83575" w:rsidRPr="00F83575" w:rsidRDefault="00F83575" w:rsidP="00F83575">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83575">
        <w:rPr>
          <w:rFonts w:ascii="Times New Roman" w:eastAsia="Times New Roman" w:hAnsi="Times New Roman" w:cs="Times New Roman"/>
          <w:sz w:val="24"/>
          <w:szCs w:val="24"/>
          <w:lang w:eastAsia="ar-SA"/>
        </w:rPr>
        <w:t>Atnaujinimo paslaugos neturi sutrikdyti EDINA informacinės sistemos veiklos. Instaliavus ir atnaujinus programinę įrangą neturi sumažėti sistemos veikimo greitis ir našumas.</w:t>
      </w:r>
    </w:p>
    <w:p w14:paraId="01773279" w14:textId="516D9B1D" w:rsidR="00F83575" w:rsidRDefault="00F83575"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r w:rsidRPr="00F83575">
        <w:rPr>
          <w:rFonts w:ascii="Times New Roman" w:eastAsia="Times New Roman" w:hAnsi="Times New Roman" w:cs="Times New Roman"/>
          <w:sz w:val="24"/>
          <w:szCs w:val="24"/>
          <w:lang w:eastAsia="ar-SA"/>
        </w:rPr>
        <w:t>Atnaujinimo paslaugas turi būti atliktos EDINA IS testinėje aplinkoje ir tik įsitikinus, kad informacinės aplinkos veikimas atitinka reikalavimus, atnaujinimas turi būti atliktas EDINA IS gamybinėje aplinkoje.</w:t>
      </w:r>
    </w:p>
    <w:p w14:paraId="54D7EE6C" w14:textId="77777777" w:rsidR="00F83575" w:rsidRPr="00B15CC7" w:rsidRDefault="00F83575" w:rsidP="009554DB">
      <w:pPr>
        <w:tabs>
          <w:tab w:val="left" w:pos="1134"/>
        </w:tabs>
        <w:suppressAutoHyphens/>
        <w:spacing w:after="0" w:line="240" w:lineRule="auto"/>
        <w:contextualSpacing/>
        <w:jc w:val="both"/>
        <w:rPr>
          <w:rFonts w:ascii="Times New Roman" w:eastAsia="Times New Roman" w:hAnsi="Times New Roman" w:cs="Times New Roman"/>
          <w:sz w:val="24"/>
          <w:szCs w:val="24"/>
          <w:lang w:eastAsia="ar-SA"/>
        </w:rPr>
      </w:pPr>
    </w:p>
    <w:p w14:paraId="2BCC1821" w14:textId="77777777" w:rsidR="009554DB" w:rsidRPr="009554DB" w:rsidRDefault="009554DB" w:rsidP="00B15CC7">
      <w:pPr>
        <w:keepNext/>
        <w:suppressAutoHyphens/>
        <w:spacing w:after="0" w:line="240" w:lineRule="auto"/>
        <w:ind w:firstLine="567"/>
        <w:outlineLvl w:val="0"/>
        <w:rPr>
          <w:rFonts w:ascii="Times New Roman" w:eastAsia="Times New Roman" w:hAnsi="Times New Roman" w:cs="Times New Roman"/>
          <w:b/>
          <w:szCs w:val="28"/>
          <w:lang w:eastAsia="lt-LT"/>
        </w:rPr>
      </w:pPr>
      <w:r w:rsidRPr="009554DB">
        <w:rPr>
          <w:rFonts w:ascii="Times New Roman" w:eastAsia="Times New Roman" w:hAnsi="Times New Roman" w:cs="Times New Roman"/>
          <w:b/>
          <w:szCs w:val="28"/>
          <w:lang w:eastAsia="lt-LT"/>
        </w:rPr>
        <w:t>1.3 EDINA informacinės sistemos naudojama infrastruktūra</w:t>
      </w:r>
    </w:p>
    <w:p w14:paraId="0C2F7F8A"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b/>
          <w:lang w:eastAsia="ar-SA"/>
        </w:rPr>
      </w:pPr>
      <w:r w:rsidRPr="009554DB">
        <w:rPr>
          <w:rFonts w:ascii="Times New Roman" w:eastAsia="Times New Roman" w:hAnsi="Times New Roman" w:cs="Times New Roman"/>
          <w:b/>
          <w:lang w:eastAsia="ar-SA"/>
        </w:rPr>
        <w:t>Tarnybinės stotys: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835"/>
        <w:gridCol w:w="3685"/>
      </w:tblGrid>
      <w:tr w:rsidR="009554DB" w:rsidRPr="009554DB" w14:paraId="67EB9F2E" w14:textId="77777777" w:rsidTr="00B15CC7">
        <w:trPr>
          <w:trHeight w:val="290"/>
        </w:trPr>
        <w:tc>
          <w:tcPr>
            <w:tcW w:w="2552" w:type="dxa"/>
            <w:shd w:val="clear" w:color="969696" w:fill="auto"/>
          </w:tcPr>
          <w:p w14:paraId="153C7D6B"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Pavadinimas</w:t>
            </w:r>
          </w:p>
        </w:tc>
        <w:tc>
          <w:tcPr>
            <w:tcW w:w="2835" w:type="dxa"/>
            <w:shd w:val="clear" w:color="969696" w:fill="auto"/>
          </w:tcPr>
          <w:p w14:paraId="4CA432C2"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Modelis</w:t>
            </w:r>
          </w:p>
        </w:tc>
        <w:tc>
          <w:tcPr>
            <w:tcW w:w="3685" w:type="dxa"/>
            <w:shd w:val="clear" w:color="969696" w:fill="auto"/>
          </w:tcPr>
          <w:p w14:paraId="523C21DB"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9554DB">
              <w:rPr>
                <w:rFonts w:ascii="Times New Roman" w:eastAsia="Times New Roman" w:hAnsi="Times New Roman" w:cs="Times New Roman"/>
                <w:b/>
                <w:bCs/>
                <w:color w:val="000000"/>
                <w:lang w:eastAsia="lt-LT"/>
              </w:rPr>
              <w:t>Operacinė sistema</w:t>
            </w:r>
          </w:p>
        </w:tc>
      </w:tr>
      <w:tr w:rsidR="009554DB" w:rsidRPr="009554DB" w14:paraId="68F25995" w14:textId="77777777" w:rsidTr="00B15CC7">
        <w:trPr>
          <w:trHeight w:val="290"/>
        </w:trPr>
        <w:tc>
          <w:tcPr>
            <w:tcW w:w="2552" w:type="dxa"/>
          </w:tcPr>
          <w:p w14:paraId="554692A2"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edn02</w:t>
            </w:r>
          </w:p>
        </w:tc>
        <w:tc>
          <w:tcPr>
            <w:tcW w:w="2835" w:type="dxa"/>
          </w:tcPr>
          <w:p w14:paraId="0F743269"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SUN T8-1</w:t>
            </w:r>
          </w:p>
        </w:tc>
        <w:tc>
          <w:tcPr>
            <w:tcW w:w="3685" w:type="dxa"/>
          </w:tcPr>
          <w:p w14:paraId="77BEACA6" w14:textId="77777777" w:rsidR="009554DB" w:rsidRPr="009554DB" w:rsidRDefault="009554DB" w:rsidP="009554DB">
            <w:pPr>
              <w:tabs>
                <w:tab w:val="left" w:pos="2595"/>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Solaris 11.4</w:t>
            </w:r>
            <w:r w:rsidRPr="009554DB">
              <w:rPr>
                <w:rFonts w:ascii="Times New Roman" w:eastAsia="Times New Roman" w:hAnsi="Times New Roman" w:cs="Times New Roman"/>
                <w:color w:val="000000"/>
                <w:lang w:eastAsia="lt-LT"/>
              </w:rPr>
              <w:tab/>
            </w:r>
          </w:p>
        </w:tc>
      </w:tr>
      <w:tr w:rsidR="009554DB" w:rsidRPr="009554DB" w14:paraId="50295384" w14:textId="77777777" w:rsidTr="00B15CC7">
        <w:trPr>
          <w:trHeight w:val="290"/>
        </w:trPr>
        <w:tc>
          <w:tcPr>
            <w:tcW w:w="2552" w:type="dxa"/>
          </w:tcPr>
          <w:p w14:paraId="34639DF1"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edn03</w:t>
            </w:r>
          </w:p>
        </w:tc>
        <w:tc>
          <w:tcPr>
            <w:tcW w:w="2835" w:type="dxa"/>
          </w:tcPr>
          <w:p w14:paraId="6CAF0735" w14:textId="77777777" w:rsidR="009554DB" w:rsidRPr="009554DB" w:rsidRDefault="009554DB" w:rsidP="009554DB">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SUN T8-1</w:t>
            </w:r>
          </w:p>
        </w:tc>
        <w:tc>
          <w:tcPr>
            <w:tcW w:w="3685" w:type="dxa"/>
          </w:tcPr>
          <w:p w14:paraId="11B4623C" w14:textId="77777777" w:rsidR="009554DB" w:rsidRPr="009554DB" w:rsidRDefault="009554DB" w:rsidP="009554DB">
            <w:pPr>
              <w:tabs>
                <w:tab w:val="left" w:pos="2595"/>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9554DB">
              <w:rPr>
                <w:rFonts w:ascii="Times New Roman" w:eastAsia="Times New Roman" w:hAnsi="Times New Roman" w:cs="Times New Roman"/>
                <w:color w:val="000000"/>
                <w:lang w:eastAsia="lt-LT"/>
              </w:rPr>
              <w:t>Solaris 11.4</w:t>
            </w:r>
          </w:p>
        </w:tc>
      </w:tr>
    </w:tbl>
    <w:p w14:paraId="5C75BFE0" w14:textId="77777777" w:rsidR="009554DB" w:rsidRPr="009554DB"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lang w:eastAsia="ar-SA"/>
        </w:rPr>
      </w:pPr>
    </w:p>
    <w:p w14:paraId="2C4ED4CF" w14:textId="77777777"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Duomenų saugyklos:</w:t>
      </w:r>
    </w:p>
    <w:p w14:paraId="6746DA45"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IBM V7000</w:t>
      </w:r>
    </w:p>
    <w:p w14:paraId="24307770"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r w:rsidRPr="00B15CC7">
        <w:rPr>
          <w:rFonts w:ascii="Times New Roman" w:eastAsia="Times New Roman" w:hAnsi="Times New Roman" w:cs="Times New Roman"/>
          <w:sz w:val="24"/>
          <w:szCs w:val="24"/>
          <w:lang w:eastAsia="ar-SA"/>
        </w:rPr>
        <w:t>Hitachi Vantara VSP F600</w:t>
      </w:r>
    </w:p>
    <w:p w14:paraId="7262CC84" w14:textId="77777777" w:rsidR="009554DB" w:rsidRPr="00B15CC7" w:rsidRDefault="009554DB" w:rsidP="009554DB">
      <w:pPr>
        <w:tabs>
          <w:tab w:val="left" w:pos="1134"/>
        </w:tabs>
        <w:suppressAutoHyphens/>
        <w:spacing w:after="0" w:line="240" w:lineRule="auto"/>
        <w:ind w:left="720"/>
        <w:contextualSpacing/>
        <w:jc w:val="both"/>
        <w:rPr>
          <w:rFonts w:ascii="Times New Roman" w:eastAsia="Times New Roman" w:hAnsi="Times New Roman" w:cs="Times New Roman"/>
          <w:sz w:val="24"/>
          <w:szCs w:val="24"/>
          <w:lang w:eastAsia="ar-SA"/>
        </w:rPr>
      </w:pPr>
    </w:p>
    <w:p w14:paraId="534CD312" w14:textId="085FEEFC" w:rsidR="009554DB" w:rsidRPr="00B15CC7" w:rsidRDefault="009554DB" w:rsidP="009554DB">
      <w:pPr>
        <w:tabs>
          <w:tab w:val="left" w:pos="1134"/>
        </w:tabs>
        <w:suppressAutoHyphens/>
        <w:spacing w:after="0" w:line="240" w:lineRule="auto"/>
        <w:contextualSpacing/>
        <w:jc w:val="both"/>
        <w:rPr>
          <w:rFonts w:ascii="Times New Roman" w:eastAsia="Times New Roman" w:hAnsi="Times New Roman" w:cs="Times New Roman"/>
          <w:b/>
          <w:sz w:val="24"/>
          <w:szCs w:val="24"/>
          <w:lang w:eastAsia="ar-SA"/>
        </w:rPr>
      </w:pPr>
      <w:r w:rsidRPr="00B15CC7">
        <w:rPr>
          <w:rFonts w:ascii="Times New Roman" w:eastAsia="Times New Roman" w:hAnsi="Times New Roman" w:cs="Times New Roman"/>
          <w:b/>
          <w:sz w:val="24"/>
          <w:szCs w:val="24"/>
          <w:lang w:eastAsia="ar-SA"/>
        </w:rPr>
        <w:t>Virtualios aplinkos (tarnybinės stotys)</w:t>
      </w:r>
      <w:r w:rsidR="007341B9">
        <w:rPr>
          <w:rFonts w:ascii="Times New Roman" w:eastAsia="Times New Roman" w:hAnsi="Times New Roman" w:cs="Times New Roman"/>
          <w:b/>
          <w:sz w:val="24"/>
          <w:szCs w:val="24"/>
          <w:lang w:eastAsia="ar-SA"/>
        </w:rPr>
        <w:t>:</w:t>
      </w:r>
    </w:p>
    <w:tbl>
      <w:tblPr>
        <w:tblStyle w:val="abtable1"/>
        <w:tblW w:w="9639" w:type="dxa"/>
        <w:tblInd w:w="-5" w:type="dxa"/>
        <w:tblLook w:val="04A0" w:firstRow="1" w:lastRow="0" w:firstColumn="1" w:lastColumn="0" w:noHBand="0" w:noVBand="1"/>
      </w:tblPr>
      <w:tblGrid>
        <w:gridCol w:w="1411"/>
        <w:gridCol w:w="1526"/>
        <w:gridCol w:w="2585"/>
        <w:gridCol w:w="2450"/>
        <w:gridCol w:w="1667"/>
      </w:tblGrid>
      <w:tr w:rsidR="009554DB" w:rsidRPr="009554DB" w14:paraId="06C5FA61" w14:textId="77777777" w:rsidTr="007341B9">
        <w:trPr>
          <w:cnfStyle w:val="100000000000" w:firstRow="1" w:lastRow="0" w:firstColumn="0" w:lastColumn="0" w:oddVBand="0" w:evenVBand="0" w:oddHBand="0" w:evenHBand="0" w:firstRowFirstColumn="0" w:firstRowLastColumn="0" w:lastRowFirstColumn="0" w:lastRowLastColumn="0"/>
          <w:tblHeader/>
        </w:trPr>
        <w:tc>
          <w:tcPr>
            <w:tcW w:w="1411" w:type="dxa"/>
          </w:tcPr>
          <w:p w14:paraId="454A41C4" w14:textId="77777777" w:rsidR="009554DB" w:rsidRPr="009554DB" w:rsidRDefault="009554DB" w:rsidP="00B15CC7">
            <w:pPr>
              <w:rPr>
                <w:rFonts w:eastAsia="Calibri" w:cs="Times New Roman"/>
              </w:rPr>
            </w:pPr>
            <w:r w:rsidRPr="009554DB">
              <w:rPr>
                <w:rFonts w:eastAsia="Calibri" w:cs="Times New Roman"/>
              </w:rPr>
              <w:lastRenderedPageBreak/>
              <w:t>Serverio / debesies resursų</w:t>
            </w:r>
          </w:p>
          <w:p w14:paraId="4CC9C914" w14:textId="77777777" w:rsidR="009554DB" w:rsidRPr="009554DB" w:rsidRDefault="009554DB" w:rsidP="00B15CC7">
            <w:pPr>
              <w:rPr>
                <w:rFonts w:eastAsia="Calibri" w:cs="Times New Roman"/>
              </w:rPr>
            </w:pPr>
            <w:r w:rsidRPr="009554DB">
              <w:rPr>
                <w:rFonts w:eastAsia="Calibri" w:cs="Times New Roman"/>
              </w:rPr>
              <w:t>pavadinimas</w:t>
            </w:r>
          </w:p>
        </w:tc>
        <w:tc>
          <w:tcPr>
            <w:tcW w:w="1526" w:type="dxa"/>
          </w:tcPr>
          <w:p w14:paraId="7433EC0A" w14:textId="77777777" w:rsidR="009554DB" w:rsidRPr="009554DB" w:rsidRDefault="009554DB" w:rsidP="00B15CC7">
            <w:pPr>
              <w:rPr>
                <w:rFonts w:eastAsia="Calibri" w:cs="Times New Roman"/>
              </w:rPr>
            </w:pPr>
            <w:r w:rsidRPr="009554DB">
              <w:rPr>
                <w:rFonts w:eastAsia="Calibri" w:cs="Times New Roman"/>
              </w:rPr>
              <w:t>Virtualaus serverio pavadinimas</w:t>
            </w:r>
          </w:p>
        </w:tc>
        <w:tc>
          <w:tcPr>
            <w:tcW w:w="2585" w:type="dxa"/>
          </w:tcPr>
          <w:p w14:paraId="06F32B6E" w14:textId="77777777" w:rsidR="009554DB" w:rsidRPr="009554DB" w:rsidRDefault="009554DB" w:rsidP="00B15CC7">
            <w:pPr>
              <w:rPr>
                <w:rFonts w:eastAsia="Calibri" w:cs="Times New Roman"/>
              </w:rPr>
            </w:pPr>
            <w:r w:rsidRPr="009554DB">
              <w:rPr>
                <w:rFonts w:eastAsia="Calibri" w:cs="Times New Roman"/>
              </w:rPr>
              <w:t>Paskirtis</w:t>
            </w:r>
          </w:p>
        </w:tc>
        <w:tc>
          <w:tcPr>
            <w:tcW w:w="2450" w:type="dxa"/>
          </w:tcPr>
          <w:p w14:paraId="39D5CEBD" w14:textId="77777777" w:rsidR="009554DB" w:rsidRPr="009554DB" w:rsidRDefault="009554DB" w:rsidP="00B15CC7">
            <w:pPr>
              <w:rPr>
                <w:rFonts w:eastAsia="Calibri" w:cs="Times New Roman"/>
              </w:rPr>
            </w:pPr>
            <w:r w:rsidRPr="009554DB">
              <w:rPr>
                <w:rFonts w:eastAsia="Calibri" w:cs="Times New Roman"/>
              </w:rPr>
              <w:t>Oracle PĮ</w:t>
            </w:r>
          </w:p>
        </w:tc>
        <w:tc>
          <w:tcPr>
            <w:tcW w:w="1667" w:type="dxa"/>
          </w:tcPr>
          <w:p w14:paraId="5A68EFD7" w14:textId="77777777" w:rsidR="009554DB" w:rsidRPr="009554DB" w:rsidRDefault="009554DB" w:rsidP="00B15CC7">
            <w:pPr>
              <w:rPr>
                <w:rFonts w:eastAsia="Calibri" w:cs="Times New Roman"/>
              </w:rPr>
            </w:pPr>
            <w:r w:rsidRPr="009554DB">
              <w:rPr>
                <w:rFonts w:eastAsia="Calibri" w:cs="Times New Roman"/>
              </w:rPr>
              <w:t>Operacinė sistema</w:t>
            </w:r>
          </w:p>
        </w:tc>
      </w:tr>
      <w:tr w:rsidR="009554DB" w:rsidRPr="009554DB" w14:paraId="5BA66A4C" w14:textId="77777777" w:rsidTr="007341B9">
        <w:trPr>
          <w:cantSplit w:val="0"/>
        </w:trPr>
        <w:tc>
          <w:tcPr>
            <w:tcW w:w="1411" w:type="dxa"/>
            <w:vMerge w:val="restart"/>
          </w:tcPr>
          <w:p w14:paraId="74230499" w14:textId="77777777" w:rsidR="009554DB" w:rsidRPr="009554DB" w:rsidRDefault="009554DB" w:rsidP="00B15CC7">
            <w:pPr>
              <w:rPr>
                <w:rFonts w:eastAsia="Calibri" w:cs="Times New Roman"/>
              </w:rPr>
            </w:pPr>
            <w:r w:rsidRPr="009554DB">
              <w:rPr>
                <w:rFonts w:eastAsia="Calibri" w:cs="Times New Roman"/>
              </w:rPr>
              <w:t>edn02</w:t>
            </w:r>
          </w:p>
        </w:tc>
        <w:tc>
          <w:tcPr>
            <w:tcW w:w="1526" w:type="dxa"/>
          </w:tcPr>
          <w:p w14:paraId="7E74459C" w14:textId="77777777" w:rsidR="009554DB" w:rsidRPr="009554DB" w:rsidRDefault="009554DB" w:rsidP="00B15CC7">
            <w:pPr>
              <w:rPr>
                <w:rFonts w:eastAsia="Calibri" w:cs="Times New Roman"/>
              </w:rPr>
            </w:pPr>
            <w:r w:rsidRPr="009554DB">
              <w:rPr>
                <w:rFonts w:eastAsia="Calibri" w:cs="Times New Roman"/>
              </w:rPr>
              <w:t>paldb</w:t>
            </w:r>
          </w:p>
        </w:tc>
        <w:tc>
          <w:tcPr>
            <w:tcW w:w="2585" w:type="dxa"/>
          </w:tcPr>
          <w:p w14:paraId="4D9F5E64" w14:textId="77777777" w:rsidR="009554DB" w:rsidRPr="009554DB" w:rsidRDefault="009554DB" w:rsidP="00B15CC7">
            <w:pPr>
              <w:rPr>
                <w:rFonts w:eastAsia="Calibri" w:cs="Times New Roman"/>
              </w:rPr>
            </w:pPr>
            <w:r w:rsidRPr="009554DB">
              <w:rPr>
                <w:rFonts w:eastAsia="Calibri" w:cs="Times New Roman"/>
              </w:rPr>
              <w:t>EBS R11i palaikymo aplinkos duomenų bazės tarnybinė stotis</w:t>
            </w:r>
          </w:p>
        </w:tc>
        <w:tc>
          <w:tcPr>
            <w:tcW w:w="2450" w:type="dxa"/>
          </w:tcPr>
          <w:p w14:paraId="75F511BE" w14:textId="77777777" w:rsidR="009554DB" w:rsidRPr="009554DB" w:rsidRDefault="009554DB" w:rsidP="00B15CC7">
            <w:pPr>
              <w:rPr>
                <w:rFonts w:eastAsia="Calibri" w:cs="Times New Roman"/>
              </w:rPr>
            </w:pPr>
            <w:r w:rsidRPr="009554DB">
              <w:rPr>
                <w:rFonts w:eastAsia="Calibri" w:cs="Times New Roman"/>
              </w:rPr>
              <w:t>Oracle Database Enterprise Edition v. 12.1</w:t>
            </w:r>
          </w:p>
        </w:tc>
        <w:tc>
          <w:tcPr>
            <w:tcW w:w="1667" w:type="dxa"/>
          </w:tcPr>
          <w:p w14:paraId="55B6AA0C" w14:textId="77777777" w:rsidR="009554DB" w:rsidRPr="009554DB" w:rsidRDefault="009554DB" w:rsidP="00B15CC7">
            <w:pPr>
              <w:rPr>
                <w:rFonts w:eastAsia="Calibri" w:cs="Times New Roman"/>
              </w:rPr>
            </w:pPr>
            <w:r w:rsidRPr="009554DB">
              <w:rPr>
                <w:rFonts w:eastAsia="Calibri" w:cs="Times New Roman"/>
              </w:rPr>
              <w:t>Oracle Solaris 10</w:t>
            </w:r>
          </w:p>
        </w:tc>
      </w:tr>
      <w:tr w:rsidR="009554DB" w:rsidRPr="009554DB" w14:paraId="1080A98E" w14:textId="77777777" w:rsidTr="007341B9">
        <w:trPr>
          <w:cantSplit w:val="0"/>
        </w:trPr>
        <w:tc>
          <w:tcPr>
            <w:tcW w:w="1411" w:type="dxa"/>
            <w:vMerge/>
          </w:tcPr>
          <w:p w14:paraId="1A48BA95" w14:textId="77777777" w:rsidR="009554DB" w:rsidRPr="009554DB" w:rsidRDefault="009554DB" w:rsidP="00B15CC7">
            <w:pPr>
              <w:rPr>
                <w:rFonts w:eastAsia="Calibri" w:cs="Times New Roman"/>
              </w:rPr>
            </w:pPr>
          </w:p>
        </w:tc>
        <w:tc>
          <w:tcPr>
            <w:tcW w:w="1526" w:type="dxa"/>
          </w:tcPr>
          <w:p w14:paraId="732A98DA" w14:textId="77777777" w:rsidR="009554DB" w:rsidRPr="009554DB" w:rsidRDefault="009554DB" w:rsidP="00B15CC7">
            <w:pPr>
              <w:rPr>
                <w:rFonts w:eastAsia="Calibri" w:cs="Times New Roman"/>
              </w:rPr>
            </w:pPr>
            <w:r w:rsidRPr="009554DB">
              <w:rPr>
                <w:rFonts w:eastAsia="Calibri" w:cs="Times New Roman"/>
              </w:rPr>
              <w:t>proddb</w:t>
            </w:r>
          </w:p>
        </w:tc>
        <w:tc>
          <w:tcPr>
            <w:tcW w:w="2585" w:type="dxa"/>
          </w:tcPr>
          <w:p w14:paraId="4436E246" w14:textId="77777777" w:rsidR="009554DB" w:rsidRPr="009554DB" w:rsidRDefault="009554DB" w:rsidP="00B15CC7">
            <w:pPr>
              <w:rPr>
                <w:rFonts w:eastAsia="Calibri" w:cs="Times New Roman"/>
              </w:rPr>
            </w:pPr>
            <w:r w:rsidRPr="009554DB">
              <w:rPr>
                <w:rFonts w:eastAsia="Calibri" w:cs="Times New Roman"/>
              </w:rPr>
              <w:t>EBS R11i gamybinės aplinkos duomenų bazės tarnybinė stotis</w:t>
            </w:r>
          </w:p>
        </w:tc>
        <w:tc>
          <w:tcPr>
            <w:tcW w:w="2450" w:type="dxa"/>
          </w:tcPr>
          <w:p w14:paraId="089373AC" w14:textId="77777777" w:rsidR="009554DB" w:rsidRPr="009554DB" w:rsidRDefault="009554DB" w:rsidP="00B15CC7">
            <w:pPr>
              <w:rPr>
                <w:rFonts w:eastAsia="Calibri" w:cs="Times New Roman"/>
              </w:rPr>
            </w:pPr>
            <w:r w:rsidRPr="009554DB">
              <w:rPr>
                <w:rFonts w:eastAsia="Calibri" w:cs="Times New Roman"/>
              </w:rPr>
              <w:t>Oracle Database Enterprise Edition v. 12.1</w:t>
            </w:r>
          </w:p>
        </w:tc>
        <w:tc>
          <w:tcPr>
            <w:tcW w:w="1667" w:type="dxa"/>
          </w:tcPr>
          <w:p w14:paraId="1BC9319A" w14:textId="77777777" w:rsidR="009554DB" w:rsidRPr="009554DB" w:rsidRDefault="009554DB" w:rsidP="00B15CC7">
            <w:pPr>
              <w:rPr>
                <w:rFonts w:eastAsia="Calibri" w:cs="Times New Roman"/>
              </w:rPr>
            </w:pPr>
            <w:r w:rsidRPr="009554DB">
              <w:rPr>
                <w:rFonts w:eastAsia="Calibri" w:cs="Times New Roman"/>
              </w:rPr>
              <w:t>Oracle Solaris 10</w:t>
            </w:r>
          </w:p>
        </w:tc>
      </w:tr>
      <w:tr w:rsidR="009554DB" w:rsidRPr="009554DB" w14:paraId="01F0F25A" w14:textId="77777777" w:rsidTr="007341B9">
        <w:trPr>
          <w:cantSplit w:val="0"/>
        </w:trPr>
        <w:tc>
          <w:tcPr>
            <w:tcW w:w="1411" w:type="dxa"/>
            <w:vMerge/>
          </w:tcPr>
          <w:p w14:paraId="32F56070" w14:textId="77777777" w:rsidR="009554DB" w:rsidRPr="009554DB" w:rsidRDefault="009554DB" w:rsidP="00B15CC7">
            <w:pPr>
              <w:rPr>
                <w:rFonts w:eastAsia="Calibri" w:cs="Times New Roman"/>
              </w:rPr>
            </w:pPr>
          </w:p>
        </w:tc>
        <w:tc>
          <w:tcPr>
            <w:tcW w:w="1526" w:type="dxa"/>
          </w:tcPr>
          <w:p w14:paraId="0A8176D7" w14:textId="77777777" w:rsidR="009554DB" w:rsidRPr="009554DB" w:rsidRDefault="009554DB" w:rsidP="00B15CC7">
            <w:pPr>
              <w:rPr>
                <w:rFonts w:eastAsia="Calibri" w:cs="Times New Roman"/>
              </w:rPr>
            </w:pPr>
            <w:r w:rsidRPr="009554DB">
              <w:rPr>
                <w:rFonts w:eastAsia="Calibri" w:cs="Times New Roman"/>
              </w:rPr>
              <w:t>csmigrdb</w:t>
            </w:r>
          </w:p>
        </w:tc>
        <w:tc>
          <w:tcPr>
            <w:tcW w:w="2585" w:type="dxa"/>
          </w:tcPr>
          <w:p w14:paraId="23B8DAE4" w14:textId="77777777" w:rsidR="009554DB" w:rsidRPr="009554DB" w:rsidRDefault="009554DB" w:rsidP="00B15CC7">
            <w:pPr>
              <w:rPr>
                <w:rFonts w:eastAsia="Calibri" w:cs="Times New Roman"/>
              </w:rPr>
            </w:pPr>
            <w:r w:rsidRPr="009554DB">
              <w:rPr>
                <w:rFonts w:eastAsia="Calibri" w:cs="Times New Roman"/>
              </w:rPr>
              <w:t>PeopleSoft vystymo aplinka duomenų bazės tarnybinė stotis</w:t>
            </w:r>
          </w:p>
        </w:tc>
        <w:tc>
          <w:tcPr>
            <w:tcW w:w="2450" w:type="dxa"/>
          </w:tcPr>
          <w:p w14:paraId="05B22CEE" w14:textId="77777777" w:rsidR="009554DB" w:rsidRPr="009554DB" w:rsidRDefault="009554DB" w:rsidP="00B15CC7">
            <w:pPr>
              <w:rPr>
                <w:rFonts w:eastAsia="Calibri" w:cs="Times New Roman"/>
              </w:rPr>
            </w:pPr>
            <w:r w:rsidRPr="009554DB">
              <w:rPr>
                <w:rFonts w:eastAsia="Calibri" w:cs="Times New Roman"/>
              </w:rPr>
              <w:t>Oracle Database Enterprise Edition v. 18.3</w:t>
            </w:r>
          </w:p>
        </w:tc>
        <w:tc>
          <w:tcPr>
            <w:tcW w:w="1667" w:type="dxa"/>
          </w:tcPr>
          <w:p w14:paraId="1F72609C" w14:textId="77777777" w:rsidR="009554DB" w:rsidRPr="009554DB" w:rsidRDefault="009554DB" w:rsidP="00B15CC7">
            <w:pPr>
              <w:rPr>
                <w:rFonts w:eastAsia="Calibri" w:cs="Times New Roman"/>
              </w:rPr>
            </w:pPr>
            <w:r w:rsidRPr="009554DB">
              <w:rPr>
                <w:rFonts w:eastAsia="Calibri" w:cs="Times New Roman"/>
              </w:rPr>
              <w:t xml:space="preserve">Oracle </w:t>
            </w:r>
            <w:r w:rsidRPr="009554DB">
              <w:rPr>
                <w:rFonts w:eastAsia="Calibri" w:cs="Times New Roman"/>
                <w:color w:val="000000"/>
              </w:rPr>
              <w:t>Solaris 11</w:t>
            </w:r>
          </w:p>
        </w:tc>
      </w:tr>
      <w:tr w:rsidR="009554DB" w:rsidRPr="009554DB" w14:paraId="2D09EA80" w14:textId="77777777" w:rsidTr="007341B9">
        <w:trPr>
          <w:cantSplit w:val="0"/>
        </w:trPr>
        <w:tc>
          <w:tcPr>
            <w:tcW w:w="1411" w:type="dxa"/>
            <w:vMerge/>
          </w:tcPr>
          <w:p w14:paraId="138E2A95" w14:textId="77777777" w:rsidR="009554DB" w:rsidRPr="009554DB" w:rsidRDefault="009554DB" w:rsidP="00B15CC7">
            <w:pPr>
              <w:rPr>
                <w:rFonts w:eastAsia="Calibri" w:cs="Times New Roman"/>
              </w:rPr>
            </w:pPr>
          </w:p>
        </w:tc>
        <w:tc>
          <w:tcPr>
            <w:tcW w:w="1526" w:type="dxa"/>
          </w:tcPr>
          <w:p w14:paraId="50045F56" w14:textId="77777777" w:rsidR="009554DB" w:rsidRPr="009554DB" w:rsidRDefault="009554DB" w:rsidP="00B15CC7">
            <w:pPr>
              <w:rPr>
                <w:rFonts w:eastAsia="Calibri" w:cs="Times New Roman"/>
              </w:rPr>
            </w:pPr>
            <w:r w:rsidRPr="009554DB">
              <w:rPr>
                <w:rFonts w:eastAsia="Calibri" w:cs="Times New Roman"/>
                <w:color w:val="000000"/>
              </w:rPr>
              <w:t>ebstestdb</w:t>
            </w:r>
          </w:p>
        </w:tc>
        <w:tc>
          <w:tcPr>
            <w:tcW w:w="2585" w:type="dxa"/>
          </w:tcPr>
          <w:p w14:paraId="52CA427A"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testinės aplinkos duomenų bazės tarnybinė stotis</w:t>
            </w:r>
          </w:p>
        </w:tc>
        <w:tc>
          <w:tcPr>
            <w:tcW w:w="2450" w:type="dxa"/>
          </w:tcPr>
          <w:p w14:paraId="3465332A" w14:textId="77777777" w:rsidR="009554DB" w:rsidRPr="009554DB" w:rsidRDefault="009554DB" w:rsidP="00B15CC7">
            <w:pPr>
              <w:rPr>
                <w:rFonts w:eastAsia="Calibri" w:cs="Times New Roman"/>
                <w:color w:val="000000"/>
              </w:rPr>
            </w:pPr>
            <w:r w:rsidRPr="009554DB">
              <w:rPr>
                <w:rFonts w:eastAsia="Calibri" w:cs="Times New Roman"/>
              </w:rPr>
              <w:t>Oracle Database Enterprise Edition v. 12.1</w:t>
            </w:r>
          </w:p>
        </w:tc>
        <w:tc>
          <w:tcPr>
            <w:tcW w:w="1667" w:type="dxa"/>
          </w:tcPr>
          <w:p w14:paraId="29689ADD" w14:textId="77777777" w:rsidR="009554DB" w:rsidRPr="009554DB" w:rsidRDefault="009554DB" w:rsidP="00B15CC7">
            <w:pPr>
              <w:rPr>
                <w:rFonts w:eastAsia="Calibri" w:cs="Times New Roman"/>
                <w:color w:val="000000"/>
              </w:rPr>
            </w:pPr>
            <w:r w:rsidRPr="009554DB">
              <w:rPr>
                <w:rFonts w:eastAsia="Calibri" w:cs="Times New Roman"/>
              </w:rPr>
              <w:t xml:space="preserve">Oracle </w:t>
            </w:r>
            <w:r w:rsidRPr="009554DB">
              <w:rPr>
                <w:rFonts w:eastAsia="Calibri" w:cs="Times New Roman"/>
                <w:color w:val="000000"/>
              </w:rPr>
              <w:t>Solaris 10</w:t>
            </w:r>
          </w:p>
        </w:tc>
      </w:tr>
      <w:tr w:rsidR="009554DB" w:rsidRPr="009554DB" w14:paraId="1EEE9050" w14:textId="77777777" w:rsidTr="007341B9">
        <w:trPr>
          <w:cantSplit w:val="0"/>
        </w:trPr>
        <w:tc>
          <w:tcPr>
            <w:tcW w:w="1411" w:type="dxa"/>
            <w:vMerge/>
          </w:tcPr>
          <w:p w14:paraId="7075FEA6" w14:textId="77777777" w:rsidR="009554DB" w:rsidRPr="009554DB" w:rsidRDefault="009554DB" w:rsidP="00B15CC7">
            <w:pPr>
              <w:rPr>
                <w:rFonts w:eastAsia="Calibri" w:cs="Times New Roman"/>
              </w:rPr>
            </w:pPr>
          </w:p>
        </w:tc>
        <w:tc>
          <w:tcPr>
            <w:tcW w:w="1526" w:type="dxa"/>
          </w:tcPr>
          <w:p w14:paraId="79B71173" w14:textId="77777777" w:rsidR="009554DB" w:rsidRPr="009554DB" w:rsidRDefault="009554DB" w:rsidP="00B15CC7">
            <w:pPr>
              <w:rPr>
                <w:rFonts w:eastAsia="Calibri" w:cs="Times New Roman"/>
              </w:rPr>
            </w:pPr>
            <w:r w:rsidRPr="009554DB">
              <w:rPr>
                <w:rFonts w:eastAsia="Calibri" w:cs="Times New Roman"/>
              </w:rPr>
              <w:t>pscspaldb</w:t>
            </w:r>
          </w:p>
        </w:tc>
        <w:tc>
          <w:tcPr>
            <w:tcW w:w="2585" w:type="dxa"/>
          </w:tcPr>
          <w:p w14:paraId="7F255F63" w14:textId="77777777" w:rsidR="009554DB" w:rsidRPr="009554DB" w:rsidRDefault="009554DB" w:rsidP="00B15CC7">
            <w:pPr>
              <w:rPr>
                <w:rFonts w:eastAsia="Calibri" w:cs="Times New Roman"/>
              </w:rPr>
            </w:pPr>
            <w:r w:rsidRPr="009554DB">
              <w:rPr>
                <w:rFonts w:eastAsia="Calibri" w:cs="Times New Roman"/>
              </w:rPr>
              <w:t>PeopleSoft Campus Solution  PSCSPAL DB</w:t>
            </w:r>
          </w:p>
        </w:tc>
        <w:tc>
          <w:tcPr>
            <w:tcW w:w="2450" w:type="dxa"/>
          </w:tcPr>
          <w:p w14:paraId="57C9477C" w14:textId="77777777" w:rsidR="009554DB" w:rsidRPr="009554DB" w:rsidRDefault="009554DB" w:rsidP="00B15CC7">
            <w:pPr>
              <w:rPr>
                <w:rFonts w:eastAsia="Calibri" w:cs="Times New Roman"/>
              </w:rPr>
            </w:pPr>
            <w:r w:rsidRPr="009554DB">
              <w:rPr>
                <w:rFonts w:eastAsia="Calibri" w:cs="Times New Roman"/>
                <w:color w:val="000000"/>
              </w:rPr>
              <w:t>Oracle Database Enterprise Edition</w:t>
            </w:r>
            <w:r w:rsidRPr="009554DB">
              <w:rPr>
                <w:rFonts w:eastAsia="Calibri" w:cs="Times New Roman"/>
              </w:rPr>
              <w:t xml:space="preserve"> v. 18.3</w:t>
            </w:r>
          </w:p>
        </w:tc>
        <w:tc>
          <w:tcPr>
            <w:tcW w:w="1667" w:type="dxa"/>
          </w:tcPr>
          <w:p w14:paraId="5FC836E3" w14:textId="77777777" w:rsidR="009554DB" w:rsidRPr="009554DB" w:rsidRDefault="009554DB" w:rsidP="00B15CC7">
            <w:pPr>
              <w:rPr>
                <w:rFonts w:eastAsia="Calibri" w:cs="Times New Roman"/>
              </w:rPr>
            </w:pPr>
            <w:r w:rsidRPr="009554DB">
              <w:rPr>
                <w:rFonts w:eastAsia="Calibri" w:cs="Times New Roman"/>
              </w:rPr>
              <w:t xml:space="preserve">Oracle </w:t>
            </w:r>
            <w:r w:rsidRPr="009554DB">
              <w:rPr>
                <w:rFonts w:eastAsia="Calibri" w:cs="Times New Roman"/>
                <w:color w:val="000000"/>
              </w:rPr>
              <w:t>Solaris 11</w:t>
            </w:r>
          </w:p>
        </w:tc>
      </w:tr>
      <w:tr w:rsidR="009554DB" w:rsidRPr="009554DB" w14:paraId="7F8D5EFD" w14:textId="77777777" w:rsidTr="007341B9">
        <w:trPr>
          <w:cantSplit w:val="0"/>
        </w:trPr>
        <w:tc>
          <w:tcPr>
            <w:tcW w:w="1411" w:type="dxa"/>
            <w:vMerge/>
          </w:tcPr>
          <w:p w14:paraId="41230B7A" w14:textId="77777777" w:rsidR="009554DB" w:rsidRPr="009554DB" w:rsidRDefault="009554DB" w:rsidP="00B15CC7">
            <w:pPr>
              <w:rPr>
                <w:rFonts w:eastAsia="Calibri" w:cs="Times New Roman"/>
              </w:rPr>
            </w:pPr>
          </w:p>
        </w:tc>
        <w:tc>
          <w:tcPr>
            <w:tcW w:w="1526" w:type="dxa"/>
          </w:tcPr>
          <w:p w14:paraId="787C2CEC" w14:textId="77777777" w:rsidR="009554DB" w:rsidRPr="009554DB" w:rsidRDefault="009554DB" w:rsidP="00B15CC7">
            <w:pPr>
              <w:rPr>
                <w:rFonts w:eastAsia="Calibri" w:cs="Times New Roman"/>
              </w:rPr>
            </w:pPr>
            <w:r w:rsidRPr="009554DB">
              <w:rPr>
                <w:rFonts w:eastAsia="Calibri" w:cs="Times New Roman"/>
                <w:color w:val="000000"/>
              </w:rPr>
              <w:t>dev2db</w:t>
            </w:r>
          </w:p>
        </w:tc>
        <w:tc>
          <w:tcPr>
            <w:tcW w:w="2585" w:type="dxa"/>
          </w:tcPr>
          <w:p w14:paraId="4ED43F43"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vystymo aplinkos duomenų bazės tarnybinė stotis</w:t>
            </w:r>
          </w:p>
        </w:tc>
        <w:tc>
          <w:tcPr>
            <w:tcW w:w="2450" w:type="dxa"/>
          </w:tcPr>
          <w:p w14:paraId="3F8BCBFA" w14:textId="77777777" w:rsidR="009554DB" w:rsidRPr="009554DB" w:rsidRDefault="009554DB" w:rsidP="00B15CC7">
            <w:pPr>
              <w:rPr>
                <w:rFonts w:eastAsia="Calibri" w:cs="Times New Roman"/>
                <w:color w:val="000000"/>
              </w:rPr>
            </w:pPr>
            <w:r w:rsidRPr="009554DB">
              <w:rPr>
                <w:rFonts w:eastAsia="Calibri" w:cs="Times New Roman"/>
              </w:rPr>
              <w:t>Oracle Database Enterprise Edition v. 11.2</w:t>
            </w:r>
          </w:p>
        </w:tc>
        <w:tc>
          <w:tcPr>
            <w:tcW w:w="1667" w:type="dxa"/>
          </w:tcPr>
          <w:p w14:paraId="711CF91A" w14:textId="77777777" w:rsidR="009554DB" w:rsidRPr="009554DB" w:rsidRDefault="009554DB" w:rsidP="00B15CC7">
            <w:pPr>
              <w:rPr>
                <w:rFonts w:eastAsia="Calibri" w:cs="Times New Roman"/>
                <w:color w:val="000000"/>
              </w:rPr>
            </w:pPr>
            <w:r w:rsidRPr="009554DB">
              <w:rPr>
                <w:rFonts w:eastAsia="Calibri" w:cs="Times New Roman"/>
              </w:rPr>
              <w:t xml:space="preserve">Oracle </w:t>
            </w:r>
            <w:r w:rsidRPr="009554DB">
              <w:rPr>
                <w:rFonts w:eastAsia="Calibri" w:cs="Times New Roman"/>
                <w:color w:val="000000"/>
              </w:rPr>
              <w:t>Solaris 10</w:t>
            </w:r>
          </w:p>
        </w:tc>
      </w:tr>
      <w:tr w:rsidR="009554DB" w:rsidRPr="009554DB" w14:paraId="0F8CB5E6" w14:textId="77777777" w:rsidTr="007341B9">
        <w:trPr>
          <w:cantSplit w:val="0"/>
        </w:trPr>
        <w:tc>
          <w:tcPr>
            <w:tcW w:w="1411" w:type="dxa"/>
            <w:vMerge/>
          </w:tcPr>
          <w:p w14:paraId="6D821C8C" w14:textId="77777777" w:rsidR="009554DB" w:rsidRPr="009554DB" w:rsidRDefault="009554DB" w:rsidP="00B15CC7">
            <w:pPr>
              <w:rPr>
                <w:rFonts w:eastAsia="Calibri" w:cs="Times New Roman"/>
              </w:rPr>
            </w:pPr>
          </w:p>
        </w:tc>
        <w:tc>
          <w:tcPr>
            <w:tcW w:w="1526" w:type="dxa"/>
          </w:tcPr>
          <w:p w14:paraId="338E24D1" w14:textId="77777777" w:rsidR="009554DB" w:rsidRPr="009554DB" w:rsidRDefault="009554DB" w:rsidP="00B15CC7">
            <w:pPr>
              <w:rPr>
                <w:rFonts w:eastAsia="Calibri" w:cs="Times New Roman"/>
              </w:rPr>
            </w:pPr>
            <w:r w:rsidRPr="009554DB">
              <w:rPr>
                <w:rFonts w:eastAsia="Calibri" w:cs="Times New Roman"/>
              </w:rPr>
              <w:t>ftpsrv</w:t>
            </w:r>
          </w:p>
        </w:tc>
        <w:tc>
          <w:tcPr>
            <w:tcW w:w="2585" w:type="dxa"/>
          </w:tcPr>
          <w:p w14:paraId="6F272670" w14:textId="77777777" w:rsidR="009554DB" w:rsidRPr="009554DB" w:rsidRDefault="009554DB" w:rsidP="00B15CC7">
            <w:pPr>
              <w:rPr>
                <w:rFonts w:eastAsia="Calibri" w:cs="Times New Roman"/>
              </w:rPr>
            </w:pPr>
            <w:r w:rsidRPr="009554DB">
              <w:rPr>
                <w:rFonts w:eastAsia="Calibri" w:cs="Times New Roman"/>
              </w:rPr>
              <w:t>PeopleSoft FTP</w:t>
            </w:r>
          </w:p>
        </w:tc>
        <w:tc>
          <w:tcPr>
            <w:tcW w:w="2450" w:type="dxa"/>
          </w:tcPr>
          <w:p w14:paraId="4BFA7F96" w14:textId="77777777" w:rsidR="009554DB" w:rsidRPr="009554DB" w:rsidRDefault="009554DB" w:rsidP="00B15CC7">
            <w:pPr>
              <w:rPr>
                <w:rFonts w:eastAsia="Calibri" w:cs="Times New Roman"/>
              </w:rPr>
            </w:pPr>
            <w:r w:rsidRPr="009554DB">
              <w:rPr>
                <w:rFonts w:eastAsia="Calibri" w:cs="Times New Roman"/>
              </w:rPr>
              <w:t>-</w:t>
            </w:r>
          </w:p>
        </w:tc>
        <w:tc>
          <w:tcPr>
            <w:tcW w:w="1667" w:type="dxa"/>
          </w:tcPr>
          <w:p w14:paraId="63FD82B8" w14:textId="77777777" w:rsidR="009554DB" w:rsidRPr="009554DB" w:rsidRDefault="009554DB" w:rsidP="00B15CC7">
            <w:pPr>
              <w:rPr>
                <w:rFonts w:eastAsia="Calibri" w:cs="Times New Roman"/>
              </w:rPr>
            </w:pPr>
            <w:r w:rsidRPr="009554DB">
              <w:rPr>
                <w:rFonts w:eastAsia="Calibri" w:cs="Times New Roman"/>
              </w:rPr>
              <w:t>Oracle Solaris 11.3</w:t>
            </w:r>
          </w:p>
        </w:tc>
      </w:tr>
      <w:tr w:rsidR="009554DB" w:rsidRPr="009554DB" w14:paraId="1E5CDEB1" w14:textId="77777777" w:rsidTr="007341B9">
        <w:trPr>
          <w:cantSplit w:val="0"/>
        </w:trPr>
        <w:tc>
          <w:tcPr>
            <w:tcW w:w="1411" w:type="dxa"/>
            <w:vMerge/>
          </w:tcPr>
          <w:p w14:paraId="242ADEFF" w14:textId="77777777" w:rsidR="009554DB" w:rsidRPr="009554DB" w:rsidRDefault="009554DB" w:rsidP="00B15CC7">
            <w:pPr>
              <w:rPr>
                <w:rFonts w:eastAsia="Calibri" w:cs="Times New Roman"/>
              </w:rPr>
            </w:pPr>
          </w:p>
        </w:tc>
        <w:tc>
          <w:tcPr>
            <w:tcW w:w="1526" w:type="dxa"/>
          </w:tcPr>
          <w:p w14:paraId="1BB99715" w14:textId="77777777" w:rsidR="009554DB" w:rsidRPr="009554DB" w:rsidRDefault="009554DB" w:rsidP="00B15CC7">
            <w:pPr>
              <w:rPr>
                <w:rFonts w:eastAsia="Calibri" w:cs="Times New Roman"/>
                <w:highlight w:val="lightGray"/>
              </w:rPr>
            </w:pPr>
            <w:r w:rsidRPr="009554DB">
              <w:rPr>
                <w:rFonts w:eastAsia="Calibri" w:cs="Times New Roman"/>
              </w:rPr>
              <w:t>csproddb</w:t>
            </w:r>
          </w:p>
        </w:tc>
        <w:tc>
          <w:tcPr>
            <w:tcW w:w="2585" w:type="dxa"/>
          </w:tcPr>
          <w:p w14:paraId="39E5CE2E" w14:textId="77777777" w:rsidR="009554DB" w:rsidRPr="009554DB" w:rsidRDefault="009554DB" w:rsidP="00B15CC7">
            <w:pPr>
              <w:rPr>
                <w:rFonts w:eastAsia="Calibri" w:cs="Times New Roman"/>
                <w:highlight w:val="lightGray"/>
              </w:rPr>
            </w:pPr>
            <w:r w:rsidRPr="009554DB">
              <w:rPr>
                <w:rFonts w:eastAsia="Calibri" w:cs="Times New Roman"/>
              </w:rPr>
              <w:t>PeopleSoft gamybinės aplinkos duomenų bazės tarnybinė stotis</w:t>
            </w:r>
          </w:p>
        </w:tc>
        <w:tc>
          <w:tcPr>
            <w:tcW w:w="2450" w:type="dxa"/>
          </w:tcPr>
          <w:p w14:paraId="4023947A" w14:textId="77777777" w:rsidR="009554DB" w:rsidRPr="009554DB" w:rsidRDefault="009554DB" w:rsidP="00B15CC7">
            <w:pPr>
              <w:rPr>
                <w:rFonts w:eastAsia="Calibri" w:cs="Times New Roman"/>
              </w:rPr>
            </w:pPr>
            <w:r w:rsidRPr="009554DB">
              <w:rPr>
                <w:rFonts w:eastAsia="Calibri" w:cs="Times New Roman"/>
                <w:color w:val="000000"/>
              </w:rPr>
              <w:t>Oracle Database Enterprise Edition</w:t>
            </w:r>
            <w:r w:rsidRPr="009554DB">
              <w:rPr>
                <w:rFonts w:eastAsia="Calibri" w:cs="Times New Roman"/>
              </w:rPr>
              <w:t xml:space="preserve"> v. 18.3</w:t>
            </w:r>
          </w:p>
        </w:tc>
        <w:tc>
          <w:tcPr>
            <w:tcW w:w="1667" w:type="dxa"/>
          </w:tcPr>
          <w:p w14:paraId="3003D706" w14:textId="77777777" w:rsidR="009554DB" w:rsidRPr="009554DB" w:rsidRDefault="009554DB" w:rsidP="00B15CC7">
            <w:pPr>
              <w:rPr>
                <w:rFonts w:eastAsia="Calibri" w:cs="Times New Roman"/>
              </w:rPr>
            </w:pPr>
            <w:r w:rsidRPr="009554DB">
              <w:rPr>
                <w:rFonts w:eastAsia="Calibri" w:cs="Times New Roman"/>
              </w:rPr>
              <w:t xml:space="preserve">Oracle </w:t>
            </w:r>
            <w:r w:rsidRPr="009554DB">
              <w:rPr>
                <w:rFonts w:eastAsia="Calibri" w:cs="Times New Roman"/>
                <w:color w:val="000000"/>
              </w:rPr>
              <w:t>Solaris 11</w:t>
            </w:r>
          </w:p>
        </w:tc>
      </w:tr>
      <w:tr w:rsidR="009554DB" w:rsidRPr="009554DB" w14:paraId="7002E3B5" w14:textId="77777777" w:rsidTr="007341B9">
        <w:trPr>
          <w:cantSplit w:val="0"/>
        </w:trPr>
        <w:tc>
          <w:tcPr>
            <w:tcW w:w="1411" w:type="dxa"/>
            <w:vMerge/>
          </w:tcPr>
          <w:p w14:paraId="6BD7FA26" w14:textId="77777777" w:rsidR="009554DB" w:rsidRPr="009554DB" w:rsidRDefault="009554DB" w:rsidP="00B15CC7">
            <w:pPr>
              <w:rPr>
                <w:rFonts w:eastAsia="Calibri" w:cs="Times New Roman"/>
              </w:rPr>
            </w:pPr>
          </w:p>
        </w:tc>
        <w:tc>
          <w:tcPr>
            <w:tcW w:w="1526" w:type="dxa"/>
          </w:tcPr>
          <w:p w14:paraId="57A47971" w14:textId="77777777" w:rsidR="009554DB" w:rsidRPr="009554DB" w:rsidRDefault="009554DB" w:rsidP="00B15CC7">
            <w:pPr>
              <w:rPr>
                <w:rFonts w:eastAsia="Calibri" w:cs="Times New Roman"/>
                <w:highlight w:val="lightGray"/>
              </w:rPr>
            </w:pPr>
            <w:r w:rsidRPr="009554DB">
              <w:rPr>
                <w:rFonts w:eastAsia="Calibri" w:cs="Times New Roman"/>
              </w:rPr>
              <w:t>Kais</w:t>
            </w:r>
          </w:p>
        </w:tc>
        <w:tc>
          <w:tcPr>
            <w:tcW w:w="2585" w:type="dxa"/>
          </w:tcPr>
          <w:p w14:paraId="5BD3C4C8" w14:textId="77777777" w:rsidR="009554DB" w:rsidRPr="009554DB" w:rsidRDefault="009554DB" w:rsidP="00B15CC7">
            <w:pPr>
              <w:rPr>
                <w:rFonts w:eastAsia="Calibri" w:cs="Times New Roman"/>
                <w:highlight w:val="lightGray"/>
              </w:rPr>
            </w:pPr>
            <w:r w:rsidRPr="009554DB">
              <w:rPr>
                <w:rFonts w:eastAsia="Calibri" w:cs="Times New Roman"/>
              </w:rPr>
              <w:t>Kitos IS</w:t>
            </w:r>
          </w:p>
        </w:tc>
        <w:tc>
          <w:tcPr>
            <w:tcW w:w="2450" w:type="dxa"/>
          </w:tcPr>
          <w:p w14:paraId="6631199A" w14:textId="77777777" w:rsidR="009554DB" w:rsidRPr="009554DB" w:rsidRDefault="009554DB" w:rsidP="00B15CC7">
            <w:pPr>
              <w:rPr>
                <w:rFonts w:eastAsia="Calibri" w:cs="Times New Roman"/>
              </w:rPr>
            </w:pPr>
            <w:r w:rsidRPr="009554DB">
              <w:rPr>
                <w:rFonts w:eastAsia="Calibri" w:cs="Times New Roman"/>
              </w:rPr>
              <w:t>Oracle Database Enterprise Edition v. 11.2</w:t>
            </w:r>
          </w:p>
        </w:tc>
        <w:tc>
          <w:tcPr>
            <w:tcW w:w="1667" w:type="dxa"/>
          </w:tcPr>
          <w:p w14:paraId="04B006D6" w14:textId="77777777" w:rsidR="009554DB" w:rsidRPr="009554DB" w:rsidRDefault="009554DB" w:rsidP="00B15CC7">
            <w:pPr>
              <w:rPr>
                <w:rFonts w:eastAsia="Calibri" w:cs="Times New Roman"/>
              </w:rPr>
            </w:pPr>
            <w:r w:rsidRPr="009554DB">
              <w:rPr>
                <w:rFonts w:eastAsia="Calibri" w:cs="Times New Roman"/>
              </w:rPr>
              <w:t>Oracle Solaris 10</w:t>
            </w:r>
          </w:p>
        </w:tc>
      </w:tr>
      <w:tr w:rsidR="009554DB" w:rsidRPr="009554DB" w14:paraId="7EABC01B" w14:textId="77777777" w:rsidTr="007341B9">
        <w:trPr>
          <w:cantSplit w:val="0"/>
        </w:trPr>
        <w:tc>
          <w:tcPr>
            <w:tcW w:w="1411" w:type="dxa"/>
            <w:vMerge/>
          </w:tcPr>
          <w:p w14:paraId="39E677C9" w14:textId="77777777" w:rsidR="009554DB" w:rsidRPr="009554DB" w:rsidRDefault="009554DB" w:rsidP="00B15CC7">
            <w:pPr>
              <w:rPr>
                <w:rFonts w:eastAsia="Calibri" w:cs="Times New Roman"/>
              </w:rPr>
            </w:pPr>
          </w:p>
        </w:tc>
        <w:tc>
          <w:tcPr>
            <w:tcW w:w="1526" w:type="dxa"/>
          </w:tcPr>
          <w:p w14:paraId="598E3C8D" w14:textId="77777777" w:rsidR="009554DB" w:rsidRPr="009554DB" w:rsidRDefault="009554DB" w:rsidP="00B15CC7">
            <w:pPr>
              <w:rPr>
                <w:rFonts w:eastAsia="Calibri" w:cs="Times New Roman"/>
                <w:highlight w:val="lightGray"/>
              </w:rPr>
            </w:pPr>
            <w:r w:rsidRPr="009554DB">
              <w:rPr>
                <w:rFonts w:eastAsia="Calibri" w:cs="Times New Roman"/>
              </w:rPr>
              <w:t>uais</w:t>
            </w:r>
          </w:p>
        </w:tc>
        <w:tc>
          <w:tcPr>
            <w:tcW w:w="2585" w:type="dxa"/>
          </w:tcPr>
          <w:p w14:paraId="40B5C198" w14:textId="77777777" w:rsidR="009554DB" w:rsidRPr="009554DB" w:rsidRDefault="009554DB" w:rsidP="00B15CC7">
            <w:pPr>
              <w:rPr>
                <w:rFonts w:eastAsia="Calibri" w:cs="Times New Roman"/>
                <w:highlight w:val="lightGray"/>
              </w:rPr>
            </w:pPr>
            <w:r w:rsidRPr="009554DB">
              <w:rPr>
                <w:rFonts w:eastAsia="Calibri" w:cs="Times New Roman"/>
              </w:rPr>
              <w:t>Aukštųjų mokyklų informacinės sistemos duomenų bazės tarnybinė stotis</w:t>
            </w:r>
          </w:p>
        </w:tc>
        <w:tc>
          <w:tcPr>
            <w:tcW w:w="2450" w:type="dxa"/>
          </w:tcPr>
          <w:p w14:paraId="17D0ABEE" w14:textId="77777777" w:rsidR="009554DB" w:rsidRPr="009554DB" w:rsidRDefault="009554DB" w:rsidP="00B15CC7">
            <w:pPr>
              <w:rPr>
                <w:rFonts w:eastAsia="Calibri" w:cs="Times New Roman"/>
              </w:rPr>
            </w:pPr>
            <w:r w:rsidRPr="009554DB">
              <w:rPr>
                <w:rFonts w:eastAsia="Calibri" w:cs="Times New Roman"/>
              </w:rPr>
              <w:t>Oracle Database Enterprise Edition v. 11.2</w:t>
            </w:r>
          </w:p>
        </w:tc>
        <w:tc>
          <w:tcPr>
            <w:tcW w:w="1667" w:type="dxa"/>
          </w:tcPr>
          <w:p w14:paraId="3B60766B" w14:textId="77777777" w:rsidR="009554DB" w:rsidRPr="009554DB" w:rsidRDefault="009554DB" w:rsidP="00B15CC7">
            <w:pPr>
              <w:rPr>
                <w:rFonts w:eastAsia="Calibri" w:cs="Times New Roman"/>
              </w:rPr>
            </w:pPr>
            <w:r w:rsidRPr="009554DB">
              <w:rPr>
                <w:rFonts w:eastAsia="Calibri" w:cs="Times New Roman"/>
              </w:rPr>
              <w:t>Oracle Solaris 10</w:t>
            </w:r>
          </w:p>
        </w:tc>
      </w:tr>
      <w:tr w:rsidR="009554DB" w:rsidRPr="009554DB" w14:paraId="4EE33B4D" w14:textId="77777777" w:rsidTr="007341B9">
        <w:trPr>
          <w:cantSplit w:val="0"/>
        </w:trPr>
        <w:tc>
          <w:tcPr>
            <w:tcW w:w="1411" w:type="dxa"/>
            <w:vMerge/>
          </w:tcPr>
          <w:p w14:paraId="1DF5D8D3" w14:textId="77777777" w:rsidR="009554DB" w:rsidRPr="009554DB" w:rsidRDefault="009554DB" w:rsidP="00B15CC7">
            <w:pPr>
              <w:rPr>
                <w:rFonts w:eastAsia="Calibri" w:cs="Times New Roman"/>
              </w:rPr>
            </w:pPr>
          </w:p>
        </w:tc>
        <w:tc>
          <w:tcPr>
            <w:tcW w:w="1526" w:type="dxa"/>
          </w:tcPr>
          <w:p w14:paraId="7B8BEACB" w14:textId="77777777" w:rsidR="009554DB" w:rsidRPr="009554DB" w:rsidRDefault="009554DB" w:rsidP="00B15CC7">
            <w:pPr>
              <w:rPr>
                <w:rFonts w:eastAsia="Calibri" w:cs="Times New Roman"/>
              </w:rPr>
            </w:pPr>
            <w:r w:rsidRPr="009554DB">
              <w:rPr>
                <w:rFonts w:eastAsia="Calibri" w:cs="Times New Roman"/>
              </w:rPr>
              <w:t>pscstst2db</w:t>
            </w:r>
          </w:p>
        </w:tc>
        <w:tc>
          <w:tcPr>
            <w:tcW w:w="2585" w:type="dxa"/>
          </w:tcPr>
          <w:p w14:paraId="41BB6D46" w14:textId="77777777" w:rsidR="009554DB" w:rsidRPr="009554DB" w:rsidRDefault="009554DB" w:rsidP="00B15CC7">
            <w:pPr>
              <w:rPr>
                <w:rFonts w:eastAsia="Calibri" w:cs="Times New Roman"/>
              </w:rPr>
            </w:pPr>
            <w:r w:rsidRPr="009554DB">
              <w:rPr>
                <w:rFonts w:eastAsia="Calibri" w:cs="Times New Roman"/>
              </w:rPr>
              <w:t>PeopleSoft testinės aplinkos KTU duomenų bazės tarnybinė stotis</w:t>
            </w:r>
          </w:p>
        </w:tc>
        <w:tc>
          <w:tcPr>
            <w:tcW w:w="2450" w:type="dxa"/>
          </w:tcPr>
          <w:p w14:paraId="4E5BF643" w14:textId="77777777" w:rsidR="009554DB" w:rsidRPr="009554DB" w:rsidRDefault="009554DB" w:rsidP="00B15CC7">
            <w:pPr>
              <w:rPr>
                <w:rFonts w:eastAsia="Calibri" w:cs="Times New Roman"/>
              </w:rPr>
            </w:pPr>
            <w:r w:rsidRPr="009554DB">
              <w:rPr>
                <w:rFonts w:eastAsia="Calibri" w:cs="Times New Roman"/>
              </w:rPr>
              <w:t>Oracle Database Enterprise Edition v. 18.3</w:t>
            </w:r>
          </w:p>
        </w:tc>
        <w:tc>
          <w:tcPr>
            <w:tcW w:w="1667" w:type="dxa"/>
          </w:tcPr>
          <w:p w14:paraId="39034E65" w14:textId="77777777" w:rsidR="009554DB" w:rsidRPr="009554DB" w:rsidRDefault="009554DB" w:rsidP="00B15CC7">
            <w:pPr>
              <w:rPr>
                <w:rFonts w:eastAsia="Calibri" w:cs="Times New Roman"/>
              </w:rPr>
            </w:pPr>
            <w:r w:rsidRPr="009554DB">
              <w:rPr>
                <w:rFonts w:eastAsia="Calibri" w:cs="Times New Roman"/>
              </w:rPr>
              <w:t xml:space="preserve">Oracle </w:t>
            </w:r>
            <w:r w:rsidRPr="009554DB">
              <w:rPr>
                <w:rFonts w:eastAsia="Calibri" w:cs="Times New Roman"/>
                <w:color w:val="000000"/>
              </w:rPr>
              <w:t>Solaris 11</w:t>
            </w:r>
          </w:p>
        </w:tc>
      </w:tr>
      <w:tr w:rsidR="009554DB" w:rsidRPr="009554DB" w14:paraId="4BE837D9" w14:textId="77777777" w:rsidTr="007341B9">
        <w:trPr>
          <w:cantSplit w:val="0"/>
        </w:trPr>
        <w:tc>
          <w:tcPr>
            <w:tcW w:w="1411" w:type="dxa"/>
            <w:vMerge/>
          </w:tcPr>
          <w:p w14:paraId="7E66E52A" w14:textId="77777777" w:rsidR="009554DB" w:rsidRPr="009554DB" w:rsidRDefault="009554DB" w:rsidP="00B15CC7">
            <w:pPr>
              <w:rPr>
                <w:rFonts w:eastAsia="Calibri" w:cs="Times New Roman"/>
              </w:rPr>
            </w:pPr>
          </w:p>
        </w:tc>
        <w:tc>
          <w:tcPr>
            <w:tcW w:w="1526" w:type="dxa"/>
          </w:tcPr>
          <w:p w14:paraId="4C72878D" w14:textId="77777777" w:rsidR="009554DB" w:rsidRPr="009554DB" w:rsidRDefault="009554DB" w:rsidP="00B15CC7">
            <w:pPr>
              <w:rPr>
                <w:rFonts w:eastAsia="Calibri" w:cs="Times New Roman"/>
              </w:rPr>
            </w:pPr>
            <w:r w:rsidRPr="009554DB">
              <w:rPr>
                <w:rFonts w:eastAsia="Calibri" w:cs="Times New Roman"/>
              </w:rPr>
              <w:t>pscspal2db</w:t>
            </w:r>
          </w:p>
        </w:tc>
        <w:tc>
          <w:tcPr>
            <w:tcW w:w="2585" w:type="dxa"/>
          </w:tcPr>
          <w:p w14:paraId="60C6F979" w14:textId="77777777" w:rsidR="009554DB" w:rsidRPr="009554DB" w:rsidRDefault="009554DB" w:rsidP="00B15CC7">
            <w:pPr>
              <w:rPr>
                <w:rFonts w:eastAsia="Calibri" w:cs="Times New Roman"/>
              </w:rPr>
            </w:pPr>
            <w:r w:rsidRPr="009554DB">
              <w:rPr>
                <w:rFonts w:eastAsia="Calibri" w:cs="Times New Roman"/>
              </w:rPr>
              <w:t>PeopleSoft testinės aplinkos KTU duomenų bazės tarnybinė stotis</w:t>
            </w:r>
          </w:p>
        </w:tc>
        <w:tc>
          <w:tcPr>
            <w:tcW w:w="2450" w:type="dxa"/>
          </w:tcPr>
          <w:p w14:paraId="4C5D7B36" w14:textId="77777777" w:rsidR="009554DB" w:rsidRPr="009554DB" w:rsidRDefault="009554DB" w:rsidP="00B15CC7">
            <w:pPr>
              <w:rPr>
                <w:rFonts w:eastAsia="Calibri" w:cs="Times New Roman"/>
              </w:rPr>
            </w:pPr>
            <w:r w:rsidRPr="009554DB">
              <w:rPr>
                <w:rFonts w:eastAsia="Calibri" w:cs="Times New Roman"/>
              </w:rPr>
              <w:t>Oracle Database Enterprise Edition v. 18.3</w:t>
            </w:r>
          </w:p>
        </w:tc>
        <w:tc>
          <w:tcPr>
            <w:tcW w:w="1667" w:type="dxa"/>
          </w:tcPr>
          <w:p w14:paraId="394CA1CE" w14:textId="77777777" w:rsidR="009554DB" w:rsidRPr="009554DB" w:rsidRDefault="009554DB" w:rsidP="00B15CC7">
            <w:pPr>
              <w:rPr>
                <w:rFonts w:eastAsia="Calibri" w:cs="Times New Roman"/>
              </w:rPr>
            </w:pPr>
            <w:r w:rsidRPr="009554DB">
              <w:rPr>
                <w:rFonts w:eastAsia="Calibri" w:cs="Times New Roman"/>
              </w:rPr>
              <w:t xml:space="preserve">Oracle </w:t>
            </w:r>
            <w:r w:rsidRPr="009554DB">
              <w:rPr>
                <w:rFonts w:eastAsia="Calibri" w:cs="Times New Roman"/>
                <w:color w:val="000000"/>
              </w:rPr>
              <w:t>Solaris 11</w:t>
            </w:r>
          </w:p>
        </w:tc>
      </w:tr>
      <w:tr w:rsidR="009554DB" w:rsidRPr="009554DB" w14:paraId="71579A9E" w14:textId="77777777" w:rsidTr="007341B9">
        <w:trPr>
          <w:cantSplit w:val="0"/>
        </w:trPr>
        <w:tc>
          <w:tcPr>
            <w:tcW w:w="1411" w:type="dxa"/>
            <w:vMerge/>
          </w:tcPr>
          <w:p w14:paraId="26B35BC5" w14:textId="77777777" w:rsidR="009554DB" w:rsidRPr="009554DB" w:rsidRDefault="009554DB" w:rsidP="00B15CC7">
            <w:pPr>
              <w:rPr>
                <w:rFonts w:eastAsia="Calibri" w:cs="Times New Roman"/>
              </w:rPr>
            </w:pPr>
          </w:p>
        </w:tc>
        <w:tc>
          <w:tcPr>
            <w:tcW w:w="1526" w:type="dxa"/>
          </w:tcPr>
          <w:p w14:paraId="49D46989" w14:textId="77777777" w:rsidR="009554DB" w:rsidRPr="009554DB" w:rsidRDefault="009554DB" w:rsidP="00B15CC7">
            <w:pPr>
              <w:rPr>
                <w:rFonts w:eastAsia="Calibri" w:cs="Times New Roman"/>
              </w:rPr>
            </w:pPr>
            <w:r w:rsidRPr="009554DB">
              <w:rPr>
                <w:rFonts w:eastAsia="Calibri" w:cs="Times New Roman"/>
                <w:color w:val="000000"/>
              </w:rPr>
              <w:t>archdb</w:t>
            </w:r>
          </w:p>
        </w:tc>
        <w:tc>
          <w:tcPr>
            <w:tcW w:w="2585" w:type="dxa"/>
          </w:tcPr>
          <w:p w14:paraId="74E185DB" w14:textId="77777777" w:rsidR="009554DB" w:rsidRPr="009554DB" w:rsidRDefault="009554DB" w:rsidP="00B15CC7">
            <w:pPr>
              <w:rPr>
                <w:rFonts w:eastAsia="Calibri" w:cs="Times New Roman"/>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apskaitos litais aplinkos duomenų bazės tarnybinė stotis</w:t>
            </w:r>
          </w:p>
        </w:tc>
        <w:tc>
          <w:tcPr>
            <w:tcW w:w="2450" w:type="dxa"/>
          </w:tcPr>
          <w:p w14:paraId="0AD921A4" w14:textId="77777777" w:rsidR="009554DB" w:rsidRPr="009554DB" w:rsidRDefault="009554DB" w:rsidP="00B15CC7">
            <w:pPr>
              <w:rPr>
                <w:rFonts w:eastAsia="Calibri" w:cs="Times New Roman"/>
                <w:color w:val="000000"/>
              </w:rPr>
            </w:pPr>
            <w:r w:rsidRPr="009554DB">
              <w:rPr>
                <w:rFonts w:eastAsia="Calibri" w:cs="Times New Roman"/>
              </w:rPr>
              <w:t>Oracle Database Enterprise Edition v. 11.2</w:t>
            </w:r>
          </w:p>
        </w:tc>
        <w:tc>
          <w:tcPr>
            <w:tcW w:w="1667" w:type="dxa"/>
          </w:tcPr>
          <w:p w14:paraId="46EC4674" w14:textId="77777777" w:rsidR="009554DB" w:rsidRPr="009554DB" w:rsidRDefault="009554DB" w:rsidP="00B15CC7">
            <w:pPr>
              <w:rPr>
                <w:rFonts w:eastAsia="Calibri" w:cs="Times New Roman"/>
                <w:color w:val="000000"/>
              </w:rPr>
            </w:pPr>
            <w:r w:rsidRPr="009554DB">
              <w:rPr>
                <w:rFonts w:eastAsia="Calibri" w:cs="Times New Roman"/>
              </w:rPr>
              <w:t>Oracle Solaris 10</w:t>
            </w:r>
          </w:p>
        </w:tc>
      </w:tr>
      <w:tr w:rsidR="009554DB" w:rsidRPr="009554DB" w14:paraId="41E88976" w14:textId="77777777" w:rsidTr="007341B9">
        <w:trPr>
          <w:cantSplit w:val="0"/>
        </w:trPr>
        <w:tc>
          <w:tcPr>
            <w:tcW w:w="1411" w:type="dxa"/>
            <w:vMerge/>
          </w:tcPr>
          <w:p w14:paraId="48D38E5E" w14:textId="77777777" w:rsidR="009554DB" w:rsidRPr="009554DB" w:rsidRDefault="009554DB" w:rsidP="00B15CC7">
            <w:pPr>
              <w:rPr>
                <w:rFonts w:eastAsia="Calibri" w:cs="Times New Roman"/>
              </w:rPr>
            </w:pPr>
          </w:p>
        </w:tc>
        <w:tc>
          <w:tcPr>
            <w:tcW w:w="1526" w:type="dxa"/>
          </w:tcPr>
          <w:p w14:paraId="7709866F" w14:textId="77777777" w:rsidR="009554DB" w:rsidRPr="009554DB" w:rsidRDefault="009554DB" w:rsidP="00B15CC7">
            <w:pPr>
              <w:rPr>
                <w:rFonts w:eastAsia="Calibri" w:cs="Times New Roman"/>
                <w:color w:val="000000"/>
              </w:rPr>
            </w:pPr>
            <w:r w:rsidRPr="009554DB">
              <w:rPr>
                <w:rFonts w:eastAsia="Calibri" w:cs="Times New Roman"/>
              </w:rPr>
              <w:t>ebsdemodb</w:t>
            </w:r>
          </w:p>
        </w:tc>
        <w:tc>
          <w:tcPr>
            <w:tcW w:w="2585" w:type="dxa"/>
          </w:tcPr>
          <w:p w14:paraId="43774BCE" w14:textId="77777777" w:rsidR="009554DB" w:rsidRPr="009554DB" w:rsidRDefault="009554DB" w:rsidP="00B15CC7">
            <w:pPr>
              <w:rPr>
                <w:rFonts w:eastAsia="Calibri" w:cs="Times New Roman"/>
                <w:color w:val="000000"/>
              </w:rPr>
            </w:pPr>
            <w:r w:rsidRPr="009554DB">
              <w:rPr>
                <w:rFonts w:eastAsia="Calibri" w:cs="Times New Roman"/>
                <w:color w:val="000000"/>
              </w:rPr>
              <w:t xml:space="preserve">EBS </w:t>
            </w:r>
            <w:r w:rsidRPr="009554DB">
              <w:rPr>
                <w:rFonts w:eastAsia="Calibri" w:cs="Times New Roman"/>
              </w:rPr>
              <w:t xml:space="preserve">12.2 </w:t>
            </w:r>
            <w:r w:rsidRPr="009554DB">
              <w:rPr>
                <w:rFonts w:eastAsia="Calibri" w:cs="Times New Roman"/>
                <w:color w:val="000000"/>
              </w:rPr>
              <w:t xml:space="preserve"> demo aplinkos duomenų bazės tarnybinė stotis</w:t>
            </w:r>
          </w:p>
        </w:tc>
        <w:tc>
          <w:tcPr>
            <w:tcW w:w="2450" w:type="dxa"/>
          </w:tcPr>
          <w:p w14:paraId="52A404DD" w14:textId="77777777" w:rsidR="009554DB" w:rsidRPr="009554DB" w:rsidRDefault="009554DB" w:rsidP="00B15CC7">
            <w:pPr>
              <w:rPr>
                <w:rFonts w:eastAsia="Calibri" w:cs="Times New Roman"/>
              </w:rPr>
            </w:pPr>
            <w:r w:rsidRPr="009554DB">
              <w:rPr>
                <w:rFonts w:eastAsia="Calibri" w:cs="Times New Roman"/>
              </w:rPr>
              <w:t>Oracle Database Enterprise Edition v. 11.2</w:t>
            </w:r>
          </w:p>
        </w:tc>
        <w:tc>
          <w:tcPr>
            <w:tcW w:w="1667" w:type="dxa"/>
          </w:tcPr>
          <w:p w14:paraId="795B62C1" w14:textId="77777777" w:rsidR="009554DB" w:rsidRPr="009554DB" w:rsidRDefault="009554DB" w:rsidP="00B15CC7">
            <w:pPr>
              <w:rPr>
                <w:rFonts w:eastAsia="Calibri" w:cs="Times New Roman"/>
              </w:rPr>
            </w:pPr>
            <w:r w:rsidRPr="009554DB">
              <w:rPr>
                <w:rFonts w:eastAsia="Calibri" w:cs="Times New Roman"/>
              </w:rPr>
              <w:t>Orale Solaris 11</w:t>
            </w:r>
          </w:p>
        </w:tc>
      </w:tr>
      <w:tr w:rsidR="009554DB" w:rsidRPr="009554DB" w14:paraId="568CBF8C" w14:textId="77777777" w:rsidTr="007341B9">
        <w:trPr>
          <w:cantSplit w:val="0"/>
        </w:trPr>
        <w:tc>
          <w:tcPr>
            <w:tcW w:w="1411" w:type="dxa"/>
            <w:vMerge w:val="restart"/>
          </w:tcPr>
          <w:p w14:paraId="10EE5DBE" w14:textId="77777777" w:rsidR="009554DB" w:rsidRPr="009554DB" w:rsidRDefault="009554DB" w:rsidP="00505DB4">
            <w:pPr>
              <w:rPr>
                <w:rFonts w:eastAsia="Calibri" w:cs="Times New Roman"/>
              </w:rPr>
            </w:pPr>
            <w:r w:rsidRPr="009554DB">
              <w:rPr>
                <w:rFonts w:eastAsia="Calibri" w:cs="Times New Roman"/>
              </w:rPr>
              <w:t>edn03</w:t>
            </w:r>
          </w:p>
        </w:tc>
        <w:tc>
          <w:tcPr>
            <w:tcW w:w="1526" w:type="dxa"/>
          </w:tcPr>
          <w:p w14:paraId="238F0EC1" w14:textId="77777777" w:rsidR="009554DB" w:rsidRPr="009554DB" w:rsidRDefault="009554DB" w:rsidP="00B15CC7">
            <w:pPr>
              <w:rPr>
                <w:rFonts w:eastAsia="Calibri" w:cs="Times New Roman"/>
                <w:highlight w:val="lightGray"/>
              </w:rPr>
            </w:pPr>
            <w:r w:rsidRPr="009554DB">
              <w:rPr>
                <w:rFonts w:eastAsia="Calibri" w:cs="Times New Roman"/>
              </w:rPr>
              <w:t>archapp</w:t>
            </w:r>
          </w:p>
        </w:tc>
        <w:tc>
          <w:tcPr>
            <w:tcW w:w="2585" w:type="dxa"/>
          </w:tcPr>
          <w:p w14:paraId="4235B597" w14:textId="77777777" w:rsidR="009554DB" w:rsidRPr="009554DB" w:rsidRDefault="009554DB" w:rsidP="00B15CC7">
            <w:pPr>
              <w:rPr>
                <w:rFonts w:eastAsia="Calibri" w:cs="Times New Roman"/>
                <w:highlight w:val="lightGray"/>
              </w:rPr>
            </w:pPr>
            <w:r w:rsidRPr="009554DB">
              <w:rPr>
                <w:rFonts w:eastAsia="Calibri" w:cs="Times New Roman"/>
              </w:rPr>
              <w:t>EBS R11i apskaitos litais aplinkos aplikacijų tarnybinė stotis</w:t>
            </w:r>
          </w:p>
        </w:tc>
        <w:tc>
          <w:tcPr>
            <w:tcW w:w="2450" w:type="dxa"/>
          </w:tcPr>
          <w:p w14:paraId="21843388" w14:textId="77777777" w:rsidR="009554DB" w:rsidRPr="009554DB" w:rsidRDefault="009554DB" w:rsidP="00B15CC7">
            <w:pPr>
              <w:rPr>
                <w:rFonts w:eastAsia="Calibri" w:cs="Times New Roman"/>
              </w:rPr>
            </w:pPr>
            <w:r w:rsidRPr="009554DB">
              <w:rPr>
                <w:rFonts w:eastAsia="Calibri" w:cs="Times New Roman"/>
              </w:rPr>
              <w:t>Oracle Internet Application Server Enterprise Edition, Discoverer, BI Publisher</w:t>
            </w:r>
          </w:p>
        </w:tc>
        <w:tc>
          <w:tcPr>
            <w:tcW w:w="1667" w:type="dxa"/>
          </w:tcPr>
          <w:p w14:paraId="67B99B6E" w14:textId="77777777" w:rsidR="009554DB" w:rsidRPr="009554DB" w:rsidRDefault="009554DB" w:rsidP="00B15CC7">
            <w:pPr>
              <w:rPr>
                <w:rFonts w:eastAsia="Calibri" w:cs="Times New Roman"/>
              </w:rPr>
            </w:pPr>
            <w:r w:rsidRPr="009554DB">
              <w:rPr>
                <w:rFonts w:eastAsia="Calibri" w:cs="Times New Roman"/>
              </w:rPr>
              <w:t>Oracle Solaris 10</w:t>
            </w:r>
          </w:p>
        </w:tc>
      </w:tr>
      <w:tr w:rsidR="009554DB" w:rsidRPr="009554DB" w14:paraId="0A85078F" w14:textId="77777777" w:rsidTr="007341B9">
        <w:trPr>
          <w:cantSplit w:val="0"/>
        </w:trPr>
        <w:tc>
          <w:tcPr>
            <w:tcW w:w="1411" w:type="dxa"/>
            <w:vMerge/>
          </w:tcPr>
          <w:p w14:paraId="709D4FF9" w14:textId="77777777" w:rsidR="009554DB" w:rsidRPr="009554DB" w:rsidRDefault="009554DB" w:rsidP="00B15CC7">
            <w:pPr>
              <w:rPr>
                <w:rFonts w:eastAsia="Calibri" w:cs="Times New Roman"/>
              </w:rPr>
            </w:pPr>
          </w:p>
        </w:tc>
        <w:tc>
          <w:tcPr>
            <w:tcW w:w="1526" w:type="dxa"/>
          </w:tcPr>
          <w:p w14:paraId="5E11F5CC" w14:textId="77777777" w:rsidR="009554DB" w:rsidRPr="009554DB" w:rsidRDefault="009554DB" w:rsidP="00B15CC7">
            <w:pPr>
              <w:rPr>
                <w:rFonts w:eastAsia="Calibri" w:cs="Times New Roman"/>
                <w:highlight w:val="lightGray"/>
              </w:rPr>
            </w:pPr>
            <w:r w:rsidRPr="009554DB">
              <w:rPr>
                <w:rFonts w:eastAsia="Calibri" w:cs="Times New Roman"/>
              </w:rPr>
              <w:t>prodapp</w:t>
            </w:r>
          </w:p>
        </w:tc>
        <w:tc>
          <w:tcPr>
            <w:tcW w:w="2585" w:type="dxa"/>
          </w:tcPr>
          <w:p w14:paraId="720F7424" w14:textId="77777777" w:rsidR="009554DB" w:rsidRPr="009554DB" w:rsidRDefault="009554DB" w:rsidP="00B15CC7">
            <w:pPr>
              <w:rPr>
                <w:rFonts w:eastAsia="Calibri" w:cs="Times New Roman"/>
                <w:highlight w:val="lightGray"/>
              </w:rPr>
            </w:pPr>
            <w:r w:rsidRPr="009554DB">
              <w:rPr>
                <w:rFonts w:eastAsia="Calibri" w:cs="Times New Roman"/>
              </w:rPr>
              <w:t>EBS gamybinės aplinkos aplikacijų tarnybinė stotis</w:t>
            </w:r>
          </w:p>
        </w:tc>
        <w:tc>
          <w:tcPr>
            <w:tcW w:w="2450" w:type="dxa"/>
          </w:tcPr>
          <w:p w14:paraId="55E76B88" w14:textId="77777777" w:rsidR="009554DB" w:rsidRPr="009554DB" w:rsidRDefault="009554DB" w:rsidP="00B15CC7">
            <w:pPr>
              <w:rPr>
                <w:rFonts w:eastAsia="Calibri" w:cs="Times New Roman"/>
              </w:rPr>
            </w:pPr>
            <w:r w:rsidRPr="009554DB">
              <w:rPr>
                <w:rFonts w:eastAsia="Calibri" w:cs="Times New Roman"/>
              </w:rPr>
              <w:t>Oracle Internet Application Server Enterprise Edition, Discoverer, BI Publisher</w:t>
            </w:r>
          </w:p>
        </w:tc>
        <w:tc>
          <w:tcPr>
            <w:tcW w:w="1667" w:type="dxa"/>
          </w:tcPr>
          <w:p w14:paraId="2A153452" w14:textId="77777777" w:rsidR="009554DB" w:rsidRPr="009554DB" w:rsidRDefault="009554DB" w:rsidP="00B15CC7">
            <w:pPr>
              <w:rPr>
                <w:rFonts w:eastAsia="Calibri" w:cs="Times New Roman"/>
              </w:rPr>
            </w:pPr>
            <w:r w:rsidRPr="009554DB">
              <w:rPr>
                <w:rFonts w:eastAsia="Calibri" w:cs="Times New Roman"/>
              </w:rPr>
              <w:t>Oracle Solaris 10</w:t>
            </w:r>
          </w:p>
        </w:tc>
      </w:tr>
      <w:tr w:rsidR="009554DB" w:rsidRPr="009554DB" w14:paraId="1093D6D1" w14:textId="77777777" w:rsidTr="007341B9">
        <w:trPr>
          <w:cantSplit w:val="0"/>
        </w:trPr>
        <w:tc>
          <w:tcPr>
            <w:tcW w:w="1411" w:type="dxa"/>
            <w:vMerge/>
          </w:tcPr>
          <w:p w14:paraId="2C7F9D4A" w14:textId="77777777" w:rsidR="009554DB" w:rsidRPr="009554DB" w:rsidRDefault="009554DB" w:rsidP="00B15CC7">
            <w:pPr>
              <w:rPr>
                <w:rFonts w:eastAsia="Calibri" w:cs="Times New Roman"/>
              </w:rPr>
            </w:pPr>
          </w:p>
        </w:tc>
        <w:tc>
          <w:tcPr>
            <w:tcW w:w="1526" w:type="dxa"/>
          </w:tcPr>
          <w:p w14:paraId="36C1FD65" w14:textId="77777777" w:rsidR="009554DB" w:rsidRPr="009554DB" w:rsidRDefault="009554DB" w:rsidP="00B15CC7">
            <w:pPr>
              <w:rPr>
                <w:rFonts w:eastAsia="Calibri" w:cs="Times New Roman"/>
                <w:highlight w:val="lightGray"/>
              </w:rPr>
            </w:pPr>
            <w:r w:rsidRPr="009554DB">
              <w:rPr>
                <w:rFonts w:eastAsia="Calibri" w:cs="Times New Roman"/>
                <w:color w:val="000000"/>
              </w:rPr>
              <w:t>ebstestapp</w:t>
            </w:r>
          </w:p>
        </w:tc>
        <w:tc>
          <w:tcPr>
            <w:tcW w:w="2585" w:type="dxa"/>
          </w:tcPr>
          <w:p w14:paraId="4B22D98B" w14:textId="77777777" w:rsidR="009554DB" w:rsidRPr="009554DB" w:rsidRDefault="009554DB" w:rsidP="00B15CC7">
            <w:pPr>
              <w:rPr>
                <w:rFonts w:eastAsia="Calibri" w:cs="Times New Roman"/>
                <w:highlight w:val="lightGray"/>
              </w:rPr>
            </w:pPr>
            <w:r w:rsidRPr="009554DB">
              <w:rPr>
                <w:rFonts w:eastAsia="Calibri" w:cs="Times New Roman"/>
                <w:color w:val="000000"/>
              </w:rPr>
              <w:t xml:space="preserve">EBS </w:t>
            </w:r>
            <w:r w:rsidRPr="009554DB">
              <w:rPr>
                <w:rFonts w:eastAsia="Calibri" w:cs="Times New Roman"/>
              </w:rPr>
              <w:t>R11i</w:t>
            </w:r>
            <w:r w:rsidRPr="009554DB">
              <w:rPr>
                <w:rFonts w:eastAsia="Calibri" w:cs="Times New Roman"/>
                <w:color w:val="000000"/>
              </w:rPr>
              <w:t xml:space="preserve"> testinės aplinkos aplikacijų tarnybinė stotis</w:t>
            </w:r>
          </w:p>
        </w:tc>
        <w:tc>
          <w:tcPr>
            <w:tcW w:w="2450" w:type="dxa"/>
          </w:tcPr>
          <w:p w14:paraId="130078C6" w14:textId="77777777" w:rsidR="009554DB" w:rsidRPr="009554DB" w:rsidRDefault="009554DB" w:rsidP="00B15CC7">
            <w:pPr>
              <w:rPr>
                <w:rFonts w:eastAsia="Calibri" w:cs="Times New Roman"/>
                <w:color w:val="000000"/>
              </w:rPr>
            </w:pPr>
            <w:r w:rsidRPr="009554DB">
              <w:rPr>
                <w:rFonts w:eastAsia="Calibri" w:cs="Times New Roman"/>
                <w:color w:val="000000"/>
              </w:rPr>
              <w:t>Oracle Internet Application Server Enterprise Edition, Discoverer, BI Publisher</w:t>
            </w:r>
          </w:p>
        </w:tc>
        <w:tc>
          <w:tcPr>
            <w:tcW w:w="1667" w:type="dxa"/>
          </w:tcPr>
          <w:p w14:paraId="1425FE27" w14:textId="77777777" w:rsidR="009554DB" w:rsidRPr="009554DB" w:rsidRDefault="009554DB" w:rsidP="00B15CC7">
            <w:pPr>
              <w:rPr>
                <w:rFonts w:eastAsia="Calibri" w:cs="Times New Roman"/>
                <w:color w:val="000000"/>
              </w:rPr>
            </w:pPr>
            <w:r w:rsidRPr="009554DB">
              <w:rPr>
                <w:rFonts w:eastAsia="Calibri" w:cs="Times New Roman"/>
              </w:rPr>
              <w:t>Oracle Solaris 10</w:t>
            </w:r>
          </w:p>
        </w:tc>
      </w:tr>
      <w:tr w:rsidR="009554DB" w:rsidRPr="009554DB" w14:paraId="77E95C17" w14:textId="77777777" w:rsidTr="007341B9">
        <w:trPr>
          <w:cantSplit w:val="0"/>
        </w:trPr>
        <w:tc>
          <w:tcPr>
            <w:tcW w:w="1411" w:type="dxa"/>
            <w:vMerge/>
          </w:tcPr>
          <w:p w14:paraId="12A4CFB1" w14:textId="77777777" w:rsidR="009554DB" w:rsidRPr="009554DB" w:rsidRDefault="009554DB" w:rsidP="00B15CC7">
            <w:pPr>
              <w:rPr>
                <w:rFonts w:eastAsia="Calibri" w:cs="Times New Roman"/>
              </w:rPr>
            </w:pPr>
          </w:p>
        </w:tc>
        <w:tc>
          <w:tcPr>
            <w:tcW w:w="1526" w:type="dxa"/>
          </w:tcPr>
          <w:p w14:paraId="57C082E1" w14:textId="77777777" w:rsidR="009554DB" w:rsidRPr="009554DB" w:rsidRDefault="009554DB" w:rsidP="00B15CC7">
            <w:pPr>
              <w:rPr>
                <w:rFonts w:eastAsia="Calibri" w:cs="Times New Roman"/>
                <w:highlight w:val="lightGray"/>
              </w:rPr>
            </w:pPr>
            <w:r w:rsidRPr="009554DB">
              <w:rPr>
                <w:rFonts w:eastAsia="Calibri" w:cs="Times New Roman"/>
              </w:rPr>
              <w:t xml:space="preserve"> dev2app</w:t>
            </w:r>
          </w:p>
        </w:tc>
        <w:tc>
          <w:tcPr>
            <w:tcW w:w="2585" w:type="dxa"/>
          </w:tcPr>
          <w:p w14:paraId="0F69D9D1" w14:textId="77777777" w:rsidR="009554DB" w:rsidRPr="009554DB" w:rsidRDefault="009554DB" w:rsidP="00B15CC7">
            <w:pPr>
              <w:rPr>
                <w:rFonts w:eastAsia="Calibri" w:cs="Times New Roman"/>
                <w:highlight w:val="lightGray"/>
              </w:rPr>
            </w:pPr>
            <w:r w:rsidRPr="009554DB">
              <w:rPr>
                <w:rFonts w:eastAsia="Calibri" w:cs="Times New Roman"/>
              </w:rPr>
              <w:t>EBS R11i vystymo aplinkos aplikacijų tarnybinė stotis</w:t>
            </w:r>
          </w:p>
        </w:tc>
        <w:tc>
          <w:tcPr>
            <w:tcW w:w="2450" w:type="dxa"/>
          </w:tcPr>
          <w:p w14:paraId="6AD5E5DD" w14:textId="77777777" w:rsidR="009554DB" w:rsidRPr="009554DB" w:rsidRDefault="009554DB" w:rsidP="00B15CC7">
            <w:pPr>
              <w:rPr>
                <w:rFonts w:eastAsia="Calibri" w:cs="Times New Roman"/>
              </w:rPr>
            </w:pPr>
            <w:r w:rsidRPr="009554DB">
              <w:rPr>
                <w:rFonts w:eastAsia="Calibri" w:cs="Times New Roman"/>
              </w:rPr>
              <w:t>Oracle Internet Application Server Enterprise Edition, Discoverer, BI Publisher</w:t>
            </w:r>
          </w:p>
        </w:tc>
        <w:tc>
          <w:tcPr>
            <w:tcW w:w="1667" w:type="dxa"/>
          </w:tcPr>
          <w:p w14:paraId="2AE03F4E" w14:textId="77777777" w:rsidR="009554DB" w:rsidRPr="009554DB" w:rsidRDefault="009554DB" w:rsidP="00B15CC7">
            <w:pPr>
              <w:rPr>
                <w:rFonts w:eastAsia="Calibri" w:cs="Times New Roman"/>
              </w:rPr>
            </w:pPr>
            <w:r w:rsidRPr="009554DB">
              <w:rPr>
                <w:rFonts w:eastAsia="Calibri" w:cs="Times New Roman"/>
              </w:rPr>
              <w:t>Oracle Solaris 10</w:t>
            </w:r>
          </w:p>
        </w:tc>
      </w:tr>
      <w:tr w:rsidR="009554DB" w:rsidRPr="009554DB" w14:paraId="6A07A0F1" w14:textId="77777777" w:rsidTr="007341B9">
        <w:trPr>
          <w:cantSplit w:val="0"/>
        </w:trPr>
        <w:tc>
          <w:tcPr>
            <w:tcW w:w="1411" w:type="dxa"/>
            <w:vMerge/>
          </w:tcPr>
          <w:p w14:paraId="4E7EC681" w14:textId="77777777" w:rsidR="009554DB" w:rsidRPr="009554DB" w:rsidRDefault="009554DB" w:rsidP="00B15CC7">
            <w:pPr>
              <w:rPr>
                <w:rFonts w:eastAsia="Calibri" w:cs="Times New Roman"/>
              </w:rPr>
            </w:pPr>
          </w:p>
        </w:tc>
        <w:tc>
          <w:tcPr>
            <w:tcW w:w="1526" w:type="dxa"/>
          </w:tcPr>
          <w:p w14:paraId="70922F48" w14:textId="77777777" w:rsidR="009554DB" w:rsidRPr="009554DB" w:rsidRDefault="009554DB" w:rsidP="00B15CC7">
            <w:pPr>
              <w:rPr>
                <w:rFonts w:eastAsia="Calibri" w:cs="Times New Roman"/>
                <w:highlight w:val="lightGray"/>
              </w:rPr>
            </w:pPr>
            <w:r w:rsidRPr="009554DB">
              <w:rPr>
                <w:rFonts w:eastAsia="Calibri" w:cs="Times New Roman"/>
              </w:rPr>
              <w:t>palapp</w:t>
            </w:r>
          </w:p>
        </w:tc>
        <w:tc>
          <w:tcPr>
            <w:tcW w:w="2585" w:type="dxa"/>
          </w:tcPr>
          <w:p w14:paraId="332CD6FE" w14:textId="77777777" w:rsidR="009554DB" w:rsidRPr="009554DB" w:rsidRDefault="009554DB" w:rsidP="00B15CC7">
            <w:pPr>
              <w:rPr>
                <w:rFonts w:eastAsia="Calibri" w:cs="Times New Roman"/>
                <w:highlight w:val="lightGray"/>
              </w:rPr>
            </w:pPr>
            <w:r w:rsidRPr="009554DB">
              <w:rPr>
                <w:rFonts w:eastAsia="Calibri" w:cs="Times New Roman"/>
              </w:rPr>
              <w:t>EBS R11i palaikymo aplinkos aplikacijų tarnybinė stotis</w:t>
            </w:r>
          </w:p>
        </w:tc>
        <w:tc>
          <w:tcPr>
            <w:tcW w:w="2450" w:type="dxa"/>
          </w:tcPr>
          <w:p w14:paraId="5A408F3C" w14:textId="77777777" w:rsidR="009554DB" w:rsidRPr="009554DB" w:rsidRDefault="009554DB" w:rsidP="00B15CC7">
            <w:pPr>
              <w:rPr>
                <w:rFonts w:eastAsia="Calibri" w:cs="Times New Roman"/>
              </w:rPr>
            </w:pPr>
            <w:r w:rsidRPr="009554DB">
              <w:rPr>
                <w:rFonts w:eastAsia="Calibri" w:cs="Times New Roman"/>
              </w:rPr>
              <w:t>Oracle Internet Application Server Enterprise Edition, Discoverer, BI Publisher</w:t>
            </w:r>
          </w:p>
        </w:tc>
        <w:tc>
          <w:tcPr>
            <w:tcW w:w="1667" w:type="dxa"/>
          </w:tcPr>
          <w:p w14:paraId="79C3DD24" w14:textId="77777777" w:rsidR="009554DB" w:rsidRPr="009554DB" w:rsidRDefault="009554DB" w:rsidP="00B15CC7">
            <w:pPr>
              <w:rPr>
                <w:rFonts w:eastAsia="Calibri" w:cs="Times New Roman"/>
              </w:rPr>
            </w:pPr>
            <w:r w:rsidRPr="009554DB">
              <w:rPr>
                <w:rFonts w:eastAsia="Calibri" w:cs="Times New Roman"/>
              </w:rPr>
              <w:t>Oracle Solaris 10</w:t>
            </w:r>
          </w:p>
        </w:tc>
      </w:tr>
    </w:tbl>
    <w:p w14:paraId="41B628EC" w14:textId="77777777" w:rsidR="009554DB" w:rsidRPr="009554DB" w:rsidRDefault="009554DB" w:rsidP="009554DB">
      <w:pPr>
        <w:tabs>
          <w:tab w:val="left" w:pos="1134"/>
        </w:tabs>
        <w:suppressAutoHyphens/>
        <w:spacing w:after="0" w:line="240" w:lineRule="auto"/>
        <w:contextualSpacing/>
        <w:jc w:val="both"/>
        <w:rPr>
          <w:rFonts w:ascii="Times New Roman" w:eastAsia="Times New Roman" w:hAnsi="Times New Roman" w:cs="Times New Roman"/>
          <w:b/>
          <w:lang w:eastAsia="ar-SA"/>
        </w:rPr>
      </w:pPr>
    </w:p>
    <w:p w14:paraId="48ACF71C" w14:textId="18662C6A" w:rsidR="00E35864" w:rsidRPr="00E35864" w:rsidRDefault="00C47282" w:rsidP="00E35864">
      <w:pPr>
        <w:suppressAutoHyphens/>
        <w:spacing w:after="0" w:line="240" w:lineRule="auto"/>
        <w:ind w:left="360"/>
        <w:jc w:val="both"/>
        <w:rPr>
          <w:rFonts w:ascii="Times New Roman" w:eastAsia="Times New Roman" w:hAnsi="Times New Roman" w:cs="Times New Roman"/>
          <w:b/>
          <w:color w:val="000000"/>
          <w:sz w:val="28"/>
          <w:lang w:eastAsia="zh-CN"/>
        </w:rPr>
      </w:pPr>
      <w:r w:rsidRPr="00C47282">
        <w:rPr>
          <w:rFonts w:ascii="Times New Roman" w:eastAsia="Calibri" w:hAnsi="Times New Roman" w:cs="Times New Roman"/>
          <w:b/>
          <w:bCs/>
          <w:color w:val="000000"/>
          <w:sz w:val="24"/>
          <w:szCs w:val="24"/>
          <w:shd w:val="clear" w:color="auto" w:fill="FFFFFF"/>
          <w:lang w:eastAsia="lt-LT"/>
        </w:rPr>
        <w:t>2 PIRKIMO DALIS:</w:t>
      </w:r>
      <w:r w:rsidR="00E35864" w:rsidRPr="00E35864">
        <w:rPr>
          <w:rFonts w:ascii="Times New Roman" w:eastAsia="Times New Roman" w:hAnsi="Times New Roman" w:cs="Times New Roman"/>
          <w:b/>
          <w:color w:val="000000"/>
          <w:sz w:val="28"/>
          <w:lang w:eastAsia="zh-CN"/>
        </w:rPr>
        <w:t xml:space="preserve"> VPN kliento metinis licencijos palaikymas</w:t>
      </w:r>
    </w:p>
    <w:p w14:paraId="2E90D7B9" w14:textId="77777777" w:rsidR="00E35864" w:rsidRPr="00E35864" w:rsidRDefault="00E35864" w:rsidP="00E35864">
      <w:pPr>
        <w:suppressAutoHyphens/>
        <w:spacing w:after="0" w:line="240" w:lineRule="auto"/>
        <w:jc w:val="both"/>
        <w:rPr>
          <w:rFonts w:ascii="Times New Roman" w:eastAsia="Times New Roman" w:hAnsi="Times New Roman" w:cs="Times New Roman"/>
          <w:color w:val="000000"/>
          <w:sz w:val="24"/>
          <w:szCs w:val="24"/>
          <w:lang w:eastAsia="zh-CN"/>
        </w:rPr>
      </w:pPr>
    </w:p>
    <w:p w14:paraId="05B092ED" w14:textId="204CE0DB" w:rsidR="00E35864" w:rsidRPr="00E35864" w:rsidRDefault="00E35864" w:rsidP="00E35864">
      <w:pPr>
        <w:suppressAutoHyphens/>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bCs/>
          <w:color w:val="000000"/>
          <w:sz w:val="24"/>
          <w:szCs w:val="24"/>
          <w:lang w:eastAsia="zh-CN"/>
        </w:rPr>
        <w:t>2</w:t>
      </w:r>
      <w:r w:rsidRPr="00E35864">
        <w:rPr>
          <w:rFonts w:ascii="Times New Roman" w:eastAsia="Times New Roman" w:hAnsi="Times New Roman" w:cs="Times New Roman"/>
          <w:b/>
          <w:bCs/>
          <w:color w:val="000000"/>
          <w:sz w:val="24"/>
          <w:szCs w:val="24"/>
          <w:lang w:eastAsia="zh-CN"/>
        </w:rPr>
        <w:t xml:space="preserve">.1 </w:t>
      </w:r>
      <w:r w:rsidRPr="00E35864">
        <w:rPr>
          <w:rFonts w:ascii="Times New Roman" w:eastAsia="Times New Roman" w:hAnsi="Times New Roman" w:cs="Times New Roman"/>
          <w:color w:val="000000"/>
          <w:sz w:val="24"/>
          <w:szCs w:val="24"/>
          <w:lang w:eastAsia="zh-CN"/>
        </w:rPr>
        <w:t>Tiekėjas turi pateikti Perkančiosios organizacijos naudojamam VPN   klientui - „</w:t>
      </w:r>
      <w:r w:rsidRPr="00E35864">
        <w:rPr>
          <w:rFonts w:ascii="Times New Roman" w:eastAsia="Times New Roman" w:hAnsi="Times New Roman" w:cs="Times New Roman"/>
          <w:sz w:val="24"/>
          <w:szCs w:val="24"/>
          <w:lang w:eastAsia="zh-CN"/>
        </w:rPr>
        <w:t>FortiClient</w:t>
      </w:r>
      <w:r w:rsidRPr="00E35864">
        <w:rPr>
          <w:rFonts w:ascii="Times New Roman" w:eastAsia="Times New Roman" w:hAnsi="Times New Roman" w:cs="Times New Roman"/>
          <w:color w:val="000000"/>
          <w:sz w:val="24"/>
          <w:szCs w:val="24"/>
          <w:lang w:eastAsia="zh-CN"/>
        </w:rPr>
        <w:t xml:space="preserve">“ 1 metų licencijos palaikymą 500 vnt. įrenginių. </w:t>
      </w:r>
    </w:p>
    <w:p w14:paraId="620142D8" w14:textId="77777777" w:rsidR="00E35864" w:rsidRPr="00E35864" w:rsidRDefault="00E35864" w:rsidP="00E35864">
      <w:pPr>
        <w:suppressAutoHyphens/>
        <w:spacing w:after="0" w:line="240" w:lineRule="auto"/>
        <w:jc w:val="both"/>
        <w:rPr>
          <w:rFonts w:ascii="Times New Roman" w:eastAsia="Times New Roman" w:hAnsi="Times New Roman" w:cs="Times New Roman"/>
          <w:color w:val="000000"/>
          <w:sz w:val="24"/>
          <w:szCs w:val="24"/>
          <w:lang w:eastAsia="zh-CN"/>
        </w:rPr>
      </w:pPr>
      <w:r w:rsidRPr="00E35864">
        <w:rPr>
          <w:rFonts w:ascii="Times New Roman" w:eastAsia="Times New Roman" w:hAnsi="Times New Roman" w:cs="Times New Roman"/>
          <w:color w:val="000000"/>
          <w:sz w:val="24"/>
          <w:szCs w:val="24"/>
          <w:lang w:eastAsia="zh-CN"/>
        </w:rPr>
        <w:t>Tiekėjas privalo pateikti pratęsiamų paslaugų gamintojo kvotą su unikaliu kvotos numeriu (</w:t>
      </w:r>
      <w:r w:rsidRPr="00E35864">
        <w:rPr>
          <w:rFonts w:ascii="Times New Roman" w:eastAsia="Times New Roman" w:hAnsi="Times New Roman" w:cs="Times New Roman"/>
          <w:i/>
          <w:color w:val="000000"/>
          <w:sz w:val="24"/>
          <w:szCs w:val="24"/>
          <w:lang w:eastAsia="zh-CN"/>
        </w:rPr>
        <w:t>angl. Co-term quote (end user view) with Co-term ID</w:t>
      </w:r>
      <w:r w:rsidRPr="00E35864">
        <w:rPr>
          <w:rFonts w:ascii="Times New Roman" w:eastAsia="Times New Roman" w:hAnsi="Times New Roman" w:cs="Times New Roman"/>
          <w:color w:val="000000"/>
          <w:sz w:val="24"/>
          <w:szCs w:val="24"/>
          <w:lang w:eastAsia="zh-CN"/>
        </w:rPr>
        <w:t>)</w:t>
      </w:r>
    </w:p>
    <w:p w14:paraId="656E53E0" w14:textId="77777777" w:rsidR="00E35864" w:rsidRPr="00A175DA" w:rsidRDefault="00E35864" w:rsidP="00E35864">
      <w:pPr>
        <w:suppressAutoHyphens/>
        <w:spacing w:after="0" w:line="240" w:lineRule="auto"/>
        <w:jc w:val="both"/>
        <w:rPr>
          <w:rFonts w:ascii="Times New Roman" w:eastAsia="Times New Roman" w:hAnsi="Times New Roman" w:cs="Times New Roman"/>
          <w:color w:val="000000"/>
          <w:sz w:val="20"/>
          <w:szCs w:val="20"/>
          <w:lang w:eastAsia="zh-CN"/>
        </w:rPr>
      </w:pPr>
    </w:p>
    <w:p w14:paraId="5494986F" w14:textId="7BA3C9D5" w:rsidR="00E35864" w:rsidRPr="00E35864" w:rsidRDefault="00E35864" w:rsidP="00E35864">
      <w:pPr>
        <w:suppressAutoHyphens/>
        <w:spacing w:after="12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w:t>
      </w:r>
      <w:r w:rsidRPr="00E35864">
        <w:rPr>
          <w:rFonts w:ascii="Times New Roman" w:eastAsia="Times New Roman" w:hAnsi="Times New Roman" w:cs="Times New Roman"/>
          <w:b/>
          <w:sz w:val="24"/>
          <w:szCs w:val="24"/>
          <w:lang w:eastAsia="lt-LT"/>
        </w:rPr>
        <w:t xml:space="preserve">.2 Reikalavimai </w:t>
      </w:r>
      <w:r w:rsidRPr="00E35864">
        <w:rPr>
          <w:rFonts w:ascii="Times New Roman" w:eastAsia="Times New Roman" w:hAnsi="Times New Roman" w:cs="Times New Roman"/>
          <w:b/>
          <w:color w:val="000000"/>
          <w:sz w:val="24"/>
          <w:szCs w:val="24"/>
          <w:lang w:eastAsia="lt-LT"/>
        </w:rPr>
        <w:t>VPN kliento metinio licencijos palaikymo</w:t>
      </w:r>
      <w:r w:rsidRPr="00E35864">
        <w:rPr>
          <w:rFonts w:ascii="Times New Roman" w:eastAsia="Times New Roman" w:hAnsi="Times New Roman" w:cs="Times New Roman"/>
          <w:b/>
          <w:sz w:val="24"/>
          <w:szCs w:val="24"/>
          <w:lang w:eastAsia="lt-LT"/>
        </w:rPr>
        <w:t xml:space="preserve"> pratęsimui. </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3021"/>
        <w:gridCol w:w="6263"/>
      </w:tblGrid>
      <w:tr w:rsidR="00E35864" w:rsidRPr="00E35864" w14:paraId="24F9A23B" w14:textId="77777777" w:rsidTr="00E26D88">
        <w:tc>
          <w:tcPr>
            <w:tcW w:w="387" w:type="pct"/>
            <w:vAlign w:val="center"/>
          </w:tcPr>
          <w:p w14:paraId="63A8AEEB" w14:textId="77777777" w:rsidR="00E35864" w:rsidRPr="00E35864" w:rsidRDefault="00E35864" w:rsidP="00E35864">
            <w:pPr>
              <w:spacing w:after="0" w:line="240" w:lineRule="auto"/>
              <w:ind w:left="170"/>
              <w:jc w:val="both"/>
              <w:rPr>
                <w:rFonts w:ascii="Times New Roman" w:eastAsia="Times New Roman" w:hAnsi="Times New Roman" w:cs="Times New Roman"/>
                <w:sz w:val="24"/>
                <w:szCs w:val="24"/>
                <w:lang w:eastAsia="lt-LT"/>
              </w:rPr>
            </w:pPr>
            <w:r w:rsidRPr="00E35864">
              <w:rPr>
                <w:rFonts w:ascii="Times New Roman" w:eastAsia="Times New Roman" w:hAnsi="Times New Roman" w:cs="Times New Roman"/>
                <w:b/>
                <w:sz w:val="24"/>
                <w:szCs w:val="24"/>
                <w:lang w:eastAsia="lt-LT"/>
              </w:rPr>
              <w:t>Nr.</w:t>
            </w:r>
          </w:p>
        </w:tc>
        <w:tc>
          <w:tcPr>
            <w:tcW w:w="1501" w:type="pct"/>
            <w:vAlign w:val="center"/>
          </w:tcPr>
          <w:p w14:paraId="594B49FB" w14:textId="77777777" w:rsidR="00E35864" w:rsidRPr="00E35864" w:rsidRDefault="00E35864" w:rsidP="00E35864">
            <w:pPr>
              <w:spacing w:after="0" w:line="240" w:lineRule="auto"/>
              <w:jc w:val="both"/>
              <w:rPr>
                <w:rFonts w:ascii="Times New Roman" w:eastAsia="Times New Roman" w:hAnsi="Times New Roman" w:cs="Times New Roman"/>
                <w:sz w:val="24"/>
                <w:szCs w:val="24"/>
                <w:lang w:eastAsia="lt-LT"/>
              </w:rPr>
            </w:pPr>
            <w:r w:rsidRPr="00E35864">
              <w:rPr>
                <w:rFonts w:ascii="Times New Roman" w:eastAsia="Times New Roman" w:hAnsi="Times New Roman" w:cs="Times New Roman"/>
                <w:b/>
                <w:sz w:val="24"/>
                <w:szCs w:val="24"/>
                <w:lang w:eastAsia="lt-LT"/>
              </w:rPr>
              <w:t>Specifikacija</w:t>
            </w:r>
          </w:p>
        </w:tc>
        <w:tc>
          <w:tcPr>
            <w:tcW w:w="3112" w:type="pct"/>
            <w:vAlign w:val="center"/>
          </w:tcPr>
          <w:p w14:paraId="38620F81" w14:textId="77777777" w:rsidR="00E35864" w:rsidRPr="00E35864" w:rsidRDefault="00E35864" w:rsidP="00E35864">
            <w:pPr>
              <w:spacing w:after="0" w:line="240" w:lineRule="auto"/>
              <w:jc w:val="both"/>
              <w:rPr>
                <w:rFonts w:ascii="Times New Roman" w:eastAsia="Times New Roman" w:hAnsi="Times New Roman" w:cs="Times New Roman"/>
                <w:sz w:val="24"/>
                <w:szCs w:val="24"/>
                <w:lang w:eastAsia="lt-LT"/>
              </w:rPr>
            </w:pPr>
            <w:r w:rsidRPr="00E35864">
              <w:rPr>
                <w:rFonts w:ascii="Times New Roman" w:eastAsia="Times New Roman" w:hAnsi="Times New Roman" w:cs="Times New Roman"/>
                <w:b/>
                <w:sz w:val="24"/>
                <w:szCs w:val="24"/>
                <w:lang w:eastAsia="lt-LT"/>
              </w:rPr>
              <w:t>Reikalavimai</w:t>
            </w:r>
          </w:p>
        </w:tc>
      </w:tr>
      <w:tr w:rsidR="00E35864" w:rsidRPr="00E35864" w14:paraId="7D97B636" w14:textId="77777777" w:rsidTr="00E26D88">
        <w:tblPrEx>
          <w:tblLook w:val="0000" w:firstRow="0" w:lastRow="0" w:firstColumn="0" w:lastColumn="0" w:noHBand="0" w:noVBand="0"/>
        </w:tblPrEx>
        <w:tc>
          <w:tcPr>
            <w:tcW w:w="387" w:type="pct"/>
            <w:vAlign w:val="center"/>
          </w:tcPr>
          <w:p w14:paraId="17D16729" w14:textId="77777777" w:rsidR="00E35864" w:rsidRPr="00E35864" w:rsidRDefault="00E35864" w:rsidP="00E35864">
            <w:pPr>
              <w:spacing w:after="0" w:line="240" w:lineRule="auto"/>
              <w:ind w:left="360"/>
              <w:jc w:val="both"/>
              <w:rPr>
                <w:rFonts w:ascii="Times New Roman" w:eastAsia="Times New Roman" w:hAnsi="Times New Roman" w:cs="Times New Roman"/>
                <w:sz w:val="24"/>
                <w:szCs w:val="24"/>
                <w:lang w:eastAsia="lt-LT"/>
              </w:rPr>
            </w:pPr>
            <w:r w:rsidRPr="00E35864">
              <w:rPr>
                <w:rFonts w:ascii="Times New Roman" w:eastAsia="Times New Roman" w:hAnsi="Times New Roman" w:cs="Times New Roman"/>
                <w:sz w:val="24"/>
                <w:szCs w:val="24"/>
                <w:lang w:eastAsia="lt-LT"/>
              </w:rPr>
              <w:t>1.</w:t>
            </w:r>
          </w:p>
        </w:tc>
        <w:tc>
          <w:tcPr>
            <w:tcW w:w="1501" w:type="pct"/>
          </w:tcPr>
          <w:p w14:paraId="576F4C6F" w14:textId="77777777" w:rsidR="00E35864" w:rsidRPr="00E35864" w:rsidRDefault="00E35864" w:rsidP="00E35864">
            <w:pPr>
              <w:spacing w:after="0" w:line="240" w:lineRule="auto"/>
              <w:jc w:val="both"/>
              <w:rPr>
                <w:rFonts w:ascii="Times New Roman" w:eastAsia="Times New Roman" w:hAnsi="Times New Roman" w:cs="Times New Roman"/>
                <w:sz w:val="24"/>
                <w:szCs w:val="24"/>
                <w:lang w:eastAsia="lt-LT"/>
              </w:rPr>
            </w:pPr>
            <w:r w:rsidRPr="00E35864">
              <w:rPr>
                <w:rFonts w:ascii="Times New Roman" w:eastAsia="Times New Roman" w:hAnsi="Times New Roman" w:cs="Times New Roman"/>
                <w:sz w:val="24"/>
                <w:szCs w:val="24"/>
                <w:lang w:eastAsia="lt-LT"/>
              </w:rPr>
              <w:t>Įsipareigojimai, techninis aptarnavimas.</w:t>
            </w:r>
          </w:p>
        </w:tc>
        <w:tc>
          <w:tcPr>
            <w:tcW w:w="3112" w:type="pct"/>
          </w:tcPr>
          <w:p w14:paraId="63D43589" w14:textId="77777777" w:rsidR="00E35864" w:rsidRPr="00E35864" w:rsidRDefault="00E35864" w:rsidP="00E35864">
            <w:pPr>
              <w:autoSpaceDE w:val="0"/>
              <w:autoSpaceDN w:val="0"/>
              <w:adjustRightInd w:val="0"/>
              <w:spacing w:after="0" w:line="240" w:lineRule="auto"/>
              <w:rPr>
                <w:rFonts w:ascii="Times New Roman" w:eastAsia="Calibri" w:hAnsi="Times New Roman" w:cs="Times New Roman"/>
                <w:color w:val="000000"/>
                <w:sz w:val="24"/>
                <w:szCs w:val="24"/>
              </w:rPr>
            </w:pPr>
            <w:r w:rsidRPr="00E35864">
              <w:rPr>
                <w:rFonts w:ascii="Times New Roman" w:eastAsia="Calibri" w:hAnsi="Times New Roman" w:cs="Times New Roman"/>
                <w:color w:val="000000"/>
                <w:sz w:val="24"/>
                <w:szCs w:val="24"/>
              </w:rPr>
              <w:t>VPN   kliento „FortiClient“  1 metų licencijos palaikymas 500 vnt. įrenginių.</w:t>
            </w:r>
          </w:p>
          <w:p w14:paraId="5F16A23B" w14:textId="77777777" w:rsidR="00E35864" w:rsidRPr="00E35864" w:rsidRDefault="00E35864" w:rsidP="00E35864">
            <w:pPr>
              <w:autoSpaceDE w:val="0"/>
              <w:autoSpaceDN w:val="0"/>
              <w:adjustRightInd w:val="0"/>
              <w:spacing w:after="0" w:line="240" w:lineRule="auto"/>
              <w:rPr>
                <w:rFonts w:ascii="Times New Roman" w:eastAsia="Calibri" w:hAnsi="Times New Roman" w:cs="Times New Roman"/>
                <w:color w:val="000000"/>
                <w:sz w:val="24"/>
                <w:szCs w:val="24"/>
              </w:rPr>
            </w:pPr>
            <w:r w:rsidRPr="00E35864">
              <w:rPr>
                <w:rFonts w:ascii="Times New Roman" w:eastAsia="Calibri" w:hAnsi="Times New Roman" w:cs="Times New Roman"/>
                <w:color w:val="000000"/>
                <w:sz w:val="24"/>
                <w:szCs w:val="24"/>
              </w:rPr>
              <w:t xml:space="preserve">Paslaugos tipas: </w:t>
            </w:r>
          </w:p>
          <w:p w14:paraId="025AACFF" w14:textId="77777777" w:rsidR="00E35864" w:rsidRPr="00E35864" w:rsidRDefault="00E35864" w:rsidP="00E35864">
            <w:pPr>
              <w:autoSpaceDE w:val="0"/>
              <w:autoSpaceDN w:val="0"/>
              <w:adjustRightInd w:val="0"/>
              <w:spacing w:after="0" w:line="240" w:lineRule="auto"/>
              <w:rPr>
                <w:rFonts w:ascii="Times New Roman" w:eastAsia="Calibri" w:hAnsi="Times New Roman" w:cs="Times New Roman"/>
                <w:color w:val="000000"/>
                <w:sz w:val="24"/>
                <w:szCs w:val="24"/>
              </w:rPr>
            </w:pPr>
            <w:r w:rsidRPr="00E35864">
              <w:rPr>
                <w:rFonts w:ascii="Times New Roman" w:eastAsia="Calibri" w:hAnsi="Times New Roman" w:cs="Times New Roman"/>
                <w:color w:val="000000"/>
                <w:sz w:val="24"/>
                <w:szCs w:val="24"/>
              </w:rPr>
              <w:t>FortiClient EPP/ATP Subscription for 500 endpoints.  Includes VPN/ZTNA Agent, EPP/ATP  on-prem EMS with FortiCare Premium</w:t>
            </w:r>
          </w:p>
          <w:p w14:paraId="6BAB53E7" w14:textId="77777777" w:rsidR="00E35864" w:rsidRPr="00E35864" w:rsidRDefault="00E35864" w:rsidP="00E35864">
            <w:pPr>
              <w:autoSpaceDE w:val="0"/>
              <w:autoSpaceDN w:val="0"/>
              <w:adjustRightInd w:val="0"/>
              <w:spacing w:after="0" w:line="240" w:lineRule="auto"/>
              <w:rPr>
                <w:rFonts w:ascii="Times New Roman" w:eastAsia="Calibri" w:hAnsi="Times New Roman" w:cs="Times New Roman"/>
                <w:color w:val="000000"/>
                <w:sz w:val="24"/>
                <w:szCs w:val="24"/>
              </w:rPr>
            </w:pPr>
          </w:p>
          <w:p w14:paraId="26BEB7A3" w14:textId="77777777" w:rsidR="00E35864" w:rsidRPr="00E35864" w:rsidRDefault="00E35864" w:rsidP="00E35864">
            <w:pPr>
              <w:spacing w:after="0" w:line="240" w:lineRule="auto"/>
              <w:jc w:val="both"/>
              <w:rPr>
                <w:rFonts w:ascii="Times New Roman" w:eastAsia="Times New Roman" w:hAnsi="Times New Roman" w:cs="Times New Roman"/>
                <w:sz w:val="24"/>
                <w:szCs w:val="24"/>
                <w:lang w:eastAsia="lt-LT"/>
              </w:rPr>
            </w:pPr>
          </w:p>
        </w:tc>
      </w:tr>
    </w:tbl>
    <w:p w14:paraId="0D565552" w14:textId="40363931" w:rsidR="008337AA" w:rsidRPr="00C47282" w:rsidRDefault="008337AA" w:rsidP="008337AA">
      <w:pPr>
        <w:spacing w:after="200" w:line="276" w:lineRule="auto"/>
        <w:ind w:right="-1" w:firstLine="567"/>
        <w:contextualSpacing/>
        <w:jc w:val="both"/>
        <w:rPr>
          <w:rFonts w:ascii="Times New Roman" w:eastAsia="Calibri" w:hAnsi="Times New Roman" w:cs="Times New Roman"/>
          <w:b/>
          <w:bCs/>
          <w:sz w:val="24"/>
          <w:szCs w:val="24"/>
        </w:rPr>
      </w:pPr>
    </w:p>
    <w:sectPr w:rsidR="008337AA" w:rsidRPr="00C47282" w:rsidSect="00CF0D23">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B6A58"/>
    <w:multiLevelType w:val="multilevel"/>
    <w:tmpl w:val="D1AA1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F91DB3"/>
    <w:multiLevelType w:val="hybridMultilevel"/>
    <w:tmpl w:val="4C7A3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B00F24"/>
    <w:multiLevelType w:val="hybridMultilevel"/>
    <w:tmpl w:val="0BB80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E9745B"/>
    <w:multiLevelType w:val="hybridMultilevel"/>
    <w:tmpl w:val="D5DA86A2"/>
    <w:lvl w:ilvl="0" w:tplc="DCA4FD02">
      <w:start w:val="1"/>
      <w:numFmt w:val="decimal"/>
      <w:lvlText w:val="1.4.%1."/>
      <w:lvlJc w:val="center"/>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AE5AB7"/>
    <w:multiLevelType w:val="hybridMultilevel"/>
    <w:tmpl w:val="958452BC"/>
    <w:lvl w:ilvl="0" w:tplc="BA3896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83417"/>
    <w:multiLevelType w:val="hybridMultilevel"/>
    <w:tmpl w:val="549C7CD6"/>
    <w:styleLink w:val="111111123"/>
    <w:lvl w:ilvl="0" w:tplc="A63CC082">
      <w:start w:val="1"/>
      <w:numFmt w:val="upperRoman"/>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0211271">
    <w:abstractNumId w:val="5"/>
  </w:num>
  <w:num w:numId="2" w16cid:durableId="1169515491">
    <w:abstractNumId w:val="2"/>
  </w:num>
  <w:num w:numId="3" w16cid:durableId="1034426166">
    <w:abstractNumId w:val="0"/>
  </w:num>
  <w:num w:numId="4" w16cid:durableId="971254683">
    <w:abstractNumId w:val="3"/>
  </w:num>
  <w:num w:numId="5" w16cid:durableId="346828469">
    <w:abstractNumId w:val="1"/>
  </w:num>
  <w:num w:numId="6" w16cid:durableId="1485469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DB"/>
    <w:rsid w:val="00093287"/>
    <w:rsid w:val="000D3686"/>
    <w:rsid w:val="0011744C"/>
    <w:rsid w:val="00183A21"/>
    <w:rsid w:val="00203E15"/>
    <w:rsid w:val="0022283C"/>
    <w:rsid w:val="00362698"/>
    <w:rsid w:val="00424FE3"/>
    <w:rsid w:val="00497E79"/>
    <w:rsid w:val="004C3C48"/>
    <w:rsid w:val="00505DB4"/>
    <w:rsid w:val="005469EF"/>
    <w:rsid w:val="0059597E"/>
    <w:rsid w:val="005B5A65"/>
    <w:rsid w:val="005C0ABA"/>
    <w:rsid w:val="005C4DCC"/>
    <w:rsid w:val="005F7217"/>
    <w:rsid w:val="0065491E"/>
    <w:rsid w:val="006976D6"/>
    <w:rsid w:val="006E0CFF"/>
    <w:rsid w:val="007341B9"/>
    <w:rsid w:val="008337AA"/>
    <w:rsid w:val="00883C7D"/>
    <w:rsid w:val="00895520"/>
    <w:rsid w:val="0090677E"/>
    <w:rsid w:val="00916261"/>
    <w:rsid w:val="00940722"/>
    <w:rsid w:val="00952732"/>
    <w:rsid w:val="009554DB"/>
    <w:rsid w:val="00980458"/>
    <w:rsid w:val="00981701"/>
    <w:rsid w:val="009F6DE9"/>
    <w:rsid w:val="00A175DA"/>
    <w:rsid w:val="00AB3BA2"/>
    <w:rsid w:val="00AE6212"/>
    <w:rsid w:val="00AF7191"/>
    <w:rsid w:val="00B07BCF"/>
    <w:rsid w:val="00B15CC7"/>
    <w:rsid w:val="00B956B2"/>
    <w:rsid w:val="00BF74E9"/>
    <w:rsid w:val="00C47282"/>
    <w:rsid w:val="00C7193A"/>
    <w:rsid w:val="00C75AF0"/>
    <w:rsid w:val="00C8586F"/>
    <w:rsid w:val="00CB0DBD"/>
    <w:rsid w:val="00CF0D23"/>
    <w:rsid w:val="00D471E9"/>
    <w:rsid w:val="00D81FC1"/>
    <w:rsid w:val="00DA783A"/>
    <w:rsid w:val="00E228EE"/>
    <w:rsid w:val="00E35864"/>
    <w:rsid w:val="00E460D9"/>
    <w:rsid w:val="00EF7FB6"/>
    <w:rsid w:val="00F5185F"/>
    <w:rsid w:val="00F83575"/>
    <w:rsid w:val="00FB1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987C"/>
  <w15:chartTrackingRefBased/>
  <w15:docId w15:val="{1A462814-91D0-45CF-BB85-F8CFDF9B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554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btable1">
    <w:name w:val="ab_table1"/>
    <w:basedOn w:val="TableNormal"/>
    <w:uiPriority w:val="99"/>
    <w:rsid w:val="009554DB"/>
    <w:pPr>
      <w:keepNext/>
      <w:keepLines/>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blStylePr w:type="firstRow">
      <w:pPr>
        <w:keepNext/>
        <w:keepLines/>
        <w:widowControl/>
        <w:wordWrap/>
        <w:jc w:val="center"/>
      </w:pPr>
      <w:rPr>
        <w:rFonts w:ascii="Times New Roman" w:hAnsi="Times New Roman"/>
        <w:b/>
        <w:sz w:val="20"/>
      </w:rPr>
      <w:tblPr/>
      <w:tcPr>
        <w:vAlign w:val="center"/>
      </w:tcPr>
    </w:tblStylePr>
  </w:style>
  <w:style w:type="numbering" w:customStyle="1" w:styleId="111111123">
    <w:name w:val="1 / 1.1 / 1.1.1123"/>
    <w:basedOn w:val="NoList"/>
    <w:next w:val="111111"/>
    <w:rsid w:val="009554DB"/>
    <w:pPr>
      <w:numPr>
        <w:numId w:val="1"/>
      </w:numPr>
    </w:pPr>
  </w:style>
  <w:style w:type="numbering" w:styleId="111111">
    <w:name w:val="Outline List 2"/>
    <w:basedOn w:val="NoList"/>
    <w:uiPriority w:val="99"/>
    <w:semiHidden/>
    <w:unhideWhenUsed/>
    <w:rsid w:val="009554DB"/>
  </w:style>
  <w:style w:type="paragraph" w:styleId="ListParagraph">
    <w:name w:val="List Paragraph"/>
    <w:aliases w:val="ERP-List Paragraph,List Paragraph1,List Paragraph11,Numbering,List Paragraph Red,Bullet EY,List Paragraph2"/>
    <w:basedOn w:val="Normal"/>
    <w:link w:val="ListParagraphChar"/>
    <w:uiPriority w:val="34"/>
    <w:qFormat/>
    <w:rsid w:val="00B15CC7"/>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locked/>
    <w:rsid w:val="00F8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2111</Words>
  <Characters>12036</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BENDROJI DALIS</vt:lpstr>
      <vt:lpstr>EDINA informacinės sistemos programinės įrangos licencijų gamintojo techninio ap</vt:lpstr>
      <vt:lpstr>1.3 EDINA informacinės sistemos naudojama infrastruktūra</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Jakštas Raimondas</dc:creator>
  <cp:keywords/>
  <dc:description/>
  <cp:lastModifiedBy>Almina Zinevičienė</cp:lastModifiedBy>
  <cp:revision>16</cp:revision>
  <dcterms:created xsi:type="dcterms:W3CDTF">2026-04-28T10:48:00Z</dcterms:created>
  <dcterms:modified xsi:type="dcterms:W3CDTF">2026-04-29T12:11:00Z</dcterms:modified>
</cp:coreProperties>
</file>