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9511" w14:textId="166E92DD" w:rsidR="000E6F82" w:rsidRPr="00153F25" w:rsidRDefault="000E6F82" w:rsidP="00153F25">
      <w:pPr>
        <w:pStyle w:val="Antrat3"/>
        <w:spacing w:before="0" w:after="0"/>
        <w:ind w:left="5184"/>
        <w:rPr>
          <w:rFonts w:cs="Times New Roman"/>
          <w:color w:val="auto"/>
          <w:sz w:val="22"/>
          <w:szCs w:val="22"/>
        </w:rPr>
      </w:pPr>
      <w:r w:rsidRPr="000E6F82">
        <w:rPr>
          <w:rFonts w:cs="Times New Roman"/>
          <w:color w:val="auto"/>
          <w:sz w:val="24"/>
          <w:szCs w:val="24"/>
        </w:rPr>
        <w:t xml:space="preserve"> </w:t>
      </w:r>
      <w:r w:rsidR="00153F25" w:rsidRPr="00B00E52">
        <w:rPr>
          <w:rFonts w:cs="Times New Roman"/>
          <w:color w:val="0F9ED5" w:themeColor="accent4"/>
          <w:sz w:val="22"/>
          <w:szCs w:val="22"/>
        </w:rPr>
        <w:t>Pirkimo sąlygų 1</w:t>
      </w:r>
      <w:r w:rsidR="002C6E0B">
        <w:rPr>
          <w:rFonts w:cs="Times New Roman"/>
          <w:color w:val="0F9ED5" w:themeColor="accent4"/>
          <w:sz w:val="22"/>
          <w:szCs w:val="22"/>
        </w:rPr>
        <w:t>0</w:t>
      </w:r>
      <w:r w:rsidR="00153F25" w:rsidRPr="00B00E52">
        <w:rPr>
          <w:rFonts w:cs="Times New Roman"/>
          <w:color w:val="0F9ED5" w:themeColor="accent4"/>
          <w:sz w:val="22"/>
          <w:szCs w:val="22"/>
        </w:rPr>
        <w:t xml:space="preserve"> priedas „Tiekėjų kvalifikacijos reikalavimai“</w:t>
      </w:r>
      <w:r w:rsidRPr="00B00E52">
        <w:rPr>
          <w:rFonts w:cs="Times New Roman"/>
          <w:color w:val="0F9ED5" w:themeColor="accent4"/>
          <w:sz w:val="22"/>
          <w:szCs w:val="22"/>
        </w:rPr>
        <w:t xml:space="preserve">                           </w:t>
      </w:r>
    </w:p>
    <w:p w14:paraId="3A513C3F" w14:textId="77777777" w:rsidR="00153F25" w:rsidRDefault="00153F25" w:rsidP="00461FA8">
      <w:pPr>
        <w:pStyle w:val="Antrat3"/>
        <w:spacing w:before="0" w:after="0"/>
        <w:jc w:val="center"/>
        <w:rPr>
          <w:rFonts w:cs="Times New Roman"/>
          <w:b/>
          <w:bCs/>
          <w:color w:val="auto"/>
          <w:sz w:val="24"/>
          <w:szCs w:val="24"/>
        </w:rPr>
      </w:pPr>
    </w:p>
    <w:p w14:paraId="59A0FF44" w14:textId="4F52E613" w:rsidR="003E7252" w:rsidRPr="00461FA8" w:rsidRDefault="003E7252" w:rsidP="00461FA8">
      <w:pPr>
        <w:pStyle w:val="Antrat3"/>
        <w:spacing w:before="0" w:after="0"/>
        <w:jc w:val="center"/>
        <w:rPr>
          <w:rFonts w:cs="Times New Roman"/>
          <w:b/>
          <w:bCs/>
          <w:color w:val="auto"/>
          <w:sz w:val="24"/>
          <w:szCs w:val="24"/>
        </w:rPr>
      </w:pPr>
      <w:r w:rsidRPr="00461FA8">
        <w:rPr>
          <w:rFonts w:cs="Times New Roman"/>
          <w:b/>
          <w:bCs/>
          <w:color w:val="auto"/>
          <w:sz w:val="24"/>
          <w:szCs w:val="24"/>
        </w:rPr>
        <w:t xml:space="preserve">TIEKĖJŲ KVALIFIKACIJOS REIKALAVIMAI </w:t>
      </w:r>
    </w:p>
    <w:p w14:paraId="106DAB73" w14:textId="77777777" w:rsidR="003E7252" w:rsidRPr="00FC5996" w:rsidRDefault="003E7252" w:rsidP="003E7252">
      <w:pPr>
        <w:rPr>
          <w:szCs w:val="24"/>
        </w:rPr>
      </w:pPr>
    </w:p>
    <w:p w14:paraId="0F43F9DE" w14:textId="77777777" w:rsidR="0087056F" w:rsidRPr="0087056F" w:rsidRDefault="0087056F" w:rsidP="0087056F">
      <w:pPr>
        <w:ind w:firstLine="567"/>
        <w:rPr>
          <w:szCs w:val="24"/>
        </w:rPr>
      </w:pPr>
      <w:r w:rsidRPr="0087056F">
        <w:rPr>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5754B" w14:textId="77777777" w:rsidR="0087056F" w:rsidRPr="0087056F" w:rsidRDefault="0087056F" w:rsidP="0087056F">
      <w:pPr>
        <w:ind w:firstLine="567"/>
        <w:rPr>
          <w:szCs w:val="24"/>
        </w:rPr>
      </w:pPr>
      <w:r w:rsidRPr="0087056F">
        <w:rPr>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1018833" w14:textId="77777777" w:rsidR="0087056F" w:rsidRPr="0087056F" w:rsidRDefault="0087056F" w:rsidP="0087056F">
      <w:pPr>
        <w:ind w:firstLine="567"/>
        <w:rPr>
          <w:szCs w:val="24"/>
        </w:rPr>
      </w:pPr>
      <w:r w:rsidRPr="0087056F">
        <w:rPr>
          <w:szCs w:val="24"/>
        </w:rPr>
        <w:t>3. Perkančioji organizacija gali laikyti, kad tiekėjas neturi reikalaujamo profesinio pajėgumo, jeigu nustato tiekėjo interesų konfliktą, galintį neigiamai paveikti sutarties vykdymą.</w:t>
      </w:r>
    </w:p>
    <w:p w14:paraId="1BAC7412" w14:textId="77777777" w:rsidR="00C93FB7" w:rsidRDefault="0087056F" w:rsidP="000E6F82">
      <w:pPr>
        <w:ind w:firstLine="567"/>
        <w:rPr>
          <w:szCs w:val="24"/>
        </w:rPr>
      </w:pPr>
      <w:r w:rsidRPr="0087056F">
        <w:rPr>
          <w:szCs w:val="24"/>
        </w:rPr>
        <w:t>4. Tiekėjams keliami kvalifikacijos reikalavimai:</w:t>
      </w:r>
      <w:r w:rsidR="003E7252" w:rsidRPr="00FC5996">
        <w:rPr>
          <w:szCs w:val="24"/>
        </w:rPr>
        <w:t xml:space="preserve">       </w:t>
      </w:r>
    </w:p>
    <w:p w14:paraId="4F45B453" w14:textId="6D3F3C6E" w:rsidR="00901F24" w:rsidRPr="00FC5996" w:rsidRDefault="00901F24" w:rsidP="001F107E">
      <w:pPr>
        <w:rPr>
          <w:szCs w:val="24"/>
        </w:rPr>
      </w:pPr>
    </w:p>
    <w:tbl>
      <w:tblPr>
        <w:tblStyle w:val="Lentelstinklelis"/>
        <w:tblW w:w="0" w:type="auto"/>
        <w:tblInd w:w="-147" w:type="dxa"/>
        <w:tblLayout w:type="fixed"/>
        <w:tblLook w:val="04A0" w:firstRow="1" w:lastRow="0" w:firstColumn="1" w:lastColumn="0" w:noHBand="0" w:noVBand="1"/>
      </w:tblPr>
      <w:tblGrid>
        <w:gridCol w:w="526"/>
        <w:gridCol w:w="2735"/>
        <w:gridCol w:w="3544"/>
        <w:gridCol w:w="2970"/>
      </w:tblGrid>
      <w:tr w:rsidR="0050659E" w14:paraId="1B9652E6" w14:textId="77777777" w:rsidTr="001B13C0">
        <w:tc>
          <w:tcPr>
            <w:tcW w:w="526" w:type="dxa"/>
          </w:tcPr>
          <w:p w14:paraId="42E6D004" w14:textId="1B69C8E0" w:rsidR="0050659E" w:rsidRPr="00C96A48" w:rsidRDefault="0050659E" w:rsidP="000E6F82">
            <w:pPr>
              <w:rPr>
                <w:b/>
                <w:szCs w:val="24"/>
              </w:rPr>
            </w:pPr>
            <w:r>
              <w:rPr>
                <w:b/>
                <w:szCs w:val="24"/>
              </w:rPr>
              <w:t>Eil. Nr.</w:t>
            </w:r>
          </w:p>
        </w:tc>
        <w:tc>
          <w:tcPr>
            <w:tcW w:w="2735" w:type="dxa"/>
          </w:tcPr>
          <w:p w14:paraId="2E31386B" w14:textId="351A0962" w:rsidR="0050659E" w:rsidRDefault="0050659E" w:rsidP="000E6F82">
            <w:pPr>
              <w:rPr>
                <w:szCs w:val="24"/>
              </w:rPr>
            </w:pPr>
            <w:r w:rsidRPr="00C96A48">
              <w:rPr>
                <w:b/>
                <w:sz w:val="24"/>
                <w:szCs w:val="24"/>
              </w:rPr>
              <w:t>Kvalifikacijos reikalavimas</w:t>
            </w:r>
          </w:p>
        </w:tc>
        <w:tc>
          <w:tcPr>
            <w:tcW w:w="3544" w:type="dxa"/>
          </w:tcPr>
          <w:p w14:paraId="314E3B50" w14:textId="69A1DB1F" w:rsidR="0050659E" w:rsidRDefault="0050659E" w:rsidP="000E6F82">
            <w:pPr>
              <w:rPr>
                <w:szCs w:val="24"/>
              </w:rPr>
            </w:pPr>
            <w:r w:rsidRPr="00C96A48">
              <w:rPr>
                <w:b/>
                <w:sz w:val="24"/>
                <w:szCs w:val="24"/>
              </w:rPr>
              <w:t>Atitiktį reikalavimui įrodantys dokumentai</w:t>
            </w:r>
          </w:p>
        </w:tc>
        <w:tc>
          <w:tcPr>
            <w:tcW w:w="2970" w:type="dxa"/>
          </w:tcPr>
          <w:p w14:paraId="214628C2" w14:textId="159270E0" w:rsidR="0050659E" w:rsidRDefault="0050659E" w:rsidP="000E6F82">
            <w:pPr>
              <w:rPr>
                <w:szCs w:val="24"/>
              </w:rPr>
            </w:pPr>
            <w:r w:rsidRPr="00C96A48">
              <w:rPr>
                <w:b/>
                <w:sz w:val="24"/>
                <w:szCs w:val="24"/>
              </w:rPr>
              <w:t>Subjektas, kuris turi atitikti reikalavimą</w:t>
            </w:r>
          </w:p>
        </w:tc>
      </w:tr>
      <w:tr w:rsidR="0050659E" w:rsidRPr="0050659E" w14:paraId="6AE538FD" w14:textId="77777777" w:rsidTr="001B13C0">
        <w:tc>
          <w:tcPr>
            <w:tcW w:w="526" w:type="dxa"/>
          </w:tcPr>
          <w:p w14:paraId="7431A427" w14:textId="76C8202B" w:rsidR="0050659E" w:rsidRPr="0050659E" w:rsidRDefault="0050659E" w:rsidP="0050659E">
            <w:pPr>
              <w:jc w:val="center"/>
              <w:rPr>
                <w:bCs/>
                <w:i/>
                <w:iCs/>
                <w:szCs w:val="24"/>
              </w:rPr>
            </w:pPr>
            <w:r>
              <w:rPr>
                <w:bCs/>
                <w:i/>
                <w:iCs/>
                <w:szCs w:val="24"/>
              </w:rPr>
              <w:t>1</w:t>
            </w:r>
          </w:p>
        </w:tc>
        <w:tc>
          <w:tcPr>
            <w:tcW w:w="2735" w:type="dxa"/>
          </w:tcPr>
          <w:p w14:paraId="2F7353CC" w14:textId="7686FEF0" w:rsidR="0050659E" w:rsidRPr="0050659E" w:rsidRDefault="0050659E" w:rsidP="0050659E">
            <w:pPr>
              <w:jc w:val="center"/>
              <w:rPr>
                <w:bCs/>
                <w:i/>
                <w:iCs/>
                <w:szCs w:val="24"/>
              </w:rPr>
            </w:pPr>
            <w:r>
              <w:rPr>
                <w:bCs/>
                <w:i/>
                <w:iCs/>
                <w:szCs w:val="24"/>
              </w:rPr>
              <w:t>2</w:t>
            </w:r>
          </w:p>
        </w:tc>
        <w:tc>
          <w:tcPr>
            <w:tcW w:w="3544" w:type="dxa"/>
          </w:tcPr>
          <w:p w14:paraId="766274AD" w14:textId="33EF3DFE" w:rsidR="0050659E" w:rsidRPr="0050659E" w:rsidRDefault="0050659E" w:rsidP="0050659E">
            <w:pPr>
              <w:jc w:val="center"/>
              <w:rPr>
                <w:bCs/>
                <w:i/>
                <w:iCs/>
                <w:szCs w:val="24"/>
              </w:rPr>
            </w:pPr>
            <w:r>
              <w:rPr>
                <w:bCs/>
                <w:i/>
                <w:iCs/>
                <w:szCs w:val="24"/>
              </w:rPr>
              <w:t>3</w:t>
            </w:r>
          </w:p>
        </w:tc>
        <w:tc>
          <w:tcPr>
            <w:tcW w:w="2970" w:type="dxa"/>
          </w:tcPr>
          <w:p w14:paraId="3A22FA33" w14:textId="7C29F609" w:rsidR="0050659E" w:rsidRPr="0050659E" w:rsidRDefault="0050659E" w:rsidP="0050659E">
            <w:pPr>
              <w:jc w:val="center"/>
              <w:rPr>
                <w:bCs/>
                <w:i/>
                <w:iCs/>
                <w:szCs w:val="24"/>
              </w:rPr>
            </w:pPr>
            <w:r>
              <w:rPr>
                <w:bCs/>
                <w:i/>
                <w:iCs/>
                <w:szCs w:val="24"/>
              </w:rPr>
              <w:t>4</w:t>
            </w:r>
          </w:p>
        </w:tc>
      </w:tr>
      <w:tr w:rsidR="0050659E" w14:paraId="6D61851F" w14:textId="77777777" w:rsidTr="001B13C0">
        <w:tc>
          <w:tcPr>
            <w:tcW w:w="526" w:type="dxa"/>
          </w:tcPr>
          <w:p w14:paraId="0A8BC04E" w14:textId="2F687D44" w:rsidR="0050659E" w:rsidRPr="004A4925" w:rsidRDefault="0050659E" w:rsidP="000E6F82">
            <w:pPr>
              <w:rPr>
                <w:rFonts w:eastAsia="Calibri"/>
                <w:sz w:val="24"/>
                <w:szCs w:val="24"/>
              </w:rPr>
            </w:pPr>
            <w:r w:rsidRPr="004A4925">
              <w:rPr>
                <w:rFonts w:eastAsia="Calibri"/>
                <w:sz w:val="24"/>
                <w:szCs w:val="24"/>
              </w:rPr>
              <w:t>1.</w:t>
            </w:r>
          </w:p>
        </w:tc>
        <w:tc>
          <w:tcPr>
            <w:tcW w:w="2735" w:type="dxa"/>
          </w:tcPr>
          <w:p w14:paraId="70F712C6" w14:textId="64B29A8E" w:rsidR="0050659E" w:rsidRDefault="0050659E" w:rsidP="000E6F82">
            <w:pPr>
              <w:rPr>
                <w:szCs w:val="24"/>
              </w:rPr>
            </w:pPr>
            <w:r w:rsidRPr="18A3FE1D">
              <w:rPr>
                <w:rFonts w:eastAsia="Calibri"/>
                <w:sz w:val="24"/>
                <w:szCs w:val="24"/>
              </w:rPr>
              <w:t xml:space="preserve">Tiekėjas per </w:t>
            </w:r>
            <w:r>
              <w:rPr>
                <w:rFonts w:eastAsia="Calibri"/>
                <w:sz w:val="24"/>
                <w:szCs w:val="24"/>
              </w:rPr>
              <w:t>paskutinius</w:t>
            </w:r>
            <w:r w:rsidRPr="18A3FE1D">
              <w:rPr>
                <w:rFonts w:eastAsia="Calibri"/>
                <w:sz w:val="24"/>
                <w:szCs w:val="24"/>
              </w:rPr>
              <w:t xml:space="preserve"> 3 (tris) metus iki pasiūlymo pateikimo termino pabaigos</w:t>
            </w:r>
            <w:r>
              <w:rPr>
                <w:rFonts w:eastAsia="Calibri"/>
                <w:sz w:val="24"/>
                <w:szCs w:val="24"/>
              </w:rPr>
              <w:t xml:space="preserve">, </w:t>
            </w:r>
            <w:r w:rsidRPr="00365380">
              <w:rPr>
                <w:sz w:val="24"/>
                <w:szCs w:val="24"/>
              </w:rPr>
              <w:t xml:space="preserve">o jeigu tiekėjas įregistruotas vėliau, per laiką nuo tiekėjo registracijos dienos, </w:t>
            </w:r>
            <w:r w:rsidRPr="18A3FE1D">
              <w:rPr>
                <w:rFonts w:eastAsia="Calibri"/>
                <w:sz w:val="24"/>
                <w:szCs w:val="24"/>
              </w:rPr>
              <w:t>pagal vieną ar daugiau sutarčių yra savo jėgomis</w:t>
            </w:r>
            <w:r w:rsidR="000D5033">
              <w:rPr>
                <w:rFonts w:eastAsia="Calibri"/>
                <w:sz w:val="24"/>
                <w:szCs w:val="24"/>
              </w:rPr>
              <w:t xml:space="preserve"> </w:t>
            </w:r>
            <w:r w:rsidRPr="18A3FE1D">
              <w:rPr>
                <w:rFonts w:eastAsia="Calibri"/>
                <w:sz w:val="24"/>
                <w:szCs w:val="24"/>
              </w:rPr>
              <w:t xml:space="preserve">suteikęs automobilių remonto ir techninės priežiūros paslaugas už ne mažiau kaip </w:t>
            </w:r>
            <w:r>
              <w:rPr>
                <w:rFonts w:eastAsia="Calibri"/>
                <w:sz w:val="24"/>
                <w:szCs w:val="24"/>
              </w:rPr>
              <w:t>53000</w:t>
            </w:r>
            <w:r w:rsidRPr="18A3FE1D">
              <w:rPr>
                <w:rFonts w:eastAsia="Calibri"/>
                <w:sz w:val="24"/>
                <w:szCs w:val="24"/>
              </w:rPr>
              <w:t>,00</w:t>
            </w:r>
            <w:r>
              <w:rPr>
                <w:rFonts w:eastAsia="Calibri"/>
                <w:sz w:val="24"/>
                <w:szCs w:val="24"/>
              </w:rPr>
              <w:t xml:space="preserve"> </w:t>
            </w:r>
            <w:r w:rsidRPr="18A3FE1D">
              <w:rPr>
                <w:rFonts w:eastAsia="Calibri"/>
                <w:sz w:val="24"/>
                <w:szCs w:val="24"/>
              </w:rPr>
              <w:t>(</w:t>
            </w:r>
            <w:r>
              <w:rPr>
                <w:rFonts w:eastAsia="Calibri"/>
                <w:sz w:val="24"/>
                <w:szCs w:val="24"/>
              </w:rPr>
              <w:t>penkiasdešimt tris tūkstančius Eur</w:t>
            </w:r>
            <w:r w:rsidRPr="67D47A0E">
              <w:rPr>
                <w:rFonts w:eastAsia="Calibri"/>
                <w:sz w:val="24"/>
                <w:szCs w:val="24"/>
              </w:rPr>
              <w:t xml:space="preserve"> 00 c</w:t>
            </w:r>
            <w:r>
              <w:rPr>
                <w:rFonts w:eastAsia="Calibri"/>
                <w:sz w:val="24"/>
                <w:szCs w:val="24"/>
              </w:rPr>
              <w:t>n</w:t>
            </w:r>
            <w:r w:rsidRPr="67D47A0E">
              <w:rPr>
                <w:rFonts w:eastAsia="Calibri"/>
                <w:sz w:val="24"/>
                <w:szCs w:val="24"/>
              </w:rPr>
              <w:t>t)</w:t>
            </w:r>
            <w:r>
              <w:rPr>
                <w:rFonts w:eastAsia="Calibri"/>
                <w:sz w:val="24"/>
                <w:szCs w:val="24"/>
              </w:rPr>
              <w:t xml:space="preserve"> Eur </w:t>
            </w:r>
            <w:r w:rsidRPr="18A3FE1D">
              <w:rPr>
                <w:rFonts w:eastAsia="Calibri"/>
                <w:sz w:val="24"/>
                <w:szCs w:val="24"/>
              </w:rPr>
              <w:t xml:space="preserve"> be PVM</w:t>
            </w:r>
            <w:r w:rsidR="004A4925">
              <w:rPr>
                <w:rFonts w:eastAsia="Calibri"/>
                <w:sz w:val="24"/>
                <w:szCs w:val="24"/>
              </w:rPr>
              <w:t>.</w:t>
            </w:r>
          </w:p>
        </w:tc>
        <w:tc>
          <w:tcPr>
            <w:tcW w:w="3544" w:type="dxa"/>
          </w:tcPr>
          <w:p w14:paraId="59DCC339" w14:textId="044EA7D6" w:rsidR="0050659E" w:rsidRDefault="0050659E" w:rsidP="007545C8">
            <w:pPr>
              <w:tabs>
                <w:tab w:val="left" w:pos="172"/>
              </w:tabs>
              <w:rPr>
                <w:sz w:val="24"/>
                <w:szCs w:val="24"/>
              </w:rPr>
            </w:pPr>
            <w:r>
              <w:rPr>
                <w:sz w:val="24"/>
                <w:szCs w:val="24"/>
              </w:rPr>
              <w:t>Kartu su pasiūlymu</w:t>
            </w:r>
            <w:r w:rsidRPr="0018217A">
              <w:rPr>
                <w:sz w:val="24"/>
                <w:szCs w:val="24"/>
              </w:rPr>
              <w:t xml:space="preserve"> tiekėjas </w:t>
            </w:r>
            <w:r>
              <w:rPr>
                <w:sz w:val="24"/>
                <w:szCs w:val="24"/>
              </w:rPr>
              <w:t>turi</w:t>
            </w:r>
            <w:r w:rsidRPr="0018217A">
              <w:rPr>
                <w:sz w:val="24"/>
                <w:szCs w:val="24"/>
              </w:rPr>
              <w:t xml:space="preserve"> pateikti</w:t>
            </w:r>
            <w:r w:rsidR="00527292">
              <w:rPr>
                <w:sz w:val="24"/>
                <w:szCs w:val="24"/>
              </w:rPr>
              <w:t xml:space="preserve"> užpildytą</w:t>
            </w:r>
            <w:r w:rsidR="004D6395">
              <w:rPr>
                <w:sz w:val="24"/>
                <w:szCs w:val="24"/>
              </w:rPr>
              <w:t xml:space="preserve"> </w:t>
            </w:r>
            <w:r w:rsidR="004D6395" w:rsidRPr="00502786">
              <w:rPr>
                <w:b/>
                <w:bCs/>
                <w:sz w:val="24"/>
                <w:szCs w:val="24"/>
              </w:rPr>
              <w:t>specialiųjų pirkimo sąlygų 11 priedą „Įvykdytų paslaugų pagal sutartis sąrašas“</w:t>
            </w:r>
            <w:r w:rsidR="00EC36FD">
              <w:rPr>
                <w:sz w:val="24"/>
                <w:szCs w:val="24"/>
              </w:rPr>
              <w:t>.</w:t>
            </w:r>
          </w:p>
          <w:p w14:paraId="2A66895B" w14:textId="77777777" w:rsidR="0050659E" w:rsidRPr="0018217A" w:rsidRDefault="0050659E" w:rsidP="007545C8">
            <w:pPr>
              <w:tabs>
                <w:tab w:val="left" w:pos="172"/>
              </w:tabs>
              <w:rPr>
                <w:sz w:val="24"/>
                <w:szCs w:val="24"/>
              </w:rPr>
            </w:pPr>
          </w:p>
          <w:p w14:paraId="3AB02760" w14:textId="77777777" w:rsidR="0050659E" w:rsidRPr="0018217A" w:rsidRDefault="0050659E" w:rsidP="007545C8">
            <w:pPr>
              <w:tabs>
                <w:tab w:val="left" w:pos="172"/>
              </w:tabs>
              <w:rPr>
                <w:sz w:val="24"/>
                <w:szCs w:val="24"/>
              </w:rPr>
            </w:pPr>
            <w:r w:rsidRPr="412CF275">
              <w:rPr>
                <w:sz w:val="24"/>
                <w:szCs w:val="24"/>
              </w:rPr>
              <w:t>Tuo atveju, jeigu pateikiama informacija apie vykdomą sutartį, turi būti aiškiai nurodyta, kokios paslaugos buvo suteiktos, kad per nurodytą laikotarpį pagal suteiktas paslaugas tiekėjas turėtų pirkimo sąlygose reikalaujamą patirtį.</w:t>
            </w:r>
          </w:p>
          <w:p w14:paraId="12E35403" w14:textId="77777777" w:rsidR="0050659E" w:rsidRPr="0018217A" w:rsidRDefault="0050659E" w:rsidP="007545C8">
            <w:pPr>
              <w:tabs>
                <w:tab w:val="left" w:pos="172"/>
              </w:tabs>
              <w:rPr>
                <w:sz w:val="24"/>
                <w:szCs w:val="24"/>
              </w:rPr>
            </w:pPr>
          </w:p>
          <w:p w14:paraId="65D53035" w14:textId="05C3A91B" w:rsidR="0050659E" w:rsidRDefault="0050659E" w:rsidP="000E6F82">
            <w:pPr>
              <w:rPr>
                <w:sz w:val="24"/>
                <w:szCs w:val="24"/>
              </w:rPr>
            </w:pPr>
            <w:r w:rsidRPr="1224229E">
              <w:rPr>
                <w:sz w:val="24"/>
                <w:szCs w:val="24"/>
              </w:rPr>
              <w:t>Pastaba. Perkančioji organizacija, norėdama įsitikinti arba siekdama pasitikslinti pateiktą informaciją,</w:t>
            </w:r>
            <w:r w:rsidR="72ED4CCA" w:rsidRPr="1224229E">
              <w:rPr>
                <w:sz w:val="24"/>
                <w:szCs w:val="24"/>
              </w:rPr>
              <w:t xml:space="preserve"> turi teisę</w:t>
            </w:r>
            <w:r w:rsidRPr="1224229E">
              <w:rPr>
                <w:sz w:val="24"/>
                <w:szCs w:val="24"/>
              </w:rPr>
              <w:t xml:space="preserve"> atskiru prašymu </w:t>
            </w:r>
            <w:r w:rsidR="301F1789" w:rsidRPr="1224229E">
              <w:rPr>
                <w:sz w:val="24"/>
                <w:szCs w:val="24"/>
              </w:rPr>
              <w:t>reikalauti</w:t>
            </w:r>
            <w:r w:rsidRPr="1224229E">
              <w:rPr>
                <w:sz w:val="24"/>
                <w:szCs w:val="24"/>
              </w:rPr>
              <w:t xml:space="preserve"> pateikti </w:t>
            </w:r>
            <w:r w:rsidR="00A95581" w:rsidRPr="1224229E">
              <w:rPr>
                <w:sz w:val="24"/>
                <w:szCs w:val="24"/>
              </w:rPr>
              <w:t xml:space="preserve">užsakovų pažymas, kuriose būtų nurodytos suteiktų paslaugų bendros sumos, </w:t>
            </w:r>
            <w:r w:rsidR="1EE9D6EA" w:rsidRPr="1224229E">
              <w:rPr>
                <w:sz w:val="24"/>
                <w:szCs w:val="24"/>
              </w:rPr>
              <w:t>jų teikimo laikotarpiai</w:t>
            </w:r>
            <w:r w:rsidR="00A95581" w:rsidRPr="1224229E">
              <w:rPr>
                <w:sz w:val="24"/>
                <w:szCs w:val="24"/>
              </w:rPr>
              <w:t>, paslaugų gavėjai,</w:t>
            </w:r>
            <w:r w:rsidR="431749F4" w:rsidRPr="1224229E">
              <w:rPr>
                <w:sz w:val="24"/>
                <w:szCs w:val="24"/>
              </w:rPr>
              <w:t xml:space="preserve"> bei informacija apie tinkamą paslaugų įvykdymą,</w:t>
            </w:r>
            <w:r w:rsidR="00A95581" w:rsidRPr="1224229E">
              <w:rPr>
                <w:sz w:val="24"/>
                <w:szCs w:val="24"/>
              </w:rPr>
              <w:t xml:space="preserve"> </w:t>
            </w:r>
            <w:r w:rsidR="199D20A1" w:rsidRPr="1224229E">
              <w:rPr>
                <w:sz w:val="24"/>
                <w:szCs w:val="24"/>
              </w:rPr>
              <w:t xml:space="preserve"> , taip pat</w:t>
            </w:r>
            <w:r w:rsidRPr="1224229E">
              <w:rPr>
                <w:sz w:val="24"/>
                <w:szCs w:val="24"/>
              </w:rPr>
              <w:t xml:space="preserve"> be išankstinio įspėjimo susisiekti su Tiekėjo nurodyt</w:t>
            </w:r>
            <w:r w:rsidR="077579CF" w:rsidRPr="1224229E">
              <w:rPr>
                <w:sz w:val="24"/>
                <w:szCs w:val="24"/>
              </w:rPr>
              <w:t>ais</w:t>
            </w:r>
            <w:r w:rsidRPr="1224229E">
              <w:rPr>
                <w:sz w:val="24"/>
                <w:szCs w:val="24"/>
              </w:rPr>
              <w:t xml:space="preserve"> užsakov</w:t>
            </w:r>
            <w:r w:rsidR="2040FF78" w:rsidRPr="1224229E">
              <w:rPr>
                <w:sz w:val="24"/>
                <w:szCs w:val="24"/>
              </w:rPr>
              <w:t>ų</w:t>
            </w:r>
            <w:r w:rsidRPr="1224229E">
              <w:rPr>
                <w:sz w:val="24"/>
                <w:szCs w:val="24"/>
              </w:rPr>
              <w:t xml:space="preserve"> atstov</w:t>
            </w:r>
            <w:r w:rsidR="3C48381E" w:rsidRPr="1224229E">
              <w:rPr>
                <w:sz w:val="24"/>
                <w:szCs w:val="24"/>
              </w:rPr>
              <w:t>ais</w:t>
            </w:r>
            <w:r w:rsidRPr="1224229E">
              <w:rPr>
                <w:sz w:val="24"/>
                <w:szCs w:val="24"/>
              </w:rPr>
              <w:t>.</w:t>
            </w:r>
          </w:p>
          <w:p w14:paraId="318CEE24" w14:textId="77777777" w:rsidR="00ED5E9C" w:rsidRDefault="00ED5E9C" w:rsidP="000E6F82">
            <w:pPr>
              <w:rPr>
                <w:sz w:val="24"/>
                <w:szCs w:val="24"/>
              </w:rPr>
            </w:pPr>
          </w:p>
          <w:p w14:paraId="5198323C" w14:textId="59E5D8A8" w:rsidR="00ED5E9C" w:rsidRDefault="00ED5E9C" w:rsidP="000E6F82">
            <w:pPr>
              <w:rPr>
                <w:szCs w:val="24"/>
              </w:rPr>
            </w:pPr>
          </w:p>
        </w:tc>
        <w:tc>
          <w:tcPr>
            <w:tcW w:w="2970" w:type="dxa"/>
          </w:tcPr>
          <w:p w14:paraId="7919D1B9" w14:textId="77777777" w:rsidR="0050659E" w:rsidRPr="0018217A" w:rsidRDefault="0050659E" w:rsidP="007545C8">
            <w:pPr>
              <w:rPr>
                <w:sz w:val="24"/>
                <w:szCs w:val="24"/>
              </w:rPr>
            </w:pPr>
            <w:r w:rsidRPr="0018217A">
              <w:rPr>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6E8FAA3A" w14:textId="77777777" w:rsidR="0050659E" w:rsidRPr="0018217A" w:rsidRDefault="0050659E" w:rsidP="007545C8">
            <w:pPr>
              <w:rPr>
                <w:sz w:val="24"/>
                <w:szCs w:val="24"/>
              </w:rPr>
            </w:pPr>
          </w:p>
          <w:p w14:paraId="18827560" w14:textId="77777777" w:rsidR="0050659E" w:rsidRPr="0018217A" w:rsidRDefault="0050659E" w:rsidP="007545C8">
            <w:pPr>
              <w:rPr>
                <w:sz w:val="24"/>
                <w:szCs w:val="24"/>
              </w:rPr>
            </w:pPr>
            <w:r w:rsidRPr="0018217A">
              <w:rPr>
                <w:sz w:val="24"/>
                <w:szCs w:val="24"/>
              </w:rPr>
              <w:t>Tiekėjas gali remtis kitų ūkio subjektų pajėgumais tik tuo atveju, jeigu tie subjektai patys vykdys tą pirkimo sutarties dalį, kuriai reikia jų turimų pajėgumų.</w:t>
            </w:r>
          </w:p>
          <w:p w14:paraId="5FDD928E" w14:textId="77777777" w:rsidR="0050659E" w:rsidRPr="0018217A" w:rsidRDefault="0050659E" w:rsidP="007545C8">
            <w:pPr>
              <w:rPr>
                <w:sz w:val="24"/>
                <w:szCs w:val="24"/>
              </w:rPr>
            </w:pPr>
          </w:p>
          <w:p w14:paraId="56CC0ED2" w14:textId="524C31A5" w:rsidR="0050659E" w:rsidRDefault="0050659E" w:rsidP="007545C8">
            <w:pPr>
              <w:rPr>
                <w:szCs w:val="24"/>
              </w:rPr>
            </w:pPr>
            <w:r w:rsidRPr="0018217A">
              <w:rPr>
                <w:sz w:val="24"/>
                <w:szCs w:val="24"/>
              </w:rPr>
              <w:t>Tiekėjui nedraudžiama remtis sutartimi, kurią tiekėjas vykdė ne vienas, bet kartu su kitais ūkio subjektais. Tačiau tokiu atveju turi būti vertinami būtent konkretaus tiekėjo, dalyvaujančio viešajame pirkime,</w:t>
            </w:r>
            <w:r>
              <w:rPr>
                <w:sz w:val="24"/>
                <w:szCs w:val="24"/>
              </w:rPr>
              <w:t xml:space="preserve"> </w:t>
            </w:r>
            <w:r w:rsidRPr="412CF275">
              <w:rPr>
                <w:sz w:val="24"/>
                <w:szCs w:val="24"/>
              </w:rPr>
              <w:t>suteiktos paslaugos, jų apimtis, vertė, o ne visas vykdytos sutarties objektas.</w:t>
            </w:r>
          </w:p>
        </w:tc>
      </w:tr>
    </w:tbl>
    <w:p w14:paraId="091E71A4" w14:textId="743924CD" w:rsidR="003E7252" w:rsidRPr="00FC5996" w:rsidRDefault="003E7252" w:rsidP="000E6F82">
      <w:pPr>
        <w:ind w:firstLine="567"/>
        <w:rPr>
          <w:szCs w:val="24"/>
        </w:rPr>
      </w:pPr>
      <w:r w:rsidRPr="00FC5996">
        <w:rPr>
          <w:szCs w:val="24"/>
        </w:rPr>
        <w:t xml:space="preserve">                                                                      </w:t>
      </w:r>
    </w:p>
    <w:p w14:paraId="6FFA5BD8" w14:textId="77777777" w:rsidR="003E7252" w:rsidRPr="00FC5996" w:rsidRDefault="003E7252" w:rsidP="003E7252">
      <w:pPr>
        <w:jc w:val="center"/>
        <w:rPr>
          <w:b/>
          <w:bCs/>
          <w:szCs w:val="24"/>
        </w:rPr>
      </w:pPr>
    </w:p>
    <w:p w14:paraId="7B49BE33" w14:textId="77777777" w:rsidR="003E7252" w:rsidRPr="00FC5996" w:rsidRDefault="003E7252">
      <w:pPr>
        <w:rPr>
          <w:szCs w:val="24"/>
        </w:rPr>
      </w:pPr>
    </w:p>
    <w:sectPr w:rsidR="003E7252" w:rsidRPr="00FC5996" w:rsidSect="00B013B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EB8A"/>
    <w:multiLevelType w:val="hybridMultilevel"/>
    <w:tmpl w:val="DE9A79D8"/>
    <w:lvl w:ilvl="0" w:tplc="BDE2FCF0">
      <w:start w:val="1"/>
      <w:numFmt w:val="decimal"/>
      <w:lvlText w:val="%1."/>
      <w:lvlJc w:val="left"/>
      <w:pPr>
        <w:ind w:left="720" w:hanging="360"/>
      </w:pPr>
    </w:lvl>
    <w:lvl w:ilvl="1" w:tplc="4C26E4E6">
      <w:start w:val="1"/>
      <w:numFmt w:val="lowerLetter"/>
      <w:lvlText w:val="%2."/>
      <w:lvlJc w:val="left"/>
      <w:pPr>
        <w:ind w:left="1440" w:hanging="360"/>
      </w:pPr>
    </w:lvl>
    <w:lvl w:ilvl="2" w:tplc="C854C47C">
      <w:start w:val="1"/>
      <w:numFmt w:val="lowerRoman"/>
      <w:lvlText w:val="%3."/>
      <w:lvlJc w:val="right"/>
      <w:pPr>
        <w:ind w:left="2160" w:hanging="180"/>
      </w:pPr>
    </w:lvl>
    <w:lvl w:ilvl="3" w:tplc="65C21C72">
      <w:start w:val="1"/>
      <w:numFmt w:val="decimal"/>
      <w:lvlText w:val="%4."/>
      <w:lvlJc w:val="left"/>
      <w:pPr>
        <w:ind w:left="2880" w:hanging="360"/>
      </w:pPr>
    </w:lvl>
    <w:lvl w:ilvl="4" w:tplc="893C39E2">
      <w:start w:val="1"/>
      <w:numFmt w:val="lowerLetter"/>
      <w:lvlText w:val="%5."/>
      <w:lvlJc w:val="left"/>
      <w:pPr>
        <w:ind w:left="3600" w:hanging="360"/>
      </w:pPr>
    </w:lvl>
    <w:lvl w:ilvl="5" w:tplc="1382C74A">
      <w:start w:val="1"/>
      <w:numFmt w:val="lowerRoman"/>
      <w:lvlText w:val="%6."/>
      <w:lvlJc w:val="right"/>
      <w:pPr>
        <w:ind w:left="4320" w:hanging="180"/>
      </w:pPr>
    </w:lvl>
    <w:lvl w:ilvl="6" w:tplc="1D76B330">
      <w:start w:val="1"/>
      <w:numFmt w:val="decimal"/>
      <w:lvlText w:val="%7."/>
      <w:lvlJc w:val="left"/>
      <w:pPr>
        <w:ind w:left="5040" w:hanging="360"/>
      </w:pPr>
    </w:lvl>
    <w:lvl w:ilvl="7" w:tplc="D2521A6A">
      <w:start w:val="1"/>
      <w:numFmt w:val="lowerLetter"/>
      <w:lvlText w:val="%8."/>
      <w:lvlJc w:val="left"/>
      <w:pPr>
        <w:ind w:left="5760" w:hanging="360"/>
      </w:pPr>
    </w:lvl>
    <w:lvl w:ilvl="8" w:tplc="D868CC5A">
      <w:start w:val="1"/>
      <w:numFmt w:val="lowerRoman"/>
      <w:lvlText w:val="%9."/>
      <w:lvlJc w:val="right"/>
      <w:pPr>
        <w:ind w:left="6480" w:hanging="180"/>
      </w:pPr>
    </w:lvl>
  </w:abstractNum>
  <w:abstractNum w:abstractNumId="1" w15:restartNumberingAfterBreak="0">
    <w:nsid w:val="4CC9028D"/>
    <w:multiLevelType w:val="hybridMultilevel"/>
    <w:tmpl w:val="CFC0AE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675A6"/>
    <w:multiLevelType w:val="hybridMultilevel"/>
    <w:tmpl w:val="C2EC5C00"/>
    <w:lvl w:ilvl="0" w:tplc="C6D69226">
      <w:start w:val="1"/>
      <w:numFmt w:val="decimal"/>
      <w:lvlText w:val="%1."/>
      <w:lvlJc w:val="left"/>
      <w:pPr>
        <w:ind w:left="488" w:hanging="360"/>
      </w:pPr>
      <w:rPr>
        <w:rFonts w:ascii="Arial" w:eastAsia="Times New Roman" w:hAnsi="Arial" w:cs="Arial"/>
      </w:rPr>
    </w:lvl>
    <w:lvl w:ilvl="1" w:tplc="04270019" w:tentative="1">
      <w:start w:val="1"/>
      <w:numFmt w:val="lowerLetter"/>
      <w:lvlText w:val="%2."/>
      <w:lvlJc w:val="left"/>
      <w:pPr>
        <w:ind w:left="1208" w:hanging="360"/>
      </w:pPr>
    </w:lvl>
    <w:lvl w:ilvl="2" w:tplc="0427001B" w:tentative="1">
      <w:start w:val="1"/>
      <w:numFmt w:val="lowerRoman"/>
      <w:lvlText w:val="%3."/>
      <w:lvlJc w:val="right"/>
      <w:pPr>
        <w:ind w:left="1928" w:hanging="180"/>
      </w:pPr>
    </w:lvl>
    <w:lvl w:ilvl="3" w:tplc="0427000F" w:tentative="1">
      <w:start w:val="1"/>
      <w:numFmt w:val="decimal"/>
      <w:lvlText w:val="%4."/>
      <w:lvlJc w:val="left"/>
      <w:pPr>
        <w:ind w:left="2648" w:hanging="360"/>
      </w:pPr>
    </w:lvl>
    <w:lvl w:ilvl="4" w:tplc="04270019" w:tentative="1">
      <w:start w:val="1"/>
      <w:numFmt w:val="lowerLetter"/>
      <w:lvlText w:val="%5."/>
      <w:lvlJc w:val="left"/>
      <w:pPr>
        <w:ind w:left="3368" w:hanging="360"/>
      </w:pPr>
    </w:lvl>
    <w:lvl w:ilvl="5" w:tplc="0427001B" w:tentative="1">
      <w:start w:val="1"/>
      <w:numFmt w:val="lowerRoman"/>
      <w:lvlText w:val="%6."/>
      <w:lvlJc w:val="right"/>
      <w:pPr>
        <w:ind w:left="4088" w:hanging="180"/>
      </w:pPr>
    </w:lvl>
    <w:lvl w:ilvl="6" w:tplc="0427000F" w:tentative="1">
      <w:start w:val="1"/>
      <w:numFmt w:val="decimal"/>
      <w:lvlText w:val="%7."/>
      <w:lvlJc w:val="left"/>
      <w:pPr>
        <w:ind w:left="4808" w:hanging="360"/>
      </w:pPr>
    </w:lvl>
    <w:lvl w:ilvl="7" w:tplc="04270019" w:tentative="1">
      <w:start w:val="1"/>
      <w:numFmt w:val="lowerLetter"/>
      <w:lvlText w:val="%8."/>
      <w:lvlJc w:val="left"/>
      <w:pPr>
        <w:ind w:left="5528" w:hanging="360"/>
      </w:pPr>
    </w:lvl>
    <w:lvl w:ilvl="8" w:tplc="0427001B" w:tentative="1">
      <w:start w:val="1"/>
      <w:numFmt w:val="lowerRoman"/>
      <w:lvlText w:val="%9."/>
      <w:lvlJc w:val="right"/>
      <w:pPr>
        <w:ind w:left="6248" w:hanging="180"/>
      </w:pPr>
    </w:lvl>
  </w:abstractNum>
  <w:num w:numId="1" w16cid:durableId="1954626793">
    <w:abstractNumId w:val="0"/>
  </w:num>
  <w:num w:numId="2" w16cid:durableId="491876209">
    <w:abstractNumId w:val="2"/>
  </w:num>
  <w:num w:numId="3" w16cid:durableId="191038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52"/>
    <w:rsid w:val="00003FB5"/>
    <w:rsid w:val="0002222C"/>
    <w:rsid w:val="00065B2C"/>
    <w:rsid w:val="00077529"/>
    <w:rsid w:val="00083453"/>
    <w:rsid w:val="000C3D49"/>
    <w:rsid w:val="000D5033"/>
    <w:rsid w:val="000E6F82"/>
    <w:rsid w:val="00107199"/>
    <w:rsid w:val="00107D88"/>
    <w:rsid w:val="00125129"/>
    <w:rsid w:val="001267F3"/>
    <w:rsid w:val="00144888"/>
    <w:rsid w:val="00153F25"/>
    <w:rsid w:val="00162ECB"/>
    <w:rsid w:val="00165A18"/>
    <w:rsid w:val="001B13C0"/>
    <w:rsid w:val="001C7412"/>
    <w:rsid w:val="001D4C14"/>
    <w:rsid w:val="001F107E"/>
    <w:rsid w:val="001F7929"/>
    <w:rsid w:val="0020122A"/>
    <w:rsid w:val="002028F3"/>
    <w:rsid w:val="002402AA"/>
    <w:rsid w:val="002C6E0B"/>
    <w:rsid w:val="002D6842"/>
    <w:rsid w:val="002F185B"/>
    <w:rsid w:val="00335805"/>
    <w:rsid w:val="00345CB6"/>
    <w:rsid w:val="00387876"/>
    <w:rsid w:val="003A17E2"/>
    <w:rsid w:val="003E7252"/>
    <w:rsid w:val="003F6BC5"/>
    <w:rsid w:val="00403D19"/>
    <w:rsid w:val="00404630"/>
    <w:rsid w:val="00404D39"/>
    <w:rsid w:val="00411711"/>
    <w:rsid w:val="00417703"/>
    <w:rsid w:val="00461FA8"/>
    <w:rsid w:val="00467F07"/>
    <w:rsid w:val="00484F0A"/>
    <w:rsid w:val="00492863"/>
    <w:rsid w:val="004A4925"/>
    <w:rsid w:val="004B19E6"/>
    <w:rsid w:val="004D6395"/>
    <w:rsid w:val="004E29EA"/>
    <w:rsid w:val="004E37E0"/>
    <w:rsid w:val="004E3BEB"/>
    <w:rsid w:val="00502786"/>
    <w:rsid w:val="00504FB3"/>
    <w:rsid w:val="0050659E"/>
    <w:rsid w:val="00507609"/>
    <w:rsid w:val="0051463B"/>
    <w:rsid w:val="00527292"/>
    <w:rsid w:val="00546896"/>
    <w:rsid w:val="00552C76"/>
    <w:rsid w:val="00555C98"/>
    <w:rsid w:val="00564E63"/>
    <w:rsid w:val="00575FE7"/>
    <w:rsid w:val="005A1D2B"/>
    <w:rsid w:val="005E214D"/>
    <w:rsid w:val="00612791"/>
    <w:rsid w:val="0065750D"/>
    <w:rsid w:val="00673F39"/>
    <w:rsid w:val="0067415A"/>
    <w:rsid w:val="00681ED0"/>
    <w:rsid w:val="00694C8B"/>
    <w:rsid w:val="006D430E"/>
    <w:rsid w:val="006D43D6"/>
    <w:rsid w:val="00716F03"/>
    <w:rsid w:val="00720C55"/>
    <w:rsid w:val="00723EF0"/>
    <w:rsid w:val="007341A9"/>
    <w:rsid w:val="007545C8"/>
    <w:rsid w:val="00756373"/>
    <w:rsid w:val="007F416F"/>
    <w:rsid w:val="00810288"/>
    <w:rsid w:val="00815E42"/>
    <w:rsid w:val="0082396E"/>
    <w:rsid w:val="00831D1C"/>
    <w:rsid w:val="00845510"/>
    <w:rsid w:val="0087056F"/>
    <w:rsid w:val="008763FB"/>
    <w:rsid w:val="0088394F"/>
    <w:rsid w:val="00890BD1"/>
    <w:rsid w:val="008C3727"/>
    <w:rsid w:val="008D43BB"/>
    <w:rsid w:val="00901F24"/>
    <w:rsid w:val="00907E3B"/>
    <w:rsid w:val="0091515E"/>
    <w:rsid w:val="00923B04"/>
    <w:rsid w:val="0094181D"/>
    <w:rsid w:val="009423E3"/>
    <w:rsid w:val="00990838"/>
    <w:rsid w:val="00995089"/>
    <w:rsid w:val="009A0E23"/>
    <w:rsid w:val="009B0615"/>
    <w:rsid w:val="009B4304"/>
    <w:rsid w:val="00A13CD8"/>
    <w:rsid w:val="00A1666E"/>
    <w:rsid w:val="00A34C64"/>
    <w:rsid w:val="00A54C06"/>
    <w:rsid w:val="00A57D8E"/>
    <w:rsid w:val="00A61FEB"/>
    <w:rsid w:val="00A67107"/>
    <w:rsid w:val="00A830DC"/>
    <w:rsid w:val="00A91236"/>
    <w:rsid w:val="00A95581"/>
    <w:rsid w:val="00AA1272"/>
    <w:rsid w:val="00AC779C"/>
    <w:rsid w:val="00AF2F5F"/>
    <w:rsid w:val="00B00E52"/>
    <w:rsid w:val="00B013B9"/>
    <w:rsid w:val="00B023B5"/>
    <w:rsid w:val="00B02E18"/>
    <w:rsid w:val="00B57F04"/>
    <w:rsid w:val="00B60001"/>
    <w:rsid w:val="00B67414"/>
    <w:rsid w:val="00B97CF9"/>
    <w:rsid w:val="00BE284E"/>
    <w:rsid w:val="00BE3AB1"/>
    <w:rsid w:val="00BE4131"/>
    <w:rsid w:val="00C24820"/>
    <w:rsid w:val="00C2587C"/>
    <w:rsid w:val="00C33E52"/>
    <w:rsid w:val="00C36628"/>
    <w:rsid w:val="00C86279"/>
    <w:rsid w:val="00C91A9F"/>
    <w:rsid w:val="00C93FB7"/>
    <w:rsid w:val="00C96A48"/>
    <w:rsid w:val="00CF3517"/>
    <w:rsid w:val="00D33480"/>
    <w:rsid w:val="00D51AB0"/>
    <w:rsid w:val="00D57BEC"/>
    <w:rsid w:val="00D6663C"/>
    <w:rsid w:val="00DA7749"/>
    <w:rsid w:val="00DC0118"/>
    <w:rsid w:val="00DE3DFB"/>
    <w:rsid w:val="00E01DAE"/>
    <w:rsid w:val="00E224BE"/>
    <w:rsid w:val="00E23FCC"/>
    <w:rsid w:val="00E24D21"/>
    <w:rsid w:val="00E577BD"/>
    <w:rsid w:val="00E644B9"/>
    <w:rsid w:val="00EA2D87"/>
    <w:rsid w:val="00EA508C"/>
    <w:rsid w:val="00EC36FD"/>
    <w:rsid w:val="00ED5E9C"/>
    <w:rsid w:val="00EE6045"/>
    <w:rsid w:val="00F00187"/>
    <w:rsid w:val="00F040AF"/>
    <w:rsid w:val="00F221EE"/>
    <w:rsid w:val="00F43BA2"/>
    <w:rsid w:val="00F44823"/>
    <w:rsid w:val="00F46252"/>
    <w:rsid w:val="00F60828"/>
    <w:rsid w:val="00F72A0C"/>
    <w:rsid w:val="00F814F0"/>
    <w:rsid w:val="00F90628"/>
    <w:rsid w:val="00FA0DA1"/>
    <w:rsid w:val="00FC5996"/>
    <w:rsid w:val="00FD2B6B"/>
    <w:rsid w:val="00FF36C8"/>
    <w:rsid w:val="077579CF"/>
    <w:rsid w:val="07D36D41"/>
    <w:rsid w:val="08953F72"/>
    <w:rsid w:val="0B09AD2C"/>
    <w:rsid w:val="0D9A8F70"/>
    <w:rsid w:val="10E1347D"/>
    <w:rsid w:val="11C6CF19"/>
    <w:rsid w:val="1224229E"/>
    <w:rsid w:val="128C0E9A"/>
    <w:rsid w:val="12E6EE74"/>
    <w:rsid w:val="13C689B6"/>
    <w:rsid w:val="18A3FE1D"/>
    <w:rsid w:val="192E4B18"/>
    <w:rsid w:val="199D20A1"/>
    <w:rsid w:val="1BA82CFA"/>
    <w:rsid w:val="1DED94B4"/>
    <w:rsid w:val="1EE9D6EA"/>
    <w:rsid w:val="2040FF78"/>
    <w:rsid w:val="218F729B"/>
    <w:rsid w:val="2260CE13"/>
    <w:rsid w:val="22728414"/>
    <w:rsid w:val="22E8F633"/>
    <w:rsid w:val="25EFAD3A"/>
    <w:rsid w:val="264C3324"/>
    <w:rsid w:val="2BD32465"/>
    <w:rsid w:val="2C7260B2"/>
    <w:rsid w:val="2D5A0AAD"/>
    <w:rsid w:val="2E545F75"/>
    <w:rsid w:val="301F1789"/>
    <w:rsid w:val="3251E7C2"/>
    <w:rsid w:val="34BBF031"/>
    <w:rsid w:val="3681F762"/>
    <w:rsid w:val="37DCCDC6"/>
    <w:rsid w:val="3C48381E"/>
    <w:rsid w:val="3F667593"/>
    <w:rsid w:val="431749F4"/>
    <w:rsid w:val="439A7B1D"/>
    <w:rsid w:val="447CAFAF"/>
    <w:rsid w:val="44BAFA98"/>
    <w:rsid w:val="45C30FF9"/>
    <w:rsid w:val="487CD5B8"/>
    <w:rsid w:val="48FC0710"/>
    <w:rsid w:val="4936C238"/>
    <w:rsid w:val="4D18B6E3"/>
    <w:rsid w:val="501F60F4"/>
    <w:rsid w:val="5049F7EB"/>
    <w:rsid w:val="50E4241D"/>
    <w:rsid w:val="58F562BC"/>
    <w:rsid w:val="5E01C23D"/>
    <w:rsid w:val="5F4F5720"/>
    <w:rsid w:val="60DC4E54"/>
    <w:rsid w:val="624C623B"/>
    <w:rsid w:val="63D2802C"/>
    <w:rsid w:val="6659788D"/>
    <w:rsid w:val="67655667"/>
    <w:rsid w:val="67D47A0E"/>
    <w:rsid w:val="6AABE029"/>
    <w:rsid w:val="6B1BB2FF"/>
    <w:rsid w:val="6C341B21"/>
    <w:rsid w:val="712A2832"/>
    <w:rsid w:val="72ED4CCA"/>
    <w:rsid w:val="73DAFDBE"/>
    <w:rsid w:val="75811E36"/>
    <w:rsid w:val="7D28D3A7"/>
    <w:rsid w:val="7DC1DF76"/>
    <w:rsid w:val="7EE49B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43BD"/>
  <w15:chartTrackingRefBased/>
  <w15:docId w15:val="{EC37AA32-5964-4945-9379-6B9F4B90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7252"/>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E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E72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72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72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72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72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72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72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72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72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E72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72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72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72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72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72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72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72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72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72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72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72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725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E7252"/>
    <w:pPr>
      <w:ind w:left="720"/>
      <w:contextualSpacing/>
    </w:pPr>
  </w:style>
  <w:style w:type="character" w:styleId="Rykuspabraukimas">
    <w:name w:val="Intense Emphasis"/>
    <w:basedOn w:val="Numatytasispastraiposriftas"/>
    <w:uiPriority w:val="21"/>
    <w:qFormat/>
    <w:rsid w:val="003E7252"/>
    <w:rPr>
      <w:i/>
      <w:iCs/>
      <w:color w:val="0F4761" w:themeColor="accent1" w:themeShade="BF"/>
    </w:rPr>
  </w:style>
  <w:style w:type="paragraph" w:styleId="Iskirtacitata">
    <w:name w:val="Intense Quote"/>
    <w:basedOn w:val="prastasis"/>
    <w:next w:val="prastasis"/>
    <w:link w:val="IskirtacitataDiagrama"/>
    <w:uiPriority w:val="30"/>
    <w:qFormat/>
    <w:rsid w:val="003E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7252"/>
    <w:rPr>
      <w:i/>
      <w:iCs/>
      <w:color w:val="0F4761" w:themeColor="accent1" w:themeShade="BF"/>
    </w:rPr>
  </w:style>
  <w:style w:type="character" w:styleId="Rykinuoroda">
    <w:name w:val="Intense Reference"/>
    <w:basedOn w:val="Numatytasispastraiposriftas"/>
    <w:uiPriority w:val="32"/>
    <w:qFormat/>
    <w:rsid w:val="003E7252"/>
    <w:rPr>
      <w:b/>
      <w:bCs/>
      <w:smallCaps/>
      <w:color w:val="0F4761" w:themeColor="accent1" w:themeShade="BF"/>
      <w:spacing w:val="5"/>
    </w:rPr>
  </w:style>
  <w:style w:type="table" w:styleId="Lentelstinklelis">
    <w:name w:val="Table Grid"/>
    <w:basedOn w:val="prastojilentel"/>
    <w:uiPriority w:val="39"/>
    <w:rsid w:val="003E72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E7252"/>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404D39"/>
    <w:pPr>
      <w:spacing w:after="0" w:line="240" w:lineRule="auto"/>
    </w:pPr>
    <w:rPr>
      <w:rFonts w:ascii="Times New Roman" w:eastAsia="Times New Roman" w:hAnsi="Times New Roman" w:cs="Times New Roman"/>
      <w:kern w:val="0"/>
      <w:szCs w:val="20"/>
      <w14:ligatures w14:val="none"/>
    </w:rPr>
  </w:style>
  <w:style w:type="paragraph" w:styleId="Komentarotema">
    <w:name w:val="annotation subject"/>
    <w:basedOn w:val="Komentarotekstas"/>
    <w:next w:val="Komentarotekstas"/>
    <w:link w:val="KomentarotemaDiagrama"/>
    <w:uiPriority w:val="99"/>
    <w:semiHidden/>
    <w:unhideWhenUsed/>
    <w:rsid w:val="00DA7749"/>
    <w:rPr>
      <w:b/>
      <w:bCs/>
    </w:rPr>
  </w:style>
  <w:style w:type="character" w:customStyle="1" w:styleId="KomentarotemaDiagrama">
    <w:name w:val="Komentaro tema Diagrama"/>
    <w:basedOn w:val="KomentarotekstasDiagrama"/>
    <w:link w:val="Komentarotema"/>
    <w:uiPriority w:val="99"/>
    <w:semiHidden/>
    <w:rsid w:val="00DA7749"/>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A91236"/>
    <w:rPr>
      <w:color w:val="467886" w:themeColor="hyperlink"/>
      <w:u w:val="single"/>
    </w:rPr>
  </w:style>
  <w:style w:type="character" w:styleId="Neapdorotaspaminjimas">
    <w:name w:val="Unresolved Mention"/>
    <w:basedOn w:val="Numatytasispastraiposriftas"/>
    <w:uiPriority w:val="99"/>
    <w:semiHidden/>
    <w:unhideWhenUsed/>
    <w:rsid w:val="00A9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5C678-EF1A-4E7A-AA99-E672BC92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Neringa Baltrimaitė</cp:lastModifiedBy>
  <cp:revision>39</cp:revision>
  <dcterms:created xsi:type="dcterms:W3CDTF">2026-04-24T10:27:00Z</dcterms:created>
  <dcterms:modified xsi:type="dcterms:W3CDTF">2026-04-29T12:56:00Z</dcterms:modified>
</cp:coreProperties>
</file>