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51FF" w14:textId="14B58DDA" w:rsidR="005402D5" w:rsidRPr="000E31C3" w:rsidRDefault="005402D5" w:rsidP="002F71A9">
      <w:pPr>
        <w:pStyle w:val="Antrat2"/>
        <w:spacing w:before="0" w:after="0" w:line="240" w:lineRule="auto"/>
        <w:ind w:left="5235"/>
        <w:jc w:val="both"/>
        <w:rPr>
          <w:rFonts w:asciiTheme="majorBidi" w:eastAsia="Times New Roman" w:hAnsiTheme="majorBidi"/>
          <w:color w:val="0070C0"/>
          <w:sz w:val="22"/>
          <w:szCs w:val="22"/>
          <w:lang w:val="pt-BR"/>
        </w:rPr>
      </w:pPr>
      <w:r w:rsidRPr="000E31C3">
        <w:rPr>
          <w:rFonts w:asciiTheme="majorBidi" w:eastAsia="Times New Roman" w:hAnsiTheme="majorBidi"/>
          <w:color w:val="0070C0"/>
          <w:sz w:val="22"/>
          <w:szCs w:val="22"/>
          <w:lang w:val="pt-BR"/>
        </w:rPr>
        <w:t>Pirkimo sąlygų 7 priedas</w:t>
      </w:r>
      <w:r w:rsidR="000E31C3">
        <w:rPr>
          <w:rFonts w:asciiTheme="majorBidi" w:eastAsia="Times New Roman" w:hAnsiTheme="majorBidi"/>
          <w:color w:val="0070C0"/>
          <w:sz w:val="22"/>
          <w:szCs w:val="22"/>
          <w:lang w:val="pt-BR"/>
        </w:rPr>
        <w:t xml:space="preserve"> </w:t>
      </w:r>
      <w:r w:rsidR="351771F2" w:rsidRPr="000E31C3">
        <w:rPr>
          <w:rFonts w:asciiTheme="majorBidi" w:eastAsia="Times New Roman" w:hAnsiTheme="majorBidi"/>
          <w:color w:val="0070C0"/>
          <w:sz w:val="22"/>
          <w:szCs w:val="22"/>
          <w:lang w:val="pt-BR"/>
        </w:rPr>
        <w:t>“</w:t>
      </w:r>
      <w:r w:rsidRPr="000E31C3">
        <w:rPr>
          <w:rFonts w:asciiTheme="majorBidi" w:eastAsia="Times New Roman" w:hAnsiTheme="majorBidi"/>
          <w:color w:val="0070C0"/>
          <w:sz w:val="22"/>
          <w:szCs w:val="22"/>
          <w:lang w:val="pt-BR"/>
        </w:rPr>
        <w:t xml:space="preserve">Pasiūlymų vertinimo kriterijai </w:t>
      </w:r>
      <w:r w:rsidR="006A59D9" w:rsidRPr="000E31C3">
        <w:rPr>
          <w:rFonts w:asciiTheme="majorBidi" w:eastAsia="Times New Roman" w:hAnsiTheme="majorBidi"/>
          <w:color w:val="0070C0"/>
          <w:sz w:val="22"/>
          <w:szCs w:val="22"/>
          <w:lang w:val="pt-BR"/>
        </w:rPr>
        <w:t>ir</w:t>
      </w:r>
      <w:r w:rsidR="006A59D9">
        <w:rPr>
          <w:rFonts w:asciiTheme="majorBidi" w:eastAsia="Times New Roman" w:hAnsiTheme="majorBidi"/>
          <w:color w:val="0070C0"/>
          <w:sz w:val="22"/>
          <w:szCs w:val="22"/>
          <w:lang w:val="pt-BR"/>
        </w:rPr>
        <w:t xml:space="preserve"> </w:t>
      </w:r>
      <w:r w:rsidR="003920F3">
        <w:rPr>
          <w:rFonts w:asciiTheme="majorBidi" w:eastAsia="Times New Roman" w:hAnsiTheme="majorBidi"/>
          <w:color w:val="0070C0"/>
          <w:sz w:val="22"/>
          <w:szCs w:val="22"/>
          <w:lang w:val="pt-BR"/>
        </w:rPr>
        <w:t>sąlygos</w:t>
      </w:r>
      <w:r w:rsidRPr="000E31C3">
        <w:rPr>
          <w:rFonts w:asciiTheme="majorBidi" w:eastAsia="Times New Roman" w:hAnsiTheme="majorBidi"/>
          <w:color w:val="0070C0"/>
          <w:sz w:val="22"/>
          <w:szCs w:val="22"/>
          <w:lang w:val="pt-BR"/>
        </w:rPr>
        <w:t>“</w:t>
      </w:r>
    </w:p>
    <w:p w14:paraId="6EA44DAB" w14:textId="77777777" w:rsidR="005402D5" w:rsidRPr="000E31C3" w:rsidRDefault="005402D5" w:rsidP="00DB4C3D">
      <w:pPr>
        <w:shd w:val="clear" w:color="auto" w:fill="FFFFFF" w:themeFill="background1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pacing w:val="1"/>
          <w:sz w:val="22"/>
          <w:szCs w:val="22"/>
        </w:rPr>
      </w:pPr>
    </w:p>
    <w:p w14:paraId="30449581" w14:textId="77777777" w:rsidR="005402D5" w:rsidRPr="000E31C3" w:rsidRDefault="005402D5" w:rsidP="540B34C0">
      <w:pPr>
        <w:shd w:val="clear" w:color="auto" w:fill="FFFFFF" w:themeFill="background1"/>
        <w:jc w:val="center"/>
        <w:rPr>
          <w:rFonts w:asciiTheme="majorBidi" w:eastAsia="Times New Roman" w:hAnsiTheme="majorBidi" w:cstheme="majorBidi"/>
          <w:b/>
          <w:bCs/>
          <w:spacing w:val="1"/>
          <w:sz w:val="22"/>
          <w:szCs w:val="22"/>
        </w:rPr>
      </w:pPr>
    </w:p>
    <w:p w14:paraId="52283D6B" w14:textId="1D02E760" w:rsidR="005402D5" w:rsidRPr="000E31C3" w:rsidRDefault="005402D5" w:rsidP="540B34C0">
      <w:pPr>
        <w:shd w:val="clear" w:color="auto" w:fill="FFFFFF" w:themeFill="background1"/>
        <w:jc w:val="center"/>
        <w:rPr>
          <w:rFonts w:asciiTheme="majorBidi" w:eastAsia="Times New Roman" w:hAnsiTheme="majorBidi" w:cstheme="majorBidi"/>
          <w:b/>
          <w:bCs/>
          <w:spacing w:val="1"/>
          <w:sz w:val="22"/>
          <w:szCs w:val="22"/>
        </w:rPr>
      </w:pPr>
      <w:r w:rsidRPr="000E31C3">
        <w:rPr>
          <w:rFonts w:asciiTheme="majorBidi" w:eastAsia="Times New Roman" w:hAnsiTheme="majorBidi" w:cstheme="majorBidi"/>
          <w:b/>
          <w:bCs/>
          <w:spacing w:val="1"/>
          <w:sz w:val="22"/>
          <w:szCs w:val="22"/>
        </w:rPr>
        <w:t>PASIŪLYMŲ VERTINIMO KRITERIJAI IR</w:t>
      </w:r>
      <w:r w:rsidR="003920F3">
        <w:rPr>
          <w:rFonts w:asciiTheme="majorBidi" w:eastAsia="Times New Roman" w:hAnsiTheme="majorBidi" w:cstheme="majorBidi"/>
          <w:b/>
          <w:bCs/>
          <w:spacing w:val="1"/>
          <w:sz w:val="22"/>
          <w:szCs w:val="22"/>
        </w:rPr>
        <w:t xml:space="preserve"> SĄLYGOS</w:t>
      </w:r>
    </w:p>
    <w:p w14:paraId="6CC91D9E" w14:textId="77777777" w:rsidR="005402D5" w:rsidRDefault="005402D5" w:rsidP="540B34C0">
      <w:pPr>
        <w:shd w:val="clear" w:color="auto" w:fill="FFFFFF" w:themeFill="background1"/>
        <w:jc w:val="center"/>
        <w:rPr>
          <w:rFonts w:asciiTheme="majorBidi" w:eastAsia="Times New Roman" w:hAnsiTheme="majorBidi" w:cstheme="majorBidi"/>
          <w:b/>
          <w:bCs/>
          <w:spacing w:val="1"/>
          <w:sz w:val="22"/>
          <w:szCs w:val="22"/>
        </w:rPr>
      </w:pPr>
    </w:p>
    <w:p w14:paraId="4F583480" w14:textId="77777777" w:rsidR="00BE4770" w:rsidRPr="00582ABF" w:rsidRDefault="00BE4770" w:rsidP="00BE4770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ABF">
        <w:rPr>
          <w:rFonts w:asciiTheme="majorBidi" w:eastAsia="Times New Roman" w:hAnsiTheme="majorBidi" w:cstheme="majorBidi"/>
          <w:sz w:val="24"/>
          <w:szCs w:val="24"/>
        </w:rPr>
        <w:t>Perkančiosios organizacijos neatmesti pasiūlymai vertinami pagal ekonomiškai naudingiausio pasiūlymo kriterijus. Pasiūlymų vertinimo kriterijai:</w:t>
      </w:r>
    </w:p>
    <w:tbl>
      <w:tblPr>
        <w:tblW w:w="10287" w:type="dxa"/>
        <w:tblInd w:w="56" w:type="dxa"/>
        <w:tblLayout w:type="fixed"/>
        <w:tblLook w:val="04A0" w:firstRow="1" w:lastRow="0" w:firstColumn="1" w:lastColumn="0" w:noHBand="0" w:noVBand="1"/>
      </w:tblPr>
      <w:tblGrid>
        <w:gridCol w:w="648"/>
        <w:gridCol w:w="6496"/>
        <w:gridCol w:w="3143"/>
      </w:tblGrid>
      <w:tr w:rsidR="00BE4770" w:rsidRPr="00582ABF" w14:paraId="7D7A8EFA" w14:textId="77777777" w:rsidTr="00240288">
        <w:trPr>
          <w:trHeight w:val="40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E2F748" w14:textId="77777777" w:rsidR="00BE4770" w:rsidRPr="00582ABF" w:rsidRDefault="00BE4770" w:rsidP="002402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BF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54465" w14:textId="77777777" w:rsidR="00BE4770" w:rsidRPr="00582ABF" w:rsidRDefault="00BE4770" w:rsidP="002402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B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DBC38" w14:textId="77777777" w:rsidR="00BE4770" w:rsidRPr="00582ABF" w:rsidRDefault="00BE4770" w:rsidP="002402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BF">
              <w:rPr>
                <w:rFonts w:ascii="Times New Roman" w:hAnsi="Times New Roman" w:cs="Times New Roman"/>
                <w:b/>
                <w:sz w:val="24"/>
                <w:szCs w:val="24"/>
              </w:rPr>
              <w:t>Lyginamasis svoris / suteikiami balai</w:t>
            </w:r>
          </w:p>
        </w:tc>
      </w:tr>
      <w:tr w:rsidR="00BE4770" w:rsidRPr="00582ABF" w14:paraId="291AB378" w14:textId="77777777" w:rsidTr="00240288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CBF678" w14:textId="77777777" w:rsidR="00BE4770" w:rsidRPr="00582ABF" w:rsidRDefault="00BE4770" w:rsidP="00240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A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BB37ED" w14:textId="77777777" w:rsidR="00BE4770" w:rsidRPr="00582ABF" w:rsidRDefault="00BE4770" w:rsidP="00240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AB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>PIRMASIS KRITERIJUS</w:t>
            </w:r>
            <w:r w:rsidRPr="00582ABF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 xml:space="preserve"> – </w:t>
            </w:r>
            <w:r w:rsidRPr="00582AB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>Kaina (C)</w:t>
            </w:r>
          </w:p>
        </w:tc>
        <w:tc>
          <w:tcPr>
            <w:tcW w:w="3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733C" w14:textId="77777777" w:rsidR="00BE4770" w:rsidRPr="00582ABF" w:rsidRDefault="00BE4770" w:rsidP="00240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ABF">
              <w:rPr>
                <w:rFonts w:ascii="Times New Roman" w:hAnsi="Times New Roman" w:cs="Times New Roman"/>
                <w:sz w:val="24"/>
                <w:szCs w:val="24"/>
              </w:rPr>
              <w:t xml:space="preserve">X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2A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4770" w:rsidRPr="00582ABF" w14:paraId="08B9A5ED" w14:textId="77777777" w:rsidTr="00240288">
        <w:trPr>
          <w:trHeight w:val="1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C103" w14:textId="77777777" w:rsidR="00BE4770" w:rsidRPr="00582ABF" w:rsidRDefault="00BE4770" w:rsidP="00240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A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4F55" w14:textId="77777777" w:rsidR="00BE4770" w:rsidRPr="00582ABF" w:rsidRDefault="00BE4770" w:rsidP="00240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AB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>ANTRASIS KRITERIJUS (T</w:t>
            </w:r>
            <w:r w:rsidRPr="00582AB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)</w:t>
            </w:r>
            <w:r w:rsidRPr="00582ABF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 xml:space="preserve"> –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 xml:space="preserve"> </w:t>
            </w:r>
            <w:r w:rsidRPr="00C9070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>Specialistų</w:t>
            </w:r>
            <w:r w:rsidRPr="00582AB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patirtis konkrečiose srityse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2F0B" w14:textId="77777777" w:rsidR="00BE4770" w:rsidRPr="00582ABF" w:rsidRDefault="00BE4770" w:rsidP="00240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ABF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T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 xml:space="preserve"> </w:t>
            </w:r>
            <w:r w:rsidRPr="00582ABF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=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 xml:space="preserve"> 5</w:t>
            </w:r>
            <w:r w:rsidRPr="00582ABF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0</w:t>
            </w:r>
          </w:p>
        </w:tc>
      </w:tr>
      <w:tr w:rsidR="00BE4770" w:rsidRPr="00582ABF" w14:paraId="390AAEB6" w14:textId="77777777" w:rsidTr="00240288">
        <w:trPr>
          <w:trHeight w:val="1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347C" w14:textId="77777777" w:rsidR="00BE4770" w:rsidRPr="00582ABF" w:rsidRDefault="00BE4770" w:rsidP="00240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AB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6C83" w14:textId="77777777" w:rsidR="00BE4770" w:rsidRPr="00C9070C" w:rsidRDefault="00BE4770" w:rsidP="0024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070C">
              <w:rPr>
                <w:rFonts w:ascii="Times New Roman" w:hAnsi="Times New Roman"/>
                <w:sz w:val="24"/>
                <w:szCs w:val="24"/>
              </w:rPr>
              <w:t>Specialisto f</w:t>
            </w:r>
            <w:r w:rsidRPr="00C90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inansinio audito atlikimo </w:t>
            </w:r>
            <w:r w:rsidRPr="00C9070C">
              <w:rPr>
                <w:rFonts w:ascii="Times New Roman" w:hAnsi="Times New Roman"/>
                <w:sz w:val="24"/>
                <w:szCs w:val="24"/>
              </w:rPr>
              <w:t>patirtis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B3E8" w14:textId="77777777" w:rsidR="00BE4770" w:rsidRPr="00C9070C" w:rsidRDefault="00BE4770" w:rsidP="0024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070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>T</w:t>
            </w:r>
            <w:r w:rsidRPr="00C9070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bscript"/>
                <w:lang w:eastAsia="ar-SA"/>
              </w:rPr>
              <w:t>1</w:t>
            </w:r>
            <w:r w:rsidRPr="00C9070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= 10</w:t>
            </w:r>
          </w:p>
        </w:tc>
      </w:tr>
      <w:tr w:rsidR="00BE4770" w:rsidRPr="00582ABF" w14:paraId="6640453C" w14:textId="77777777" w:rsidTr="00240288">
        <w:trPr>
          <w:trHeight w:val="1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5761" w14:textId="77777777" w:rsidR="00BE4770" w:rsidRPr="00582ABF" w:rsidRDefault="00BE4770" w:rsidP="00240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AB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0737" w14:textId="77777777" w:rsidR="00BE4770" w:rsidRPr="002D65A6" w:rsidRDefault="00BE4770" w:rsidP="002402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65A6">
              <w:rPr>
                <w:rFonts w:ascii="Times New Roman" w:hAnsi="Times New Roman"/>
                <w:sz w:val="24"/>
                <w:szCs w:val="24"/>
              </w:rPr>
              <w:t>Specialisto informacinės sistemos</w:t>
            </w:r>
            <w:r w:rsidRPr="002D6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audito atlikimo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patirtis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C728" w14:textId="77777777" w:rsidR="00BE4770" w:rsidRPr="00C9070C" w:rsidRDefault="00BE4770" w:rsidP="0024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070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>T</w:t>
            </w:r>
            <w:r w:rsidRPr="00C9070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bscript"/>
                <w:lang w:eastAsia="ar-SA"/>
              </w:rPr>
              <w:t>2</w:t>
            </w:r>
            <w:r w:rsidRPr="00C9070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= 10</w:t>
            </w:r>
          </w:p>
        </w:tc>
      </w:tr>
      <w:tr w:rsidR="00BE4770" w:rsidRPr="00582ABF" w14:paraId="2394FB52" w14:textId="77777777" w:rsidTr="00240288">
        <w:trPr>
          <w:trHeight w:val="1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0ACE" w14:textId="77777777" w:rsidR="00BE4770" w:rsidRPr="00582ABF" w:rsidRDefault="00BE4770" w:rsidP="00240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AB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4BE9" w14:textId="77777777" w:rsidR="00BE4770" w:rsidRPr="002D65A6" w:rsidRDefault="00BE4770" w:rsidP="0024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D65A6">
              <w:rPr>
                <w:rFonts w:ascii="Times New Roman" w:hAnsi="Times New Roman"/>
                <w:sz w:val="24"/>
                <w:szCs w:val="24"/>
              </w:rPr>
              <w:t xml:space="preserve">Specialisto Europos Sąjungos fondų </w:t>
            </w:r>
            <w:r w:rsidRPr="002D65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valdymo ir kontrolės sistem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os</w:t>
            </w:r>
            <w:r w:rsidRPr="002D6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audito atlikimo </w:t>
            </w:r>
            <w:r w:rsidRPr="002D65A6">
              <w:rPr>
                <w:rFonts w:ascii="Times New Roman" w:hAnsi="Times New Roman"/>
                <w:sz w:val="24"/>
                <w:szCs w:val="24"/>
              </w:rPr>
              <w:t>patirtis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29FF" w14:textId="77777777" w:rsidR="00BE4770" w:rsidRPr="00C9070C" w:rsidRDefault="00BE4770" w:rsidP="0024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070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>T</w:t>
            </w:r>
            <w:r w:rsidRPr="00C9070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bscript"/>
                <w:lang w:eastAsia="ar-SA"/>
              </w:rPr>
              <w:t>3</w:t>
            </w:r>
            <w:r w:rsidRPr="00C9070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= 15</w:t>
            </w:r>
          </w:p>
        </w:tc>
      </w:tr>
      <w:tr w:rsidR="00BE4770" w:rsidRPr="00582ABF" w14:paraId="7CF66C14" w14:textId="77777777" w:rsidTr="00240288">
        <w:trPr>
          <w:trHeight w:val="1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0E8" w14:textId="77777777" w:rsidR="00BE4770" w:rsidRPr="00582ABF" w:rsidRDefault="00BE4770" w:rsidP="00240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AB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9F22" w14:textId="77777777" w:rsidR="00BE4770" w:rsidRPr="00C9070C" w:rsidRDefault="00BE4770" w:rsidP="0024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9070C">
              <w:rPr>
                <w:rFonts w:ascii="Times New Roman" w:hAnsi="Times New Roman"/>
                <w:sz w:val="24"/>
                <w:szCs w:val="24"/>
              </w:rPr>
              <w:t xml:space="preserve">Specialisto </w:t>
            </w:r>
            <w:r w:rsidRPr="00C9070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Europos Sąjungos fondų paramos </w:t>
            </w:r>
            <w:r w:rsidRPr="00C90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audito atlikimo </w:t>
            </w:r>
            <w:r w:rsidRPr="00C9070C">
              <w:rPr>
                <w:rFonts w:ascii="Times New Roman" w:hAnsi="Times New Roman"/>
                <w:sz w:val="24"/>
                <w:szCs w:val="24"/>
              </w:rPr>
              <w:t>patirtis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C6CC" w14:textId="77777777" w:rsidR="00BE4770" w:rsidRPr="00C9070C" w:rsidRDefault="00BE4770" w:rsidP="0024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070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>T</w:t>
            </w:r>
            <w:r w:rsidRPr="00C9070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bscript"/>
                <w:lang w:eastAsia="ar-SA"/>
              </w:rPr>
              <w:t>4</w:t>
            </w:r>
            <w:r w:rsidRPr="00C9070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 xml:space="preserve"> = 15</w:t>
            </w:r>
          </w:p>
        </w:tc>
      </w:tr>
    </w:tbl>
    <w:p w14:paraId="149D31BB" w14:textId="77777777" w:rsidR="00BE4770" w:rsidRPr="00582ABF" w:rsidRDefault="00BE4770" w:rsidP="00BE4770">
      <w:pPr>
        <w:rPr>
          <w:rFonts w:ascii="Times New Roman" w:hAnsi="Times New Roman" w:cs="Times New Roman"/>
          <w:sz w:val="24"/>
          <w:szCs w:val="24"/>
        </w:rPr>
      </w:pPr>
    </w:p>
    <w:p w14:paraId="6D898D27" w14:textId="77777777" w:rsidR="00BE4770" w:rsidRPr="00582ABF" w:rsidRDefault="00BE4770" w:rsidP="00BE4770">
      <w:pPr>
        <w:pStyle w:val="Sraopastraipa"/>
        <w:keepNext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outlineLvl w:val="1"/>
        <w:rPr>
          <w:szCs w:val="24"/>
        </w:rPr>
      </w:pPr>
      <w:r w:rsidRPr="00582ABF">
        <w:rPr>
          <w:szCs w:val="24"/>
        </w:rPr>
        <w:t>Ekonominis naudingumas (S) apskaičiuojamas sudedant tiekėjo pasiūlymo kainos C ir kitų kriterijų (T) balus:</w:t>
      </w:r>
    </w:p>
    <w:p w14:paraId="50F8F02D" w14:textId="77777777" w:rsidR="00BE4770" w:rsidRPr="00582ABF" w:rsidRDefault="00BE4770" w:rsidP="00BE477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22D479" w14:textId="77777777" w:rsidR="00BE4770" w:rsidRPr="00582ABF" w:rsidRDefault="00BE4770" w:rsidP="00BE4770">
      <w:pPr>
        <w:tabs>
          <w:tab w:val="left" w:pos="6390"/>
        </w:tabs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2AB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 = C + T</w:t>
      </w:r>
      <w:r w:rsidRPr="00582A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83E15E6" w14:textId="77777777" w:rsidR="00BE4770" w:rsidRPr="00582ABF" w:rsidRDefault="00BE4770" w:rsidP="00BE4770">
      <w:pPr>
        <w:pStyle w:val="Sraopastraipa"/>
        <w:keepNext/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outlineLvl w:val="1"/>
        <w:rPr>
          <w:color w:val="000000" w:themeColor="text1"/>
          <w:szCs w:val="24"/>
        </w:rPr>
      </w:pPr>
      <w:r w:rsidRPr="00582ABF">
        <w:rPr>
          <w:color w:val="000000" w:themeColor="text1"/>
          <w:szCs w:val="24"/>
        </w:rPr>
        <w:t>Pasiūlymo kainos (C) balai apskaičiuojami mažiausios pasiūlytos kainos (</w:t>
      </w:r>
      <w:proofErr w:type="spellStart"/>
      <w:r w:rsidRPr="00582ABF">
        <w:rPr>
          <w:color w:val="000000" w:themeColor="text1"/>
          <w:szCs w:val="24"/>
        </w:rPr>
        <w:t>C</w:t>
      </w:r>
      <w:r w:rsidRPr="00582ABF">
        <w:rPr>
          <w:color w:val="000000" w:themeColor="text1"/>
          <w:szCs w:val="24"/>
          <w:vertAlign w:val="subscript"/>
        </w:rPr>
        <w:t>min</w:t>
      </w:r>
      <w:proofErr w:type="spellEnd"/>
      <w:r w:rsidRPr="00582ABF">
        <w:rPr>
          <w:color w:val="000000" w:themeColor="text1"/>
          <w:szCs w:val="24"/>
        </w:rPr>
        <w:t>) ir vertinamos pasiūlymo kainos (</w:t>
      </w:r>
      <w:proofErr w:type="spellStart"/>
      <w:r w:rsidRPr="00582ABF">
        <w:rPr>
          <w:color w:val="000000" w:themeColor="text1"/>
          <w:szCs w:val="24"/>
        </w:rPr>
        <w:t>C</w:t>
      </w:r>
      <w:r w:rsidRPr="00582ABF">
        <w:rPr>
          <w:color w:val="000000" w:themeColor="text1"/>
          <w:szCs w:val="24"/>
          <w:vertAlign w:val="subscript"/>
        </w:rPr>
        <w:t>p</w:t>
      </w:r>
      <w:proofErr w:type="spellEnd"/>
      <w:r w:rsidRPr="00582ABF">
        <w:rPr>
          <w:color w:val="000000" w:themeColor="text1"/>
          <w:szCs w:val="24"/>
        </w:rPr>
        <w:t>) santykį padauginant iš kainos lyginamojo svorio (X):</w:t>
      </w:r>
    </w:p>
    <w:p w14:paraId="10DB00C8" w14:textId="77777777" w:rsidR="00BE4770" w:rsidRPr="00582ABF" w:rsidRDefault="00BE4770" w:rsidP="00BE47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B9C589" w14:textId="77777777" w:rsidR="00BE4770" w:rsidRPr="00582ABF" w:rsidRDefault="00BE4770" w:rsidP="00BE4770">
      <w:pPr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="Calibri" w:hAnsi="Cambria Math" w:cs="Times New Roman"/>
              <w:sz w:val="24"/>
              <w:szCs w:val="24"/>
            </w:rPr>
            <m:t>C=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Cmin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Cp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× X</m:t>
          </m:r>
        </m:oMath>
      </m:oMathPara>
    </w:p>
    <w:p w14:paraId="3DDBDA2F" w14:textId="77777777" w:rsidR="00BE4770" w:rsidRPr="00582ABF" w:rsidRDefault="00BE4770" w:rsidP="00BE4770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2A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Kainos (C) balai apvalinami paliekant 2 (du) skaitmenis po kablelio.</w:t>
      </w:r>
    </w:p>
    <w:p w14:paraId="364E0681" w14:textId="77777777" w:rsidR="00BE4770" w:rsidRPr="00582ABF" w:rsidRDefault="00BE4770" w:rsidP="00BE4770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2A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Tuo atveju, jei vertinant pasiūlymus daugiausiai balų surinkusio (-</w:t>
      </w:r>
      <w:proofErr w:type="spellStart"/>
      <w:r w:rsidRPr="00582A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ių</w:t>
      </w:r>
      <w:proofErr w:type="spellEnd"/>
      <w:r w:rsidRPr="00582A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dalyvio (-</w:t>
      </w:r>
      <w:proofErr w:type="spellStart"/>
      <w:r w:rsidRPr="00582A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ių</w:t>
      </w:r>
      <w:proofErr w:type="spellEnd"/>
      <w:r w:rsidRPr="00582A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pasiūlymas (-ai) atmetamas (-i), tiekėjas (-ai) pasitraukia arba yra pašalinamas (-i), visų kitų likusių dalyvių pasiūlymams suteikti ekonominio naudingumo balai perskaičiuojami, atsižvelgiant į naują mažiausią kainą.</w:t>
      </w:r>
    </w:p>
    <w:p w14:paraId="6A5C5D00" w14:textId="77777777" w:rsidR="00BE4770" w:rsidRPr="00582ABF" w:rsidRDefault="00BE4770" w:rsidP="00BE4770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68B68B" w14:textId="77777777" w:rsidR="00BE4770" w:rsidRPr="00582ABF" w:rsidRDefault="00BE4770" w:rsidP="00BE4770">
      <w:pPr>
        <w:pStyle w:val="Sraopastraipa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szCs w:val="24"/>
        </w:rPr>
      </w:pPr>
      <w:r w:rsidRPr="00582ABF">
        <w:rPr>
          <w:color w:val="000000" w:themeColor="text1"/>
          <w:szCs w:val="24"/>
        </w:rPr>
        <w:t xml:space="preserve">Kriterijaus (T) balas </w:t>
      </w:r>
      <w:r w:rsidRPr="00582ABF">
        <w:rPr>
          <w:szCs w:val="24"/>
        </w:rPr>
        <w:t>apskaičiuojami sudedant atskirų kriterijų (T</w:t>
      </w:r>
      <w:r w:rsidRPr="00582ABF">
        <w:rPr>
          <w:szCs w:val="24"/>
          <w:vertAlign w:val="subscript"/>
        </w:rPr>
        <w:t>1</w:t>
      </w:r>
      <w:r w:rsidRPr="00582ABF">
        <w:rPr>
          <w:szCs w:val="24"/>
        </w:rPr>
        <w:t>, T</w:t>
      </w:r>
      <w:r w:rsidRPr="00582ABF">
        <w:rPr>
          <w:szCs w:val="24"/>
          <w:vertAlign w:val="subscript"/>
        </w:rPr>
        <w:t>2</w:t>
      </w:r>
      <w:bookmarkStart w:id="0" w:name="_Hlk204260015"/>
      <w:r w:rsidRPr="00582ABF">
        <w:rPr>
          <w:szCs w:val="24"/>
          <w:vertAlign w:val="subscript"/>
        </w:rPr>
        <w:t>,</w:t>
      </w:r>
      <w:r w:rsidRPr="00582ABF">
        <w:rPr>
          <w:szCs w:val="24"/>
        </w:rPr>
        <w:t xml:space="preserve"> T</w:t>
      </w:r>
      <w:r w:rsidRPr="00582ABF">
        <w:rPr>
          <w:szCs w:val="24"/>
          <w:vertAlign w:val="subscript"/>
        </w:rPr>
        <w:t>3</w:t>
      </w:r>
      <w:bookmarkEnd w:id="0"/>
      <w:r w:rsidRPr="00582ABF">
        <w:rPr>
          <w:i/>
          <w:iCs/>
          <w:szCs w:val="24"/>
          <w:vertAlign w:val="subscript"/>
        </w:rPr>
        <w:t xml:space="preserve">, </w:t>
      </w:r>
      <w:r w:rsidRPr="00582ABF">
        <w:rPr>
          <w:szCs w:val="24"/>
        </w:rPr>
        <w:t>T</w:t>
      </w:r>
      <w:r w:rsidRPr="00582ABF">
        <w:rPr>
          <w:szCs w:val="24"/>
          <w:vertAlign w:val="subscript"/>
        </w:rPr>
        <w:t xml:space="preserve">4 </w:t>
      </w:r>
      <w:r w:rsidRPr="00582ABF">
        <w:rPr>
          <w:szCs w:val="24"/>
        </w:rPr>
        <w:t>) balus:</w:t>
      </w:r>
    </w:p>
    <w:p w14:paraId="702FE1C3" w14:textId="77777777" w:rsidR="00BE4770" w:rsidRPr="00582ABF" w:rsidRDefault="00BE4770" w:rsidP="00BE4770">
      <w:pPr>
        <w:tabs>
          <w:tab w:val="left" w:pos="99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7F4EC00" w14:textId="77777777" w:rsidR="00BE4770" w:rsidRPr="00582ABF" w:rsidRDefault="00BE4770" w:rsidP="00BE4770">
      <w:pPr>
        <w:suppressAutoHyphens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82ABF">
        <w:rPr>
          <w:rFonts w:ascii="Times New Roman" w:eastAsia="Times New Roman" w:hAnsi="Times New Roman" w:cs="Times New Roman"/>
          <w:i/>
          <w:iCs/>
          <w:sz w:val="24"/>
          <w:szCs w:val="24"/>
        </w:rPr>
        <w:t>T = T</w:t>
      </w:r>
      <w:r w:rsidRPr="00582AB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582AB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bookmarkStart w:id="1" w:name="_Hlk45605452"/>
      <w:r w:rsidRPr="00582ABF">
        <w:rPr>
          <w:rFonts w:ascii="Times New Roman" w:eastAsia="Times New Roman" w:hAnsi="Times New Roman" w:cs="Times New Roman"/>
          <w:i/>
          <w:iCs/>
          <w:sz w:val="24"/>
          <w:szCs w:val="24"/>
        </w:rPr>
        <w:t>+ T</w:t>
      </w:r>
      <w:r w:rsidRPr="00582AB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 xml:space="preserve">2 </w:t>
      </w:r>
      <w:bookmarkEnd w:id="1"/>
      <w:r w:rsidRPr="00582ABF">
        <w:rPr>
          <w:rFonts w:ascii="Times New Roman" w:eastAsia="Times New Roman" w:hAnsi="Times New Roman" w:cs="Times New Roman"/>
          <w:i/>
          <w:iCs/>
          <w:sz w:val="24"/>
          <w:szCs w:val="24"/>
        </w:rPr>
        <w:t>+ T</w:t>
      </w:r>
      <w:r w:rsidRPr="00582AB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 xml:space="preserve">3 </w:t>
      </w:r>
      <w:r w:rsidRPr="00582ABF">
        <w:rPr>
          <w:rFonts w:ascii="Times New Roman" w:eastAsia="Times New Roman" w:hAnsi="Times New Roman" w:cs="Times New Roman"/>
          <w:i/>
          <w:iCs/>
          <w:sz w:val="24"/>
          <w:szCs w:val="24"/>
        </w:rPr>
        <w:t>+ T</w:t>
      </w:r>
      <w:r w:rsidRPr="00582ABF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4.</w:t>
      </w:r>
    </w:p>
    <w:p w14:paraId="0A0EA713" w14:textId="77777777" w:rsidR="00BE4770" w:rsidRPr="00582ABF" w:rsidRDefault="00BE4770" w:rsidP="00BE4770">
      <w:pPr>
        <w:pStyle w:val="1stlevelheading"/>
        <w:spacing w:line="264" w:lineRule="auto"/>
        <w:rPr>
          <w:rFonts w:ascii="Times New Roman" w:hAnsi="Times New Roman"/>
          <w:lang w:val="lt-LT"/>
        </w:rPr>
      </w:pPr>
      <w:r w:rsidRPr="00582ABF">
        <w:rPr>
          <w:rFonts w:ascii="Times New Roman" w:hAnsi="Times New Roman"/>
          <w:lang w:val="lt-LT"/>
        </w:rPr>
        <w:t xml:space="preserve">2.2.1 Tiekėjas turi pateikti kiekvieno siūlomo </w:t>
      </w:r>
      <w:r>
        <w:rPr>
          <w:rFonts w:ascii="Times New Roman" w:hAnsi="Times New Roman"/>
          <w:lang w:val="lt-LT"/>
        </w:rPr>
        <w:t>specialisto</w:t>
      </w:r>
      <w:r w:rsidRPr="00582ABF">
        <w:rPr>
          <w:rFonts w:ascii="Times New Roman" w:hAnsi="Times New Roman"/>
          <w:lang w:val="lt-LT"/>
        </w:rPr>
        <w:t xml:space="preserve"> užpildytą </w:t>
      </w:r>
      <w:r>
        <w:rPr>
          <w:rFonts w:ascii="Times New Roman" w:hAnsi="Times New Roman"/>
          <w:lang w:val="lt-LT"/>
        </w:rPr>
        <w:t>specialisto</w:t>
      </w:r>
      <w:r w:rsidRPr="00582ABF">
        <w:rPr>
          <w:rFonts w:ascii="Times New Roman" w:hAnsi="Times New Roman"/>
          <w:lang w:val="lt-LT"/>
        </w:rPr>
        <w:t xml:space="preserve"> atitinkamos patirties atitikties reikalavimams lentelę pagal Specialiųjų pirkimo sąlygų </w:t>
      </w:r>
      <w:r w:rsidRPr="00CD10D8">
        <w:rPr>
          <w:rFonts w:ascii="Times New Roman" w:hAnsi="Times New Roman"/>
          <w:lang w:val="lt-LT"/>
        </w:rPr>
        <w:t xml:space="preserve">12 </w:t>
      </w:r>
      <w:r w:rsidRPr="00582ABF">
        <w:rPr>
          <w:rFonts w:ascii="Times New Roman" w:hAnsi="Times New Roman"/>
          <w:lang w:val="lt-LT"/>
        </w:rPr>
        <w:t>priedą. Lentelėje audito atlikimas gali būti įrodomas parengta audito ataskaita. Patirties kriterijui balai suteikiami vadovaujantis šiais reikalavimais:</w:t>
      </w:r>
    </w:p>
    <w:p w14:paraId="6F2C4D1B" w14:textId="77777777" w:rsidR="00BE4770" w:rsidRPr="00582ABF" w:rsidRDefault="00BE4770" w:rsidP="00BE4770">
      <w:pPr>
        <w:pStyle w:val="1stlevelheading"/>
        <w:spacing w:line="264" w:lineRule="auto"/>
        <w:rPr>
          <w:rFonts w:ascii="Times New Roman" w:hAnsi="Times New Roman"/>
          <w:i/>
          <w:iCs/>
          <w:lang w:val="lt-LT"/>
        </w:rPr>
      </w:pPr>
    </w:p>
    <w:p w14:paraId="1196F069" w14:textId="77777777" w:rsidR="00BE4770" w:rsidRPr="00582ABF" w:rsidRDefault="00BE4770" w:rsidP="00BE4770">
      <w:pPr>
        <w:pStyle w:val="1stlevelheading"/>
        <w:spacing w:line="264" w:lineRule="auto"/>
        <w:rPr>
          <w:rFonts w:ascii="Times New Roman" w:hAnsi="Times New Roman"/>
          <w:lang w:val="lt-LT"/>
        </w:rPr>
      </w:pPr>
      <w:r w:rsidRPr="00582ABF">
        <w:rPr>
          <w:rFonts w:ascii="Times New Roman" w:hAnsi="Times New Roman"/>
          <w:i/>
          <w:iCs/>
          <w:lang w:val="lt-LT"/>
        </w:rPr>
        <w:lastRenderedPageBreak/>
        <w:t xml:space="preserve">Lentelė Nr. 1 </w:t>
      </w:r>
      <w:r>
        <w:rPr>
          <w:rFonts w:ascii="Times New Roman" w:hAnsi="Times New Roman"/>
          <w:i/>
          <w:iCs/>
          <w:lang w:val="lt-LT"/>
        </w:rPr>
        <w:t>Specialisto</w:t>
      </w:r>
      <w:r w:rsidRPr="00582ABF">
        <w:rPr>
          <w:rFonts w:ascii="Times New Roman" w:hAnsi="Times New Roman"/>
          <w:i/>
          <w:iCs/>
          <w:lang w:val="lt-LT"/>
        </w:rPr>
        <w:t xml:space="preserve"> f</w:t>
      </w:r>
      <w:r w:rsidRPr="00582ABF">
        <w:rPr>
          <w:rFonts w:ascii="Times New Roman" w:hAnsi="Times New Roman"/>
          <w:i/>
          <w:iCs/>
          <w:color w:val="000000" w:themeColor="text1"/>
          <w:lang w:val="lt-LT"/>
        </w:rPr>
        <w:t xml:space="preserve">inansinio audito atlikimo </w:t>
      </w:r>
      <w:r w:rsidRPr="00582ABF">
        <w:rPr>
          <w:rFonts w:ascii="Times New Roman" w:hAnsi="Times New Roman"/>
          <w:i/>
          <w:iCs/>
          <w:lang w:val="lt-LT"/>
        </w:rPr>
        <w:t>patirtis</w:t>
      </w:r>
    </w:p>
    <w:p w14:paraId="66919953" w14:textId="77777777" w:rsidR="00BE4770" w:rsidRPr="00582ABF" w:rsidRDefault="00BE4770" w:rsidP="00BE4770">
      <w:pPr>
        <w:pStyle w:val="1stlevelheading"/>
        <w:spacing w:line="264" w:lineRule="auto"/>
        <w:rPr>
          <w:rFonts w:ascii="Times New Roman" w:hAnsi="Times New Roman"/>
          <w:lang w:val="lt-LT"/>
        </w:rPr>
      </w:pPr>
    </w:p>
    <w:tbl>
      <w:tblPr>
        <w:tblW w:w="9825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1701"/>
        <w:gridCol w:w="3969"/>
        <w:gridCol w:w="2268"/>
        <w:gridCol w:w="1559"/>
      </w:tblGrid>
      <w:tr w:rsidR="00BE4770" w:rsidRPr="00582ABF" w14:paraId="60235025" w14:textId="77777777" w:rsidTr="00240288">
        <w:trPr>
          <w:trHeight w:val="28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AB3F34B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648984E5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>Subjektas</w:t>
            </w:r>
          </w:p>
          <w:p w14:paraId="0ABC40C0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>(patirtis srityje)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30CCD61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Profesinės patirties, kurią įgijo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specialistas</w:t>
            </w: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>, bendrieji požymiai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D2FF4F4" w14:textId="77777777" w:rsidR="00BE4770" w:rsidRPr="00582ABF" w:rsidRDefault="00BE4770" w:rsidP="00240288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Suteikiami balai už nurodytų bendrųjų požymių turinčius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auditus</w:t>
            </w: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, kuriuos atliko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specialistas</w:t>
            </w: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>, skaičių</w:t>
            </w:r>
          </w:p>
          <w:p w14:paraId="43D51214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lang w:eastAsia="en-US"/>
              </w:rPr>
              <w:t>(pagal T</w:t>
            </w:r>
            <w:r w:rsidRPr="00582ABF">
              <w:rPr>
                <w:rFonts w:ascii="Times New Roman" w:hAnsi="Times New Roman" w:cs="Times New Roman"/>
                <w:vertAlign w:val="subscript"/>
                <w:lang w:eastAsia="en-US"/>
              </w:rPr>
              <w:t>1</w:t>
            </w:r>
            <w:r w:rsidRPr="00582ABF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82ABF">
              <w:rPr>
                <w:rFonts w:ascii="Times New Roman" w:hAnsi="Times New Roman" w:cs="Times New Roman"/>
                <w:lang w:eastAsia="en-US"/>
              </w:rPr>
              <w:t>max</w:t>
            </w:r>
            <w:proofErr w:type="spellEnd"/>
            <w:r w:rsidRPr="00582ABF">
              <w:rPr>
                <w:rFonts w:ascii="Times New Roman" w:hAnsi="Times New Roman" w:cs="Times New Roman"/>
                <w:lang w:eastAsia="en-US"/>
              </w:rPr>
              <w:t xml:space="preserve"> – </w:t>
            </w:r>
            <w:r>
              <w:rPr>
                <w:rFonts w:ascii="Times New Roman" w:hAnsi="Times New Roman" w:cs="Times New Roman"/>
                <w:lang w:eastAsia="en-US"/>
              </w:rPr>
              <w:t>10</w:t>
            </w:r>
            <w:r w:rsidRPr="00582ABF">
              <w:rPr>
                <w:rFonts w:ascii="Times New Roman" w:hAnsi="Times New Roman" w:cs="Times New Roman"/>
                <w:lang w:eastAsia="en-US"/>
              </w:rPr>
              <w:t xml:space="preserve"> balai)</w:t>
            </w:r>
          </w:p>
        </w:tc>
      </w:tr>
      <w:tr w:rsidR="00BE4770" w:rsidRPr="00582ABF" w14:paraId="1B9928B3" w14:textId="77777777" w:rsidTr="00240288">
        <w:trPr>
          <w:trHeight w:val="614"/>
        </w:trPr>
        <w:tc>
          <w:tcPr>
            <w:tcW w:w="3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5C69533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>T</w:t>
            </w:r>
            <w:r w:rsidRPr="00582ABF">
              <w:rPr>
                <w:rFonts w:ascii="Times New Roman" w:hAnsi="Times New Roman" w:cs="Times New Roman"/>
                <w:b/>
                <w:bCs/>
                <w:vertAlign w:val="subscript"/>
                <w:lang w:eastAsia="en-US"/>
              </w:rPr>
              <w:t>1</w:t>
            </w:r>
            <w:r w:rsidRPr="00582ABF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6A5BC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Specialisto</w:t>
            </w:r>
            <w:r w:rsidRPr="00582AB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582ABF">
              <w:rPr>
                <w:rFonts w:ascii="Times New Roman" w:hAnsi="Times New Roman" w:cs="Times New Roman"/>
                <w:b/>
                <w:bCs/>
              </w:rPr>
              <w:t>f</w:t>
            </w:r>
            <w:r w:rsidRPr="00582A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inansinio audito</w:t>
            </w:r>
            <w:r w:rsidRPr="00582ABF">
              <w:rPr>
                <w:rFonts w:ascii="Times New Roman" w:hAnsi="Times New Roman" w:cs="Times New Roman"/>
                <w:color w:val="000000" w:themeColor="text1"/>
              </w:rPr>
              <w:t xml:space="preserve"> atlikimo </w:t>
            </w:r>
            <w:r w:rsidRPr="00582ABF">
              <w:rPr>
                <w:rFonts w:ascii="Times New Roman" w:hAnsi="Times New Roman" w:cs="Times New Roman"/>
              </w:rPr>
              <w:t>patirtis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0FFD5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Specialistas</w:t>
            </w:r>
            <w:r w:rsidRPr="00582ABF">
              <w:rPr>
                <w:rFonts w:ascii="Times New Roman" w:hAnsi="Times New Roman" w:cs="Times New Roman"/>
                <w:lang w:eastAsia="en-US"/>
              </w:rPr>
              <w:t xml:space="preserve"> per pastaruosius 7 (septynerius) metus iki pasiūlymų pateikimo termino pabaigos</w:t>
            </w: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582ABF">
              <w:rPr>
                <w:rFonts w:ascii="Times New Roman" w:hAnsi="Times New Roman" w:cs="Times New Roman"/>
              </w:rPr>
              <w:t xml:space="preserve">yra </w:t>
            </w:r>
            <w:r w:rsidRPr="00582ABF">
              <w:rPr>
                <w:rFonts w:ascii="Times New Roman" w:hAnsi="Times New Roman" w:cs="Times New Roman"/>
                <w:color w:val="000000"/>
              </w:rPr>
              <w:t>atlikęs finansinį auditą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33C76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lang w:eastAsia="en-US"/>
              </w:rPr>
              <w:t>1 (vienas) finansinis auditas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3498C" w14:textId="77777777" w:rsidR="00BE4770" w:rsidRPr="00582ABF" w:rsidRDefault="00BE4770" w:rsidP="0024028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BE4770" w:rsidRPr="00582ABF" w14:paraId="2237297F" w14:textId="77777777" w:rsidTr="00240288">
        <w:trPr>
          <w:trHeight w:val="285"/>
        </w:trPr>
        <w:tc>
          <w:tcPr>
            <w:tcW w:w="3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B0E47" w14:textId="77777777" w:rsidR="00BE4770" w:rsidRPr="00582ABF" w:rsidRDefault="00BE4770" w:rsidP="00240288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F9CEC" w14:textId="77777777" w:rsidR="00BE4770" w:rsidRPr="00582ABF" w:rsidRDefault="00BE4770" w:rsidP="00240288">
            <w:pPr>
              <w:rPr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D3EF7D" w14:textId="77777777" w:rsidR="00BE4770" w:rsidRPr="00582ABF" w:rsidRDefault="00BE4770" w:rsidP="00240288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75BA9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lang w:eastAsia="en-US"/>
              </w:rPr>
              <w:t>2 (du) finansiniai auditai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446A5" w14:textId="77777777" w:rsidR="00BE4770" w:rsidRPr="00582ABF" w:rsidRDefault="00BE4770" w:rsidP="0024028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BE4770" w:rsidRPr="00582ABF" w14:paraId="1AE8C98C" w14:textId="77777777" w:rsidTr="00240288">
        <w:trPr>
          <w:trHeight w:val="705"/>
        </w:trPr>
        <w:tc>
          <w:tcPr>
            <w:tcW w:w="3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FA2DC" w14:textId="77777777" w:rsidR="00BE4770" w:rsidRPr="00582ABF" w:rsidRDefault="00BE4770" w:rsidP="00240288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7B4D3" w14:textId="77777777" w:rsidR="00BE4770" w:rsidRPr="00582ABF" w:rsidRDefault="00BE4770" w:rsidP="00240288">
            <w:pPr>
              <w:rPr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0F9DE" w14:textId="77777777" w:rsidR="00BE4770" w:rsidRPr="00582ABF" w:rsidRDefault="00BE4770" w:rsidP="00240288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E6CC0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lang w:eastAsia="en-US"/>
              </w:rPr>
              <w:t>3 (trys) ir daugiau finansiniai auditai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ED6F1" w14:textId="77777777" w:rsidR="00BE4770" w:rsidRPr="00582ABF" w:rsidRDefault="00BE4770" w:rsidP="0024028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</w:tbl>
    <w:p w14:paraId="6F88CC35" w14:textId="77777777" w:rsidR="00BE4770" w:rsidRPr="00582ABF" w:rsidRDefault="00BE4770" w:rsidP="00BE4770">
      <w:pPr>
        <w:rPr>
          <w:lang w:eastAsia="en-US"/>
        </w:rPr>
      </w:pPr>
    </w:p>
    <w:p w14:paraId="6E0F10FA" w14:textId="77777777" w:rsidR="00BE4770" w:rsidRPr="00582ABF" w:rsidRDefault="00BE4770" w:rsidP="00BE4770">
      <w:pPr>
        <w:pStyle w:val="1stlevelheading"/>
        <w:spacing w:line="264" w:lineRule="auto"/>
        <w:rPr>
          <w:rFonts w:ascii="Times New Roman" w:hAnsi="Times New Roman"/>
          <w:lang w:val="lt-LT"/>
        </w:rPr>
      </w:pPr>
      <w:r w:rsidRPr="00582ABF">
        <w:rPr>
          <w:rFonts w:ascii="Times New Roman" w:hAnsi="Times New Roman"/>
          <w:lang w:val="lt-LT"/>
        </w:rPr>
        <w:t xml:space="preserve">2.2.2 Tiekėjas turi pateikti kiekvieno siūlomo </w:t>
      </w:r>
      <w:r>
        <w:rPr>
          <w:rFonts w:ascii="Times New Roman" w:hAnsi="Times New Roman"/>
          <w:lang w:val="lt-LT"/>
        </w:rPr>
        <w:t>specialisto</w:t>
      </w:r>
      <w:r w:rsidRPr="00582ABF">
        <w:rPr>
          <w:rFonts w:ascii="Times New Roman" w:hAnsi="Times New Roman"/>
          <w:lang w:val="lt-LT"/>
        </w:rPr>
        <w:t xml:space="preserve"> užpildytą </w:t>
      </w:r>
      <w:r>
        <w:rPr>
          <w:rFonts w:ascii="Times New Roman" w:hAnsi="Times New Roman"/>
          <w:lang w:val="lt-LT"/>
        </w:rPr>
        <w:t>specialisto</w:t>
      </w:r>
      <w:r w:rsidRPr="00582ABF">
        <w:rPr>
          <w:rFonts w:ascii="Times New Roman" w:hAnsi="Times New Roman"/>
          <w:lang w:val="lt-LT"/>
        </w:rPr>
        <w:t xml:space="preserve"> atitinkamos patirties atitikties reikalavimams lentelę pagal Specialiųjų pirkimo sąlygų </w:t>
      </w:r>
      <w:r w:rsidRPr="00625679">
        <w:rPr>
          <w:rFonts w:ascii="Times New Roman" w:hAnsi="Times New Roman"/>
          <w:lang w:val="lt-LT"/>
        </w:rPr>
        <w:t xml:space="preserve">12 </w:t>
      </w:r>
      <w:r w:rsidRPr="00582ABF">
        <w:rPr>
          <w:rFonts w:ascii="Times New Roman" w:hAnsi="Times New Roman"/>
          <w:lang w:val="lt-LT"/>
        </w:rPr>
        <w:t>priedą. Lentelėje audito atlikimas gali būti įrodomas parengta audito ataskaita. Patirties kriterijui balai suteikiami vadovaujantis šiais reikalavimais:</w:t>
      </w:r>
    </w:p>
    <w:p w14:paraId="530B2D3F" w14:textId="77777777" w:rsidR="00BE4770" w:rsidRPr="00582ABF" w:rsidRDefault="00BE4770" w:rsidP="00BE4770">
      <w:pPr>
        <w:pStyle w:val="1stlevelheading"/>
        <w:spacing w:line="264" w:lineRule="auto"/>
        <w:rPr>
          <w:rFonts w:ascii="Times New Roman" w:hAnsi="Times New Roman"/>
          <w:i/>
          <w:iCs/>
          <w:lang w:val="lt-LT"/>
        </w:rPr>
      </w:pPr>
    </w:p>
    <w:p w14:paraId="6ED3AF69" w14:textId="77777777" w:rsidR="00BE4770" w:rsidRPr="00582ABF" w:rsidRDefault="00BE4770" w:rsidP="00BE4770">
      <w:pPr>
        <w:pStyle w:val="1stlevelheading"/>
        <w:spacing w:line="264" w:lineRule="auto"/>
        <w:rPr>
          <w:rFonts w:ascii="Times New Roman" w:hAnsi="Times New Roman"/>
          <w:lang w:val="lt-LT"/>
        </w:rPr>
      </w:pPr>
      <w:r w:rsidRPr="00582ABF">
        <w:rPr>
          <w:rFonts w:ascii="Times New Roman" w:hAnsi="Times New Roman"/>
          <w:i/>
          <w:iCs/>
          <w:lang w:val="lt-LT"/>
        </w:rPr>
        <w:t xml:space="preserve">Lentelė Nr. 2 </w:t>
      </w:r>
      <w:r>
        <w:rPr>
          <w:rFonts w:ascii="Times New Roman" w:hAnsi="Times New Roman"/>
          <w:i/>
          <w:iCs/>
          <w:lang w:val="lt-LT"/>
        </w:rPr>
        <w:t>Specialisto</w:t>
      </w:r>
      <w:r w:rsidRPr="00582ABF">
        <w:rPr>
          <w:rFonts w:ascii="Times New Roman" w:hAnsi="Times New Roman"/>
          <w:i/>
          <w:iCs/>
          <w:lang w:val="lt-LT"/>
        </w:rPr>
        <w:t xml:space="preserve"> informacin</w:t>
      </w:r>
      <w:r>
        <w:rPr>
          <w:rFonts w:ascii="Times New Roman" w:hAnsi="Times New Roman"/>
          <w:i/>
          <w:iCs/>
          <w:lang w:val="lt-LT"/>
        </w:rPr>
        <w:t>ės</w:t>
      </w:r>
      <w:r w:rsidRPr="00582ABF">
        <w:rPr>
          <w:rFonts w:ascii="Times New Roman" w:hAnsi="Times New Roman"/>
          <w:i/>
          <w:iCs/>
          <w:lang w:val="lt-LT"/>
        </w:rPr>
        <w:t xml:space="preserve"> sistem</w:t>
      </w:r>
      <w:r>
        <w:rPr>
          <w:rFonts w:ascii="Times New Roman" w:hAnsi="Times New Roman"/>
          <w:i/>
          <w:iCs/>
          <w:lang w:val="lt-LT"/>
        </w:rPr>
        <w:t>os</w:t>
      </w:r>
      <w:r w:rsidRPr="00582ABF">
        <w:rPr>
          <w:rFonts w:ascii="Times New Roman" w:hAnsi="Times New Roman"/>
          <w:i/>
          <w:iCs/>
          <w:color w:val="000000" w:themeColor="text1"/>
          <w:lang w:val="lt-LT"/>
        </w:rPr>
        <w:t xml:space="preserve"> audito atlikimo </w:t>
      </w:r>
      <w:r w:rsidRPr="00582ABF">
        <w:rPr>
          <w:rFonts w:ascii="Times New Roman" w:hAnsi="Times New Roman"/>
          <w:i/>
          <w:iCs/>
          <w:lang w:val="lt-LT"/>
        </w:rPr>
        <w:t>patirtis</w:t>
      </w:r>
    </w:p>
    <w:p w14:paraId="49FD5411" w14:textId="77777777" w:rsidR="00BE4770" w:rsidRPr="00582ABF" w:rsidRDefault="00BE4770" w:rsidP="00BE4770">
      <w:pPr>
        <w:pStyle w:val="1stlevelheading"/>
        <w:spacing w:line="264" w:lineRule="auto"/>
        <w:rPr>
          <w:rFonts w:ascii="Times New Roman" w:hAnsi="Times New Roman"/>
          <w:lang w:val="lt-LT"/>
        </w:rPr>
      </w:pPr>
    </w:p>
    <w:tbl>
      <w:tblPr>
        <w:tblW w:w="9825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1701"/>
        <w:gridCol w:w="3969"/>
        <w:gridCol w:w="2268"/>
        <w:gridCol w:w="1559"/>
      </w:tblGrid>
      <w:tr w:rsidR="00BE4770" w:rsidRPr="00582ABF" w14:paraId="73B9352B" w14:textId="77777777" w:rsidTr="00240288">
        <w:trPr>
          <w:trHeight w:val="28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68EF302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50D5D9C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>Subjektas</w:t>
            </w:r>
          </w:p>
          <w:p w14:paraId="6CCCE0E4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>(patirtis srityje)</w:t>
            </w:r>
            <w:r w:rsidRPr="00582ABF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ADC8604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Profesinės patirties, kurią įgijo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specialistas</w:t>
            </w: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>, bendrieji požymiai </w:t>
            </w:r>
            <w:r w:rsidRPr="00582ABF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90DEC3E" w14:textId="77777777" w:rsidR="00BE4770" w:rsidRPr="00582ABF" w:rsidRDefault="00BE4770" w:rsidP="00240288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Suteikiami balai už nurodytų bendrųjų požymių turinčius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auditus</w:t>
            </w: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, kuriuos atliko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specialistas</w:t>
            </w: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>, skaičių</w:t>
            </w:r>
          </w:p>
          <w:p w14:paraId="362CE77B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lang w:eastAsia="en-US"/>
              </w:rPr>
              <w:t>(pagal T</w:t>
            </w:r>
            <w:r w:rsidRPr="00582ABF">
              <w:rPr>
                <w:rFonts w:ascii="Times New Roman" w:hAnsi="Times New Roman" w:cs="Times New Roman"/>
                <w:b/>
                <w:bCs/>
                <w:vertAlign w:val="subscript"/>
                <w:lang w:eastAsia="en-US"/>
              </w:rPr>
              <w:t>2</w:t>
            </w:r>
            <w:r w:rsidRPr="00582ABF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82ABF">
              <w:rPr>
                <w:rFonts w:ascii="Times New Roman" w:hAnsi="Times New Roman" w:cs="Times New Roman"/>
                <w:lang w:eastAsia="en-US"/>
              </w:rPr>
              <w:t>max</w:t>
            </w:r>
            <w:proofErr w:type="spellEnd"/>
            <w:r w:rsidRPr="00582ABF">
              <w:rPr>
                <w:rFonts w:ascii="Times New Roman" w:hAnsi="Times New Roman" w:cs="Times New Roman"/>
                <w:lang w:eastAsia="en-US"/>
              </w:rPr>
              <w:t xml:space="preserve"> – </w:t>
            </w:r>
            <w:r>
              <w:rPr>
                <w:rFonts w:ascii="Times New Roman" w:hAnsi="Times New Roman" w:cs="Times New Roman"/>
                <w:lang w:eastAsia="en-US"/>
              </w:rPr>
              <w:t>10</w:t>
            </w:r>
            <w:r w:rsidRPr="00582ABF">
              <w:rPr>
                <w:rFonts w:ascii="Times New Roman" w:hAnsi="Times New Roman" w:cs="Times New Roman"/>
                <w:lang w:eastAsia="en-US"/>
              </w:rPr>
              <w:t xml:space="preserve"> balai)</w:t>
            </w:r>
          </w:p>
        </w:tc>
      </w:tr>
      <w:tr w:rsidR="00BE4770" w:rsidRPr="00582ABF" w14:paraId="6FB947A8" w14:textId="77777777" w:rsidTr="00240288">
        <w:trPr>
          <w:trHeight w:val="631"/>
        </w:trPr>
        <w:tc>
          <w:tcPr>
            <w:tcW w:w="3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2339AA82" w14:textId="77777777" w:rsidR="00BE4770" w:rsidRPr="00582ABF" w:rsidRDefault="00BE4770" w:rsidP="00240288">
            <w:pPr>
              <w:rPr>
                <w:lang w:eastAsia="en-US"/>
              </w:rPr>
            </w:pPr>
            <w:r w:rsidRPr="00582ABF">
              <w:rPr>
                <w:b/>
                <w:bCs/>
                <w:lang w:eastAsia="en-US"/>
              </w:rPr>
              <w:t>T</w:t>
            </w:r>
            <w:r w:rsidRPr="00582ABF">
              <w:rPr>
                <w:b/>
                <w:bCs/>
                <w:vertAlign w:val="subscript"/>
                <w:lang w:eastAsia="en-US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F08AD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Specialisto</w:t>
            </w:r>
            <w:r w:rsidRPr="00582AB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582ABF">
              <w:rPr>
                <w:rFonts w:ascii="Times New Roman" w:hAnsi="Times New Roman" w:cs="Times New Roman"/>
                <w:b/>
                <w:bCs/>
              </w:rPr>
              <w:t>informacin</w:t>
            </w:r>
            <w:r>
              <w:rPr>
                <w:rFonts w:ascii="Times New Roman" w:hAnsi="Times New Roman" w:cs="Times New Roman"/>
                <w:b/>
                <w:bCs/>
              </w:rPr>
              <w:t>ės</w:t>
            </w:r>
            <w:r w:rsidRPr="00582ABF">
              <w:rPr>
                <w:rFonts w:ascii="Times New Roman" w:hAnsi="Times New Roman" w:cs="Times New Roman"/>
                <w:b/>
                <w:bCs/>
              </w:rPr>
              <w:t xml:space="preserve"> sistem</w:t>
            </w:r>
            <w:r>
              <w:rPr>
                <w:rFonts w:ascii="Times New Roman" w:hAnsi="Times New Roman" w:cs="Times New Roman"/>
                <w:b/>
                <w:bCs/>
              </w:rPr>
              <w:t>os</w:t>
            </w:r>
            <w:r w:rsidRPr="00582A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audito</w:t>
            </w:r>
            <w:r w:rsidRPr="00582ABF">
              <w:rPr>
                <w:rFonts w:ascii="Times New Roman" w:hAnsi="Times New Roman" w:cs="Times New Roman"/>
                <w:color w:val="000000" w:themeColor="text1"/>
              </w:rPr>
              <w:t xml:space="preserve"> atlikimo </w:t>
            </w:r>
            <w:r w:rsidRPr="00582ABF">
              <w:rPr>
                <w:rFonts w:ascii="Times New Roman" w:hAnsi="Times New Roman" w:cs="Times New Roman"/>
              </w:rPr>
              <w:t>patirtis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0CD1AD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Specialisto</w:t>
            </w:r>
            <w:r w:rsidRPr="00582ABF">
              <w:rPr>
                <w:rFonts w:ascii="Times New Roman" w:hAnsi="Times New Roman" w:cs="Times New Roman"/>
                <w:lang w:eastAsia="en-US"/>
              </w:rPr>
              <w:t xml:space="preserve"> per pastaruosius 7 (septynerius) metus iki pasiūlymų pateikimo termino pabaigos</w:t>
            </w: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582ABF">
              <w:rPr>
                <w:rFonts w:ascii="Times New Roman" w:hAnsi="Times New Roman" w:cs="Times New Roman"/>
              </w:rPr>
              <w:t xml:space="preserve">yra </w:t>
            </w:r>
            <w:r w:rsidRPr="00582ABF">
              <w:rPr>
                <w:rFonts w:ascii="Times New Roman" w:hAnsi="Times New Roman" w:cs="Times New Roman"/>
                <w:color w:val="000000"/>
              </w:rPr>
              <w:t>atlikęs informacin</w:t>
            </w:r>
            <w:r>
              <w:rPr>
                <w:rFonts w:ascii="Times New Roman" w:hAnsi="Times New Roman" w:cs="Times New Roman"/>
                <w:color w:val="000000"/>
              </w:rPr>
              <w:t>ės</w:t>
            </w:r>
            <w:r w:rsidRPr="00582ABF">
              <w:rPr>
                <w:rFonts w:ascii="Times New Roman" w:hAnsi="Times New Roman" w:cs="Times New Roman"/>
                <w:color w:val="000000"/>
              </w:rPr>
              <w:t xml:space="preserve"> sistem</w:t>
            </w:r>
            <w:r>
              <w:rPr>
                <w:rFonts w:ascii="Times New Roman" w:hAnsi="Times New Roman" w:cs="Times New Roman"/>
                <w:color w:val="000000"/>
              </w:rPr>
              <w:t>os</w:t>
            </w:r>
            <w:r w:rsidRPr="00582ABF">
              <w:rPr>
                <w:rFonts w:ascii="Times New Roman" w:hAnsi="Times New Roman" w:cs="Times New Roman"/>
                <w:color w:val="000000"/>
              </w:rPr>
              <w:t xml:space="preserve"> auditą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4CB5C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lang w:eastAsia="en-US"/>
              </w:rPr>
              <w:t>1 (vienas) informacin</w:t>
            </w:r>
            <w:r>
              <w:rPr>
                <w:rFonts w:ascii="Times New Roman" w:hAnsi="Times New Roman" w:cs="Times New Roman"/>
                <w:lang w:eastAsia="en-US"/>
              </w:rPr>
              <w:t>ės</w:t>
            </w:r>
            <w:r w:rsidRPr="00582ABF">
              <w:rPr>
                <w:rFonts w:ascii="Times New Roman" w:hAnsi="Times New Roman" w:cs="Times New Roman"/>
                <w:lang w:eastAsia="en-US"/>
              </w:rPr>
              <w:t xml:space="preserve"> sistem</w:t>
            </w:r>
            <w:r>
              <w:rPr>
                <w:rFonts w:ascii="Times New Roman" w:hAnsi="Times New Roman" w:cs="Times New Roman"/>
                <w:lang w:eastAsia="en-US"/>
              </w:rPr>
              <w:t>os</w:t>
            </w:r>
            <w:r w:rsidRPr="00582ABF">
              <w:rPr>
                <w:rFonts w:ascii="Times New Roman" w:hAnsi="Times New Roman" w:cs="Times New Roman"/>
                <w:lang w:eastAsia="en-US"/>
              </w:rPr>
              <w:t xml:space="preserve"> auditas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A8FBE" w14:textId="77777777" w:rsidR="00BE4770" w:rsidRPr="00582ABF" w:rsidRDefault="00BE4770" w:rsidP="002402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BE4770" w:rsidRPr="00582ABF" w14:paraId="1CB31D46" w14:textId="77777777" w:rsidTr="00240288">
        <w:trPr>
          <w:trHeight w:val="285"/>
        </w:trPr>
        <w:tc>
          <w:tcPr>
            <w:tcW w:w="3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EFDDB" w14:textId="77777777" w:rsidR="00BE4770" w:rsidRPr="00582ABF" w:rsidRDefault="00BE4770" w:rsidP="00240288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D7DEC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3B48587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347C3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lang w:eastAsia="en-US"/>
              </w:rPr>
              <w:t>2 (du) informacinių sistemų auditai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4D4C3" w14:textId="77777777" w:rsidR="00BE4770" w:rsidRPr="00582ABF" w:rsidRDefault="00BE4770" w:rsidP="002402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E4770" w:rsidRPr="00582ABF" w14:paraId="3B45ACD5" w14:textId="77777777" w:rsidTr="00240288">
        <w:trPr>
          <w:trHeight w:val="879"/>
        </w:trPr>
        <w:tc>
          <w:tcPr>
            <w:tcW w:w="3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6D781" w14:textId="77777777" w:rsidR="00BE4770" w:rsidRPr="00582ABF" w:rsidRDefault="00BE4770" w:rsidP="00240288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637DE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B0A2ED7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3DD39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lang w:eastAsia="en-US"/>
              </w:rPr>
              <w:t>3 (trys) ir daugiau informacinių sistemų auditai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ABBDB" w14:textId="77777777" w:rsidR="00BE4770" w:rsidRPr="00582ABF" w:rsidRDefault="00BE4770" w:rsidP="002402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</w:tbl>
    <w:p w14:paraId="7B042CFC" w14:textId="77777777" w:rsidR="00BE4770" w:rsidRPr="00582ABF" w:rsidRDefault="00BE4770" w:rsidP="00BE4770">
      <w:pPr>
        <w:pStyle w:val="1stlevelheading"/>
        <w:spacing w:line="264" w:lineRule="auto"/>
        <w:rPr>
          <w:rFonts w:ascii="Times New Roman" w:hAnsi="Times New Roman"/>
          <w:lang w:val="lt-LT"/>
        </w:rPr>
      </w:pPr>
    </w:p>
    <w:p w14:paraId="6A3EB5EE" w14:textId="77777777" w:rsidR="00BE4770" w:rsidRPr="00582ABF" w:rsidRDefault="00BE4770" w:rsidP="00BE4770">
      <w:pPr>
        <w:pStyle w:val="1stlevelheading"/>
        <w:spacing w:line="264" w:lineRule="auto"/>
        <w:rPr>
          <w:rFonts w:ascii="Times New Roman" w:hAnsi="Times New Roman"/>
          <w:lang w:val="lt-LT"/>
        </w:rPr>
      </w:pPr>
      <w:r w:rsidRPr="00582ABF">
        <w:rPr>
          <w:rFonts w:ascii="Times New Roman" w:hAnsi="Times New Roman"/>
          <w:lang w:val="lt-LT"/>
        </w:rPr>
        <w:t xml:space="preserve">2.2.3 Tiekėjas turi pateikti kiekvieno siūlomo </w:t>
      </w:r>
      <w:r>
        <w:rPr>
          <w:rFonts w:ascii="Times New Roman" w:hAnsi="Times New Roman"/>
          <w:lang w:val="lt-LT"/>
        </w:rPr>
        <w:t>specialisto</w:t>
      </w:r>
      <w:r w:rsidRPr="00582ABF">
        <w:rPr>
          <w:rFonts w:ascii="Times New Roman" w:hAnsi="Times New Roman"/>
          <w:lang w:val="lt-LT"/>
        </w:rPr>
        <w:t xml:space="preserve"> užpildytą </w:t>
      </w:r>
      <w:r>
        <w:rPr>
          <w:rFonts w:ascii="Times New Roman" w:hAnsi="Times New Roman"/>
          <w:lang w:val="lt-LT"/>
        </w:rPr>
        <w:t>specialisto</w:t>
      </w:r>
      <w:r w:rsidRPr="00582ABF">
        <w:rPr>
          <w:rFonts w:ascii="Times New Roman" w:hAnsi="Times New Roman"/>
          <w:lang w:val="lt-LT"/>
        </w:rPr>
        <w:t xml:space="preserve"> atitinkamos patirties atitikties reikalavimams lentelę pagal Specialiųjų pirkimo </w:t>
      </w:r>
      <w:r w:rsidRPr="005627CC">
        <w:rPr>
          <w:rFonts w:ascii="Times New Roman" w:hAnsi="Times New Roman"/>
          <w:lang w:val="lt-LT"/>
        </w:rPr>
        <w:t>sąlygų 12</w:t>
      </w:r>
      <w:r w:rsidRPr="00582ABF">
        <w:rPr>
          <w:rFonts w:ascii="Times New Roman" w:hAnsi="Times New Roman"/>
          <w:lang w:val="lt-LT"/>
        </w:rPr>
        <w:t xml:space="preserve"> priedą. Lentelėje audito atlikimas gali būti įrodomas parengta audito ataskaita. Patirties kriterijui balai suteikiami vadovaujantis šiais reikalavimais:</w:t>
      </w:r>
    </w:p>
    <w:p w14:paraId="02D66B5E" w14:textId="77777777" w:rsidR="00BE4770" w:rsidRPr="00582ABF" w:rsidRDefault="00BE4770" w:rsidP="00BE4770">
      <w:pPr>
        <w:pStyle w:val="1stlevelheading"/>
        <w:spacing w:line="264" w:lineRule="auto"/>
        <w:rPr>
          <w:rFonts w:ascii="Times New Roman" w:hAnsi="Times New Roman"/>
          <w:i/>
          <w:iCs/>
          <w:lang w:val="lt-LT"/>
        </w:rPr>
      </w:pPr>
    </w:p>
    <w:p w14:paraId="76E1AAF2" w14:textId="77777777" w:rsidR="00BE4770" w:rsidRDefault="00BE4770" w:rsidP="00BE4770">
      <w:pPr>
        <w:pStyle w:val="1stlevelheading"/>
        <w:spacing w:line="264" w:lineRule="auto"/>
        <w:rPr>
          <w:rFonts w:ascii="Times New Roman" w:hAnsi="Times New Roman"/>
          <w:i/>
          <w:iCs/>
          <w:lang w:val="lt-LT"/>
        </w:rPr>
      </w:pPr>
      <w:r w:rsidRPr="00582ABF">
        <w:rPr>
          <w:rFonts w:ascii="Times New Roman" w:hAnsi="Times New Roman"/>
          <w:i/>
          <w:iCs/>
          <w:lang w:val="lt-LT"/>
        </w:rPr>
        <w:t xml:space="preserve">Lentelė Nr. 3 </w:t>
      </w:r>
      <w:r>
        <w:rPr>
          <w:rFonts w:ascii="Times New Roman" w:hAnsi="Times New Roman"/>
          <w:i/>
          <w:iCs/>
          <w:lang w:val="lt-LT"/>
        </w:rPr>
        <w:t>Specialisto Europos Sąjungos fondų</w:t>
      </w:r>
      <w:r w:rsidRPr="00582ABF">
        <w:rPr>
          <w:rFonts w:ascii="Times New Roman" w:hAnsi="Times New Roman"/>
          <w:i/>
          <w:iCs/>
          <w:lang w:val="lt-LT"/>
        </w:rPr>
        <w:t xml:space="preserve"> </w:t>
      </w:r>
      <w:r w:rsidRPr="00582ABF">
        <w:rPr>
          <w:rFonts w:ascii="Times New Roman" w:hAnsi="Times New Roman"/>
          <w:bCs/>
          <w:i/>
          <w:iCs/>
          <w:color w:val="000000"/>
          <w:lang w:val="lt-LT"/>
        </w:rPr>
        <w:t>valdymo ir kontrolės sistem</w:t>
      </w:r>
      <w:r>
        <w:rPr>
          <w:rFonts w:ascii="Times New Roman" w:hAnsi="Times New Roman"/>
          <w:bCs/>
          <w:i/>
          <w:iCs/>
          <w:color w:val="000000"/>
          <w:lang w:val="lt-LT"/>
        </w:rPr>
        <w:t>os</w:t>
      </w:r>
      <w:r w:rsidRPr="00582ABF">
        <w:rPr>
          <w:rFonts w:ascii="Times New Roman" w:hAnsi="Times New Roman"/>
          <w:i/>
          <w:iCs/>
          <w:color w:val="000000" w:themeColor="text1"/>
          <w:lang w:val="lt-LT"/>
        </w:rPr>
        <w:t xml:space="preserve"> audito atlikimo </w:t>
      </w:r>
      <w:r w:rsidRPr="00582ABF">
        <w:rPr>
          <w:rFonts w:ascii="Times New Roman" w:hAnsi="Times New Roman"/>
          <w:i/>
          <w:iCs/>
          <w:lang w:val="lt-LT"/>
        </w:rPr>
        <w:t>patirtis</w:t>
      </w:r>
    </w:p>
    <w:p w14:paraId="4A67EFCA" w14:textId="77777777" w:rsidR="00BE4770" w:rsidRDefault="00BE4770" w:rsidP="00BE4770">
      <w:pPr>
        <w:rPr>
          <w:lang w:eastAsia="en-US"/>
        </w:rPr>
      </w:pPr>
    </w:p>
    <w:tbl>
      <w:tblPr>
        <w:tblW w:w="9825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1701"/>
        <w:gridCol w:w="3969"/>
        <w:gridCol w:w="2268"/>
        <w:gridCol w:w="1559"/>
      </w:tblGrid>
      <w:tr w:rsidR="00BE4770" w:rsidRPr="00582ABF" w14:paraId="24FF1434" w14:textId="77777777" w:rsidTr="00240288">
        <w:trPr>
          <w:trHeight w:val="28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066FC1E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59E2B54E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>Subjektas</w:t>
            </w:r>
          </w:p>
          <w:p w14:paraId="69526A31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>(patirtis srityje)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9C0D97B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Profesinės patirties, kurią įgijo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specialistas</w:t>
            </w: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>, bendrieji požymiai 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6640AF1" w14:textId="77777777" w:rsidR="00BE4770" w:rsidRPr="00582ABF" w:rsidRDefault="00BE4770" w:rsidP="00240288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Suteikiami balai už nurodytų bendrųjų požymių turinčius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auditus</w:t>
            </w: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, kuriuos atliko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specialistas</w:t>
            </w: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>, skaičių</w:t>
            </w:r>
          </w:p>
          <w:p w14:paraId="17048F6D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lang w:eastAsia="en-US"/>
              </w:rPr>
              <w:t>(pagal T</w:t>
            </w:r>
            <w:r w:rsidRPr="00582ABF">
              <w:rPr>
                <w:rFonts w:ascii="Times New Roman" w:hAnsi="Times New Roman" w:cs="Times New Roman"/>
                <w:vertAlign w:val="subscript"/>
                <w:lang w:eastAsia="en-US"/>
              </w:rPr>
              <w:t>3</w:t>
            </w:r>
            <w:r w:rsidRPr="00582ABF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82ABF">
              <w:rPr>
                <w:rFonts w:ascii="Times New Roman" w:hAnsi="Times New Roman" w:cs="Times New Roman"/>
                <w:lang w:eastAsia="en-US"/>
              </w:rPr>
              <w:t>max</w:t>
            </w:r>
            <w:proofErr w:type="spellEnd"/>
            <w:r w:rsidRPr="00582ABF">
              <w:rPr>
                <w:rFonts w:ascii="Times New Roman" w:hAnsi="Times New Roman" w:cs="Times New Roman"/>
                <w:lang w:eastAsia="en-US"/>
              </w:rPr>
              <w:t xml:space="preserve"> – 1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582ABF">
              <w:rPr>
                <w:rFonts w:ascii="Times New Roman" w:hAnsi="Times New Roman" w:cs="Times New Roman"/>
                <w:lang w:eastAsia="en-US"/>
              </w:rPr>
              <w:t xml:space="preserve"> balų </w:t>
            </w:r>
          </w:p>
        </w:tc>
      </w:tr>
      <w:tr w:rsidR="00BE4770" w:rsidRPr="00582ABF" w14:paraId="5F81C7D6" w14:textId="77777777" w:rsidTr="00240288">
        <w:trPr>
          <w:trHeight w:val="864"/>
        </w:trPr>
        <w:tc>
          <w:tcPr>
            <w:tcW w:w="3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68B6CCEE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>T</w:t>
            </w:r>
            <w:r w:rsidRPr="00582ABF">
              <w:rPr>
                <w:rFonts w:ascii="Times New Roman" w:hAnsi="Times New Roman" w:cs="Times New Roman"/>
                <w:b/>
                <w:bCs/>
                <w:vertAlign w:val="subscript"/>
                <w:lang w:eastAsia="en-US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0AF96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Specialisto</w:t>
            </w:r>
            <w:r w:rsidRPr="00582AB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Europos Sąjungos fondų </w:t>
            </w:r>
            <w:r w:rsidRPr="00582ABF">
              <w:rPr>
                <w:rFonts w:ascii="Times New Roman" w:hAnsi="Times New Roman" w:cs="Times New Roman"/>
                <w:b/>
                <w:color w:val="000000"/>
              </w:rPr>
              <w:t>valdymo ir kontrolės sistem</w:t>
            </w:r>
            <w:r>
              <w:rPr>
                <w:rFonts w:ascii="Times New Roman" w:hAnsi="Times New Roman" w:cs="Times New Roman"/>
                <w:b/>
                <w:color w:val="000000"/>
              </w:rPr>
              <w:t>os</w:t>
            </w:r>
            <w:r w:rsidRPr="00582AB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582A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audito</w:t>
            </w:r>
            <w:r w:rsidRPr="00582ABF">
              <w:rPr>
                <w:rFonts w:ascii="Times New Roman" w:hAnsi="Times New Roman" w:cs="Times New Roman"/>
                <w:color w:val="000000" w:themeColor="text1"/>
              </w:rPr>
              <w:t xml:space="preserve"> atlikimo </w:t>
            </w:r>
            <w:r w:rsidRPr="00582ABF">
              <w:rPr>
                <w:rFonts w:ascii="Times New Roman" w:hAnsi="Times New Roman" w:cs="Times New Roman"/>
              </w:rPr>
              <w:t>patirtis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CE144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Specialistas</w:t>
            </w:r>
            <w:r w:rsidRPr="00582ABF">
              <w:rPr>
                <w:rFonts w:ascii="Times New Roman" w:hAnsi="Times New Roman" w:cs="Times New Roman"/>
                <w:lang w:eastAsia="en-US"/>
              </w:rPr>
              <w:t xml:space="preserve"> per pastaruosius 7 (septynerius) metus iki pasiūlymų pateikimo termino pabaigos</w:t>
            </w: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582ABF">
              <w:rPr>
                <w:rFonts w:ascii="Times New Roman" w:hAnsi="Times New Roman" w:cs="Times New Roman"/>
              </w:rPr>
              <w:t xml:space="preserve">yra </w:t>
            </w:r>
            <w:r w:rsidRPr="00582ABF">
              <w:rPr>
                <w:rFonts w:ascii="Times New Roman" w:hAnsi="Times New Roman" w:cs="Times New Roman"/>
                <w:color w:val="000000"/>
              </w:rPr>
              <w:t xml:space="preserve">atlikęs </w:t>
            </w:r>
            <w:r>
              <w:rPr>
                <w:rFonts w:ascii="Times New Roman" w:hAnsi="Times New Roman" w:cs="Times New Roman"/>
                <w:color w:val="000000"/>
              </w:rPr>
              <w:t xml:space="preserve">Europos Sąjungos fondų </w:t>
            </w:r>
            <w:r w:rsidRPr="00582ABF">
              <w:rPr>
                <w:rFonts w:ascii="Times New Roman" w:hAnsi="Times New Roman" w:cs="Times New Roman"/>
                <w:bCs/>
                <w:color w:val="000000"/>
              </w:rPr>
              <w:t>valdymo ir kontrolės sistem</w:t>
            </w:r>
            <w:r>
              <w:rPr>
                <w:rFonts w:ascii="Times New Roman" w:hAnsi="Times New Roman" w:cs="Times New Roman"/>
                <w:bCs/>
                <w:color w:val="000000"/>
              </w:rPr>
              <w:t>os</w:t>
            </w:r>
            <w:r w:rsidRPr="00582ABF">
              <w:rPr>
                <w:rFonts w:ascii="Times New Roman" w:hAnsi="Times New Roman" w:cs="Times New Roman"/>
                <w:color w:val="000000"/>
              </w:rPr>
              <w:t xml:space="preserve"> auditą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AA407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lang w:eastAsia="en-US"/>
              </w:rPr>
              <w:t xml:space="preserve">1 (vienas) </w:t>
            </w:r>
            <w:r>
              <w:rPr>
                <w:rFonts w:ascii="Times New Roman" w:hAnsi="Times New Roman" w:cs="Times New Roman"/>
                <w:lang w:eastAsia="en-US"/>
              </w:rPr>
              <w:t xml:space="preserve">Europos Sąjungos fondų </w:t>
            </w:r>
            <w:r w:rsidRPr="00582ABF">
              <w:rPr>
                <w:rFonts w:ascii="Times New Roman" w:hAnsi="Times New Roman" w:cs="Times New Roman"/>
                <w:lang w:eastAsia="en-US"/>
              </w:rPr>
              <w:t>valdymo ir kontrolės sistem</w:t>
            </w:r>
            <w:r>
              <w:rPr>
                <w:rFonts w:ascii="Times New Roman" w:hAnsi="Times New Roman" w:cs="Times New Roman"/>
                <w:lang w:eastAsia="en-US"/>
              </w:rPr>
              <w:t>os</w:t>
            </w:r>
            <w:r w:rsidRPr="00582ABF">
              <w:rPr>
                <w:rFonts w:ascii="Times New Roman" w:hAnsi="Times New Roman" w:cs="Times New Roman"/>
                <w:lang w:eastAsia="en-US"/>
              </w:rPr>
              <w:t xml:space="preserve"> auditas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36E79" w14:textId="77777777" w:rsidR="00BE4770" w:rsidRPr="00582ABF" w:rsidRDefault="00BE4770" w:rsidP="0024028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BE4770" w:rsidRPr="00582ABF" w14:paraId="05910EAD" w14:textId="77777777" w:rsidTr="00240288">
        <w:trPr>
          <w:trHeight w:val="285"/>
        </w:trPr>
        <w:tc>
          <w:tcPr>
            <w:tcW w:w="3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C3935" w14:textId="77777777" w:rsidR="00BE4770" w:rsidRPr="00582ABF" w:rsidRDefault="00BE4770" w:rsidP="00240288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B5F46" w14:textId="77777777" w:rsidR="00BE4770" w:rsidRPr="00582ABF" w:rsidRDefault="00BE4770" w:rsidP="00240288">
            <w:pPr>
              <w:rPr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2E309" w14:textId="77777777" w:rsidR="00BE4770" w:rsidRPr="00582ABF" w:rsidRDefault="00BE4770" w:rsidP="00240288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CAB9C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lang w:eastAsia="en-US"/>
              </w:rPr>
              <w:t xml:space="preserve">2 (du) </w:t>
            </w:r>
            <w:r>
              <w:rPr>
                <w:rFonts w:ascii="Times New Roman" w:hAnsi="Times New Roman" w:cs="Times New Roman"/>
                <w:lang w:eastAsia="en-US"/>
              </w:rPr>
              <w:t xml:space="preserve">Europos Sąjungos fondų </w:t>
            </w:r>
            <w:r w:rsidRPr="00582ABF">
              <w:rPr>
                <w:rFonts w:ascii="Times New Roman" w:hAnsi="Times New Roman" w:cs="Times New Roman"/>
                <w:lang w:eastAsia="en-US"/>
              </w:rPr>
              <w:t>valdymo ir kontrolės sistem</w:t>
            </w:r>
            <w:r>
              <w:rPr>
                <w:rFonts w:ascii="Times New Roman" w:hAnsi="Times New Roman" w:cs="Times New Roman"/>
                <w:lang w:eastAsia="en-US"/>
              </w:rPr>
              <w:t>os</w:t>
            </w:r>
            <w:r w:rsidRPr="00582ABF">
              <w:rPr>
                <w:rFonts w:ascii="Times New Roman" w:hAnsi="Times New Roman" w:cs="Times New Roman"/>
                <w:lang w:eastAsia="en-US"/>
              </w:rPr>
              <w:t xml:space="preserve"> auditai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04341" w14:textId="77777777" w:rsidR="00BE4770" w:rsidRPr="00582ABF" w:rsidRDefault="00BE4770" w:rsidP="0024028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BE4770" w:rsidRPr="00582ABF" w14:paraId="503D96E5" w14:textId="77777777" w:rsidTr="00240288">
        <w:trPr>
          <w:trHeight w:val="869"/>
        </w:trPr>
        <w:tc>
          <w:tcPr>
            <w:tcW w:w="3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CB247" w14:textId="77777777" w:rsidR="00BE4770" w:rsidRPr="00582ABF" w:rsidRDefault="00BE4770" w:rsidP="00240288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026CF" w14:textId="77777777" w:rsidR="00BE4770" w:rsidRPr="00582ABF" w:rsidRDefault="00BE4770" w:rsidP="00240288">
            <w:pPr>
              <w:rPr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DA4F3" w14:textId="77777777" w:rsidR="00BE4770" w:rsidRPr="00582ABF" w:rsidRDefault="00BE4770" w:rsidP="00240288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DB847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lang w:eastAsia="en-US"/>
              </w:rPr>
              <w:t xml:space="preserve">3 (trys) ir daugiau </w:t>
            </w:r>
            <w:r>
              <w:rPr>
                <w:rFonts w:ascii="Times New Roman" w:hAnsi="Times New Roman" w:cs="Times New Roman"/>
                <w:lang w:eastAsia="en-US"/>
              </w:rPr>
              <w:t xml:space="preserve">Europos Sąjungos fondų </w:t>
            </w:r>
            <w:r w:rsidRPr="00582ABF">
              <w:rPr>
                <w:rFonts w:ascii="Times New Roman" w:hAnsi="Times New Roman" w:cs="Times New Roman"/>
                <w:lang w:eastAsia="en-US"/>
              </w:rPr>
              <w:t>valdymo ir kontrolės siste</w:t>
            </w:r>
            <w:r>
              <w:rPr>
                <w:rFonts w:ascii="Times New Roman" w:hAnsi="Times New Roman" w:cs="Times New Roman"/>
                <w:lang w:eastAsia="en-US"/>
              </w:rPr>
              <w:t>mos</w:t>
            </w:r>
            <w:r w:rsidRPr="00582ABF">
              <w:rPr>
                <w:rFonts w:ascii="Times New Roman" w:hAnsi="Times New Roman" w:cs="Times New Roman"/>
                <w:lang w:eastAsia="en-US"/>
              </w:rPr>
              <w:t xml:space="preserve"> auditai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31F89" w14:textId="77777777" w:rsidR="00BE4770" w:rsidRPr="00582ABF" w:rsidRDefault="00BE4770" w:rsidP="0024028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</w:tbl>
    <w:p w14:paraId="65D2BE02" w14:textId="77777777" w:rsidR="00BE4770" w:rsidRPr="00582ABF" w:rsidRDefault="00BE4770" w:rsidP="00BE4770">
      <w:pPr>
        <w:rPr>
          <w:lang w:eastAsia="en-US"/>
        </w:rPr>
      </w:pPr>
    </w:p>
    <w:p w14:paraId="60D0455D" w14:textId="77777777" w:rsidR="00BE4770" w:rsidRPr="00582ABF" w:rsidRDefault="00BE4770" w:rsidP="00BE4770">
      <w:pPr>
        <w:pStyle w:val="1stlevelheading"/>
        <w:spacing w:line="264" w:lineRule="auto"/>
        <w:rPr>
          <w:rFonts w:ascii="Times New Roman" w:hAnsi="Times New Roman"/>
          <w:lang w:val="lt-LT"/>
        </w:rPr>
      </w:pPr>
      <w:r w:rsidRPr="00582ABF">
        <w:rPr>
          <w:rFonts w:ascii="Times New Roman" w:hAnsi="Times New Roman"/>
          <w:lang w:val="lt-LT"/>
        </w:rPr>
        <w:t xml:space="preserve">2.2.4 Tiekėjas turi pateikti kiekvieno siūlomo </w:t>
      </w:r>
      <w:r>
        <w:rPr>
          <w:rFonts w:ascii="Times New Roman" w:hAnsi="Times New Roman"/>
          <w:lang w:val="lt-LT"/>
        </w:rPr>
        <w:t>specialisto</w:t>
      </w:r>
      <w:r w:rsidRPr="00582ABF">
        <w:rPr>
          <w:rFonts w:ascii="Times New Roman" w:hAnsi="Times New Roman"/>
          <w:lang w:val="lt-LT"/>
        </w:rPr>
        <w:t xml:space="preserve"> užpildytą </w:t>
      </w:r>
      <w:r>
        <w:rPr>
          <w:rFonts w:ascii="Times New Roman" w:hAnsi="Times New Roman"/>
          <w:lang w:val="lt-LT"/>
        </w:rPr>
        <w:t>specialisto</w:t>
      </w:r>
      <w:r w:rsidRPr="00582ABF">
        <w:rPr>
          <w:rFonts w:ascii="Times New Roman" w:hAnsi="Times New Roman"/>
          <w:lang w:val="lt-LT"/>
        </w:rPr>
        <w:t xml:space="preserve"> atitinkamos patirties atitikties reikalavimams lentelę pagal Specialiųjų pirkimo sąlygų </w:t>
      </w:r>
      <w:r w:rsidRPr="002B4A5F">
        <w:rPr>
          <w:rFonts w:ascii="Times New Roman" w:hAnsi="Times New Roman"/>
          <w:lang w:val="lt-LT"/>
        </w:rPr>
        <w:t>12 priedą</w:t>
      </w:r>
      <w:r w:rsidRPr="00582ABF">
        <w:rPr>
          <w:rFonts w:ascii="Times New Roman" w:hAnsi="Times New Roman"/>
          <w:lang w:val="lt-LT"/>
        </w:rPr>
        <w:t>. Lentelėje audito atlikimas gali būti įrodomas parengta audito ataskaita. Patirties kriterijui balai suteikiami vadovaujantis šiais reikalavimais:</w:t>
      </w:r>
    </w:p>
    <w:p w14:paraId="3101FD8B" w14:textId="77777777" w:rsidR="00BE4770" w:rsidRPr="00582ABF" w:rsidRDefault="00BE4770" w:rsidP="00BE4770">
      <w:pPr>
        <w:pStyle w:val="1stlevelheading"/>
        <w:spacing w:line="264" w:lineRule="auto"/>
        <w:rPr>
          <w:rFonts w:ascii="Times New Roman" w:hAnsi="Times New Roman"/>
          <w:i/>
          <w:iCs/>
          <w:lang w:val="lt-LT"/>
        </w:rPr>
      </w:pPr>
    </w:p>
    <w:p w14:paraId="34688188" w14:textId="77777777" w:rsidR="00BE4770" w:rsidRPr="00582ABF" w:rsidRDefault="00BE4770" w:rsidP="00BE4770">
      <w:pPr>
        <w:pStyle w:val="1stlevelheading"/>
        <w:spacing w:line="264" w:lineRule="auto"/>
        <w:rPr>
          <w:rFonts w:ascii="Times New Roman" w:hAnsi="Times New Roman"/>
          <w:i/>
          <w:iCs/>
          <w:lang w:val="lt-LT"/>
        </w:rPr>
      </w:pPr>
      <w:r w:rsidRPr="00582ABF">
        <w:rPr>
          <w:rFonts w:ascii="Times New Roman" w:hAnsi="Times New Roman"/>
          <w:i/>
          <w:iCs/>
          <w:lang w:val="lt-LT"/>
        </w:rPr>
        <w:t xml:space="preserve">Lentelė Nr. 4 </w:t>
      </w:r>
      <w:r>
        <w:rPr>
          <w:rFonts w:ascii="Times New Roman" w:hAnsi="Times New Roman"/>
          <w:i/>
          <w:iCs/>
          <w:lang w:val="lt-LT"/>
        </w:rPr>
        <w:t>Specialisto</w:t>
      </w:r>
      <w:r w:rsidRPr="00582ABF">
        <w:rPr>
          <w:rFonts w:ascii="Times New Roman" w:hAnsi="Times New Roman"/>
          <w:i/>
          <w:iCs/>
          <w:lang w:val="lt-LT"/>
        </w:rPr>
        <w:t xml:space="preserve"> </w:t>
      </w:r>
      <w:r w:rsidRPr="00582ABF">
        <w:rPr>
          <w:rFonts w:ascii="Times New Roman" w:hAnsi="Times New Roman"/>
          <w:bCs/>
          <w:i/>
          <w:iCs/>
          <w:color w:val="000000"/>
          <w:lang w:val="lt-LT"/>
        </w:rPr>
        <w:t xml:space="preserve">Europos Sąjungos fondų paramos </w:t>
      </w:r>
      <w:r w:rsidRPr="00582ABF">
        <w:rPr>
          <w:rFonts w:ascii="Times New Roman" w:hAnsi="Times New Roman"/>
          <w:i/>
          <w:iCs/>
          <w:color w:val="000000" w:themeColor="text1"/>
          <w:lang w:val="lt-LT"/>
        </w:rPr>
        <w:t xml:space="preserve">audito atlikimo </w:t>
      </w:r>
      <w:r w:rsidRPr="00582ABF">
        <w:rPr>
          <w:rFonts w:ascii="Times New Roman" w:hAnsi="Times New Roman"/>
          <w:i/>
          <w:iCs/>
          <w:lang w:val="lt-LT"/>
        </w:rPr>
        <w:t>patirtis</w:t>
      </w:r>
    </w:p>
    <w:p w14:paraId="283E158D" w14:textId="77777777" w:rsidR="00BE4770" w:rsidRPr="00582ABF" w:rsidRDefault="00BE4770" w:rsidP="00BE4770">
      <w:pPr>
        <w:pStyle w:val="1stlevelheading"/>
        <w:spacing w:line="264" w:lineRule="auto"/>
        <w:rPr>
          <w:rFonts w:ascii="Times New Roman" w:hAnsi="Times New Roman"/>
          <w:i/>
          <w:iCs/>
          <w:lang w:val="lt-LT"/>
        </w:rPr>
      </w:pPr>
    </w:p>
    <w:tbl>
      <w:tblPr>
        <w:tblW w:w="9825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1701"/>
        <w:gridCol w:w="3969"/>
        <w:gridCol w:w="2268"/>
        <w:gridCol w:w="1559"/>
      </w:tblGrid>
      <w:tr w:rsidR="00BE4770" w:rsidRPr="00582ABF" w14:paraId="7F7021DB" w14:textId="77777777" w:rsidTr="00240288">
        <w:trPr>
          <w:trHeight w:val="28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0CD7F36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6963547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>Subjektas</w:t>
            </w:r>
          </w:p>
          <w:p w14:paraId="1B86A59C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>(patirtis srityje)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78C09B9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Profesinės patirties, kurią įgijo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specialisto</w:t>
            </w: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>, bendrieji požymiai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25DAC96" w14:textId="77777777" w:rsidR="00BE4770" w:rsidRPr="00582ABF" w:rsidRDefault="00BE4770" w:rsidP="00240288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Suteikiami balai už nurodytų bendrųjų požymių turinčius vertinimus, kuriuos atliko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specialistas</w:t>
            </w: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>, skaičių</w:t>
            </w:r>
          </w:p>
          <w:p w14:paraId="0EB2E10B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lang w:eastAsia="en-US"/>
              </w:rPr>
              <w:t>(pagal T</w:t>
            </w:r>
            <w:r w:rsidRPr="00582ABF">
              <w:rPr>
                <w:rFonts w:ascii="Times New Roman" w:hAnsi="Times New Roman" w:cs="Times New Roman"/>
                <w:vertAlign w:val="subscript"/>
                <w:lang w:eastAsia="en-US"/>
              </w:rPr>
              <w:t>4</w:t>
            </w:r>
            <w:r w:rsidRPr="00582ABF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82ABF">
              <w:rPr>
                <w:rFonts w:ascii="Times New Roman" w:hAnsi="Times New Roman" w:cs="Times New Roman"/>
                <w:lang w:eastAsia="en-US"/>
              </w:rPr>
              <w:t>max</w:t>
            </w:r>
            <w:proofErr w:type="spellEnd"/>
            <w:r w:rsidRPr="00582ABF">
              <w:rPr>
                <w:rFonts w:ascii="Times New Roman" w:hAnsi="Times New Roman" w:cs="Times New Roman"/>
                <w:lang w:eastAsia="en-US"/>
              </w:rPr>
              <w:t xml:space="preserve"> – 1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582ABF">
              <w:rPr>
                <w:rFonts w:ascii="Times New Roman" w:hAnsi="Times New Roman" w:cs="Times New Roman"/>
                <w:lang w:eastAsia="en-US"/>
              </w:rPr>
              <w:t xml:space="preserve"> balų)</w:t>
            </w:r>
          </w:p>
        </w:tc>
      </w:tr>
      <w:tr w:rsidR="00BE4770" w:rsidRPr="00582ABF" w14:paraId="6A785046" w14:textId="77777777" w:rsidTr="00240288">
        <w:trPr>
          <w:trHeight w:val="969"/>
        </w:trPr>
        <w:tc>
          <w:tcPr>
            <w:tcW w:w="3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BCFDDFA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>T</w:t>
            </w:r>
            <w:r w:rsidRPr="00582ABF">
              <w:rPr>
                <w:rFonts w:ascii="Times New Roman" w:hAnsi="Times New Roman" w:cs="Times New Roman"/>
                <w:b/>
                <w:bCs/>
                <w:vertAlign w:val="subscript"/>
                <w:lang w:eastAsia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36669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Specialistas</w:t>
            </w:r>
            <w:r w:rsidRPr="00582AB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582ABF">
              <w:rPr>
                <w:rFonts w:ascii="Times New Roman" w:hAnsi="Times New Roman" w:cs="Times New Roman"/>
                <w:b/>
                <w:color w:val="000000"/>
              </w:rPr>
              <w:t>Europos Sąjungos fondų paramos</w:t>
            </w:r>
            <w:r w:rsidRPr="00582AB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582A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audito</w:t>
            </w:r>
            <w:r w:rsidRPr="00582ABF">
              <w:rPr>
                <w:rFonts w:ascii="Times New Roman" w:hAnsi="Times New Roman" w:cs="Times New Roman"/>
                <w:color w:val="000000" w:themeColor="text1"/>
              </w:rPr>
              <w:t xml:space="preserve"> atlikimo </w:t>
            </w:r>
            <w:r w:rsidRPr="00582ABF">
              <w:rPr>
                <w:rFonts w:ascii="Times New Roman" w:hAnsi="Times New Roman" w:cs="Times New Roman"/>
              </w:rPr>
              <w:t>patirtis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C9287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Specialistas</w:t>
            </w:r>
            <w:r w:rsidRPr="00582ABF">
              <w:rPr>
                <w:rFonts w:ascii="Times New Roman" w:hAnsi="Times New Roman" w:cs="Times New Roman"/>
                <w:lang w:eastAsia="en-US"/>
              </w:rPr>
              <w:t xml:space="preserve"> per pastaruosius 7 (septynerius) metus iki pasiūlymų pateikimo termino pabaigos</w:t>
            </w:r>
            <w:r w:rsidRPr="00582ABF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582ABF">
              <w:rPr>
                <w:rFonts w:ascii="Times New Roman" w:hAnsi="Times New Roman" w:cs="Times New Roman"/>
              </w:rPr>
              <w:t xml:space="preserve">yra </w:t>
            </w:r>
            <w:r w:rsidRPr="00582ABF">
              <w:rPr>
                <w:rFonts w:ascii="Times New Roman" w:hAnsi="Times New Roman" w:cs="Times New Roman"/>
                <w:color w:val="000000"/>
              </w:rPr>
              <w:t xml:space="preserve">atlikęs </w:t>
            </w:r>
            <w:r w:rsidRPr="00582ABF">
              <w:rPr>
                <w:rFonts w:ascii="Times New Roman" w:hAnsi="Times New Roman" w:cs="Times New Roman"/>
                <w:bCs/>
                <w:color w:val="000000"/>
              </w:rPr>
              <w:t>Europos Sąjungos fondų paramos</w:t>
            </w:r>
            <w:r w:rsidRPr="00582ABF">
              <w:rPr>
                <w:rFonts w:ascii="Times New Roman" w:hAnsi="Times New Roman" w:cs="Times New Roman"/>
                <w:color w:val="000000"/>
              </w:rPr>
              <w:t xml:space="preserve"> auditą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E0A59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lang w:eastAsia="en-US"/>
              </w:rPr>
              <w:t xml:space="preserve">1 (vienas) </w:t>
            </w:r>
            <w:r w:rsidRPr="00582ABF">
              <w:rPr>
                <w:rFonts w:ascii="Times New Roman" w:hAnsi="Times New Roman" w:cs="Times New Roman"/>
                <w:bCs/>
                <w:color w:val="000000"/>
              </w:rPr>
              <w:t>Europos Sąjungos fondų paramos</w:t>
            </w:r>
            <w:r w:rsidRPr="00582ABF">
              <w:rPr>
                <w:rFonts w:ascii="Times New Roman" w:hAnsi="Times New Roman" w:cs="Times New Roman"/>
                <w:lang w:eastAsia="en-US"/>
              </w:rPr>
              <w:t xml:space="preserve"> auditas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FF936" w14:textId="77777777" w:rsidR="00BE4770" w:rsidRPr="00582ABF" w:rsidRDefault="00BE4770" w:rsidP="0024028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BE4770" w:rsidRPr="00582ABF" w14:paraId="0B9EEBF5" w14:textId="77777777" w:rsidTr="00240288">
        <w:trPr>
          <w:trHeight w:val="285"/>
        </w:trPr>
        <w:tc>
          <w:tcPr>
            <w:tcW w:w="3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C8E75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1F01B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4E7DF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001FE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lang w:eastAsia="en-US"/>
              </w:rPr>
              <w:t xml:space="preserve">2 (du) </w:t>
            </w:r>
            <w:r w:rsidRPr="00582ABF">
              <w:rPr>
                <w:rFonts w:ascii="Times New Roman" w:hAnsi="Times New Roman" w:cs="Times New Roman"/>
                <w:bCs/>
                <w:color w:val="000000"/>
              </w:rPr>
              <w:t xml:space="preserve">Europos Sąjungos fondų paramos </w:t>
            </w:r>
            <w:r w:rsidRPr="00582ABF">
              <w:rPr>
                <w:rFonts w:ascii="Times New Roman" w:hAnsi="Times New Roman" w:cs="Times New Roman"/>
                <w:lang w:eastAsia="en-US"/>
              </w:rPr>
              <w:t>auditai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95F03" w14:textId="77777777" w:rsidR="00BE4770" w:rsidRPr="00582ABF" w:rsidRDefault="00BE4770" w:rsidP="0024028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BE4770" w:rsidRPr="00582ABF" w14:paraId="1EA972FB" w14:textId="77777777" w:rsidTr="00240288">
        <w:trPr>
          <w:trHeight w:val="927"/>
        </w:trPr>
        <w:tc>
          <w:tcPr>
            <w:tcW w:w="3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EBED6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C17B9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6D0F9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BC635" w14:textId="77777777" w:rsidR="00BE4770" w:rsidRPr="00582ABF" w:rsidRDefault="00BE4770" w:rsidP="00240288">
            <w:pPr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lang w:eastAsia="en-US"/>
              </w:rPr>
              <w:t xml:space="preserve">3 (trys) ir daugiau </w:t>
            </w:r>
            <w:r w:rsidRPr="00582ABF">
              <w:rPr>
                <w:rFonts w:ascii="Times New Roman" w:hAnsi="Times New Roman" w:cs="Times New Roman"/>
                <w:bCs/>
                <w:color w:val="000000"/>
              </w:rPr>
              <w:t>Europos Sąjungos fondų paramos</w:t>
            </w:r>
            <w:r w:rsidRPr="00582ABF">
              <w:rPr>
                <w:rFonts w:ascii="Times New Roman" w:hAnsi="Times New Roman" w:cs="Times New Roman"/>
                <w:lang w:eastAsia="en-US"/>
              </w:rPr>
              <w:t xml:space="preserve"> auditai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FD2DE" w14:textId="77777777" w:rsidR="00BE4770" w:rsidRPr="00582ABF" w:rsidRDefault="00BE4770" w:rsidP="0024028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82ABF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</w:tbl>
    <w:p w14:paraId="65ACC2F9" w14:textId="77777777" w:rsidR="00BE4770" w:rsidRPr="00582ABF" w:rsidRDefault="00BE4770" w:rsidP="00BE4770">
      <w:pPr>
        <w:rPr>
          <w:lang w:eastAsia="en-US"/>
        </w:rPr>
      </w:pPr>
    </w:p>
    <w:p w14:paraId="2FC0C8B6" w14:textId="77777777" w:rsidR="00BE4770" w:rsidRPr="00582ABF" w:rsidRDefault="00BE4770" w:rsidP="00BE4770">
      <w:pPr>
        <w:pStyle w:val="Sraopastraipa"/>
        <w:numPr>
          <w:ilvl w:val="0"/>
          <w:numId w:val="2"/>
        </w:numPr>
        <w:spacing w:after="0" w:line="240" w:lineRule="auto"/>
        <w:ind w:left="142" w:firstLine="284"/>
        <w:jc w:val="both"/>
      </w:pPr>
      <w:r w:rsidRPr="00582ABF">
        <w:t>Vertinimą atlieka Perkančiosios organizacijos sudaryta Viešojo pirkimo komisija (Komisija). Prireikus, Komisija turi teisę pasitelkti vidinius ir (arba) išorės ekspertus tiekėjų pasiūlymų vertinimui atlikti.</w:t>
      </w:r>
    </w:p>
    <w:p w14:paraId="365147D0" w14:textId="77777777" w:rsidR="002F71A9" w:rsidRPr="00DB290D" w:rsidRDefault="002F71A9" w:rsidP="002F71A9">
      <w:pPr>
        <w:rPr>
          <w:rFonts w:asciiTheme="majorBidi" w:hAnsiTheme="majorBidi" w:cstheme="majorBidi"/>
        </w:rPr>
      </w:pPr>
    </w:p>
    <w:p w14:paraId="651590D7" w14:textId="77777777" w:rsidR="002F71A9" w:rsidRPr="000E31C3" w:rsidRDefault="002F71A9" w:rsidP="540B34C0">
      <w:pPr>
        <w:shd w:val="clear" w:color="auto" w:fill="FFFFFF" w:themeFill="background1"/>
        <w:jc w:val="center"/>
        <w:rPr>
          <w:rFonts w:asciiTheme="majorBidi" w:eastAsia="Times New Roman" w:hAnsiTheme="majorBidi" w:cstheme="majorBidi"/>
          <w:b/>
          <w:bCs/>
          <w:spacing w:val="1"/>
          <w:sz w:val="22"/>
          <w:szCs w:val="22"/>
        </w:rPr>
      </w:pPr>
    </w:p>
    <w:sectPr w:rsidR="002F71A9" w:rsidRPr="000E31C3" w:rsidSect="00152230">
      <w:headerReference w:type="default" r:id="rId10"/>
      <w:pgSz w:w="11906" w:h="16838"/>
      <w:pgMar w:top="1134" w:right="851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A8B8C" w14:textId="77777777" w:rsidR="0079699C" w:rsidRDefault="0079699C" w:rsidP="00C31CCB">
      <w:pPr>
        <w:spacing w:after="0" w:line="240" w:lineRule="auto"/>
      </w:pPr>
      <w:r>
        <w:separator/>
      </w:r>
    </w:p>
  </w:endnote>
  <w:endnote w:type="continuationSeparator" w:id="0">
    <w:p w14:paraId="5E6F9A1D" w14:textId="77777777" w:rsidR="0079699C" w:rsidRDefault="0079699C" w:rsidP="00C31CCB">
      <w:pPr>
        <w:spacing w:after="0" w:line="240" w:lineRule="auto"/>
      </w:pPr>
      <w:r>
        <w:continuationSeparator/>
      </w:r>
    </w:p>
  </w:endnote>
  <w:endnote w:type="continuationNotice" w:id="1">
    <w:p w14:paraId="6DA26DD9" w14:textId="77777777" w:rsidR="0079699C" w:rsidRDefault="007969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C9957" w14:textId="77777777" w:rsidR="0079699C" w:rsidRDefault="0079699C" w:rsidP="00C31CCB">
      <w:pPr>
        <w:spacing w:after="0" w:line="240" w:lineRule="auto"/>
      </w:pPr>
      <w:r>
        <w:separator/>
      </w:r>
    </w:p>
  </w:footnote>
  <w:footnote w:type="continuationSeparator" w:id="0">
    <w:p w14:paraId="401C7AF3" w14:textId="77777777" w:rsidR="0079699C" w:rsidRDefault="0079699C" w:rsidP="00C31CCB">
      <w:pPr>
        <w:spacing w:after="0" w:line="240" w:lineRule="auto"/>
      </w:pPr>
      <w:r>
        <w:continuationSeparator/>
      </w:r>
    </w:p>
  </w:footnote>
  <w:footnote w:type="continuationNotice" w:id="1">
    <w:p w14:paraId="2BE7AC51" w14:textId="77777777" w:rsidR="0079699C" w:rsidRDefault="007969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3290388"/>
      <w:docPartObj>
        <w:docPartGallery w:val="Page Numbers (Top of Page)"/>
        <w:docPartUnique/>
      </w:docPartObj>
    </w:sdtPr>
    <w:sdtContent>
      <w:p w14:paraId="6F73FFDA" w14:textId="77777777" w:rsidR="00152230" w:rsidRDefault="001522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514BB"/>
    <w:multiLevelType w:val="multilevel"/>
    <w:tmpl w:val="03789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5C151E"/>
    <w:multiLevelType w:val="multilevel"/>
    <w:tmpl w:val="721ACD1A"/>
    <w:lvl w:ilvl="0">
      <w:start w:val="2"/>
      <w:numFmt w:val="decimal"/>
      <w:lvlText w:val="%1."/>
      <w:lvlJc w:val="left"/>
      <w:pPr>
        <w:ind w:left="2498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6.%2.2."/>
      <w:lvlJc w:val="left"/>
      <w:pPr>
        <w:ind w:left="2858" w:hanging="72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" w15:restartNumberingAfterBreak="0">
    <w:nsid w:val="23757D2C"/>
    <w:multiLevelType w:val="multilevel"/>
    <w:tmpl w:val="7284B696"/>
    <w:styleLink w:val="Stilius1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  <w:b/>
        <w:i w:val="0"/>
        <w:iCs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3.4."/>
      <w:lvlJc w:val="left"/>
      <w:pPr>
        <w:ind w:left="720" w:hanging="720"/>
      </w:pPr>
      <w:rPr>
        <w:rFonts w:hint="default"/>
        <w:b/>
        <w:bCs w:val="0"/>
      </w:rPr>
    </w:lvl>
    <w:lvl w:ilvl="3">
      <w:start w:val="10"/>
      <w:numFmt w:val="none"/>
      <w:lvlText w:val="10.3.4.1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0A421A7"/>
    <w:multiLevelType w:val="multilevel"/>
    <w:tmpl w:val="E09C60A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4" w15:restartNumberingAfterBreak="0">
    <w:nsid w:val="49841C90"/>
    <w:multiLevelType w:val="multilevel"/>
    <w:tmpl w:val="44784194"/>
    <w:styleLink w:val="Stilius2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370" w:hanging="660"/>
      </w:pPr>
      <w:rPr>
        <w:rFonts w:hint="default"/>
        <w:b/>
      </w:rPr>
    </w:lvl>
    <w:lvl w:ilvl="2">
      <w:start w:val="1"/>
      <w:numFmt w:val="decimal"/>
      <w:lvlText w:val="%1.3.4."/>
      <w:lvlJc w:val="left"/>
      <w:pPr>
        <w:ind w:left="720" w:hanging="720"/>
      </w:pPr>
      <w:rPr>
        <w:rFonts w:hint="default"/>
        <w:b/>
        <w:bCs w:val="0"/>
      </w:rPr>
    </w:lvl>
    <w:lvl w:ilvl="3">
      <w:start w:val="10"/>
      <w:numFmt w:val="none"/>
      <w:lvlText w:val="10.3.4.1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B0A6AC8"/>
    <w:multiLevelType w:val="hybridMultilevel"/>
    <w:tmpl w:val="F3D6E39A"/>
    <w:lvl w:ilvl="0" w:tplc="612EC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FD4275"/>
    <w:multiLevelType w:val="multilevel"/>
    <w:tmpl w:val="8DCE992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609" w:hanging="540"/>
      </w:pPr>
      <w:rPr>
        <w:rFonts w:hint="default"/>
        <w:color w:val="000000" w:themeColor="text1"/>
      </w:rPr>
    </w:lvl>
    <w:lvl w:ilvl="2">
      <w:start w:val="2"/>
      <w:numFmt w:val="decimal"/>
      <w:lvlText w:val="%1.%2.%3.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60212F1A"/>
    <w:multiLevelType w:val="multilevel"/>
    <w:tmpl w:val="56B277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 w:themeColor="text1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63A45AA5"/>
    <w:multiLevelType w:val="hybridMultilevel"/>
    <w:tmpl w:val="52F615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04C5"/>
    <w:multiLevelType w:val="hybridMultilevel"/>
    <w:tmpl w:val="617069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231504">
    <w:abstractNumId w:val="0"/>
  </w:num>
  <w:num w:numId="2" w16cid:durableId="925842148">
    <w:abstractNumId w:val="3"/>
  </w:num>
  <w:num w:numId="3" w16cid:durableId="1855995179">
    <w:abstractNumId w:val="8"/>
  </w:num>
  <w:num w:numId="4" w16cid:durableId="1953784412">
    <w:abstractNumId w:val="1"/>
  </w:num>
  <w:num w:numId="5" w16cid:durableId="503320885">
    <w:abstractNumId w:val="1"/>
    <w:lvlOverride w:ilvl="0">
      <w:lvl w:ilvl="0">
        <w:start w:val="2"/>
        <w:numFmt w:val="decimal"/>
        <w:lvlText w:val="%1."/>
        <w:lvlJc w:val="left"/>
        <w:pPr>
          <w:ind w:left="2498" w:hanging="360"/>
        </w:pPr>
        <w:rPr>
          <w:rFonts w:hint="default"/>
          <w:b w:val="0"/>
          <w:bCs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498" w:hanging="360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isLgl/>
        <w:lvlText w:val="6.%2.3."/>
        <w:lvlJc w:val="left"/>
        <w:pPr>
          <w:ind w:left="2858" w:hanging="720"/>
        </w:pPr>
        <w:rPr>
          <w:rFonts w:ascii="Times New Roman" w:hAnsi="Times New Roman" w:cs="Times New Roman" w:hint="default"/>
          <w:b w:val="0"/>
          <w:bCs w:val="0"/>
          <w:i w:val="0"/>
          <w:iCs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58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1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218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578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57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938" w:hanging="1800"/>
        </w:pPr>
        <w:rPr>
          <w:rFonts w:hint="default"/>
        </w:rPr>
      </w:lvl>
    </w:lvlOverride>
  </w:num>
  <w:num w:numId="6" w16cid:durableId="1163006533">
    <w:abstractNumId w:val="1"/>
    <w:lvlOverride w:ilvl="0">
      <w:lvl w:ilvl="0">
        <w:start w:val="2"/>
        <w:numFmt w:val="decimal"/>
        <w:lvlText w:val="%1."/>
        <w:lvlJc w:val="left"/>
        <w:pPr>
          <w:ind w:left="2498" w:hanging="360"/>
        </w:pPr>
        <w:rPr>
          <w:rFonts w:hint="default"/>
          <w:b w:val="0"/>
          <w:bCs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498" w:hanging="360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isLgl/>
        <w:lvlText w:val="6.%2.4."/>
        <w:lvlJc w:val="left"/>
        <w:pPr>
          <w:ind w:left="2858" w:hanging="720"/>
        </w:pPr>
        <w:rPr>
          <w:rFonts w:ascii="Times New Roman" w:hAnsi="Times New Roman" w:cs="Times New Roman" w:hint="default"/>
          <w:b w:val="0"/>
          <w:bCs w:val="0"/>
          <w:i w:val="0"/>
          <w:iCs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58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1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218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578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57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938" w:hanging="1800"/>
        </w:pPr>
        <w:rPr>
          <w:rFonts w:hint="default"/>
        </w:rPr>
      </w:lvl>
    </w:lvlOverride>
  </w:num>
  <w:num w:numId="7" w16cid:durableId="15542585">
    <w:abstractNumId w:val="1"/>
    <w:lvlOverride w:ilvl="0">
      <w:lvl w:ilvl="0">
        <w:start w:val="2"/>
        <w:numFmt w:val="none"/>
        <w:lvlText w:val="7."/>
        <w:lvlJc w:val="left"/>
        <w:pPr>
          <w:ind w:left="2498" w:hanging="360"/>
        </w:pPr>
        <w:rPr>
          <w:rFonts w:hint="default"/>
          <w:b w:val="0"/>
          <w:bCs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498" w:hanging="360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isLgl/>
        <w:lvlText w:val="6.%2.5."/>
        <w:lvlJc w:val="left"/>
        <w:pPr>
          <w:ind w:left="2858" w:hanging="720"/>
        </w:pPr>
        <w:rPr>
          <w:rFonts w:ascii="Times New Roman" w:hAnsi="Times New Roman" w:cs="Times New Roman" w:hint="default"/>
          <w:b w:val="0"/>
          <w:bCs w:val="0"/>
          <w:i w:val="0"/>
          <w:iCs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58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1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218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578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57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938" w:hanging="1800"/>
        </w:pPr>
        <w:rPr>
          <w:rFonts w:hint="default"/>
        </w:rPr>
      </w:lvl>
    </w:lvlOverride>
  </w:num>
  <w:num w:numId="8" w16cid:durableId="1527598401">
    <w:abstractNumId w:val="2"/>
  </w:num>
  <w:num w:numId="9" w16cid:durableId="1072897115">
    <w:abstractNumId w:val="4"/>
  </w:num>
  <w:num w:numId="10" w16cid:durableId="813253489">
    <w:abstractNumId w:val="6"/>
  </w:num>
  <w:num w:numId="11" w16cid:durableId="1426262703">
    <w:abstractNumId w:val="7"/>
  </w:num>
  <w:num w:numId="12" w16cid:durableId="903493336">
    <w:abstractNumId w:val="9"/>
  </w:num>
  <w:num w:numId="13" w16cid:durableId="137993424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30"/>
    <w:rsid w:val="000166B3"/>
    <w:rsid w:val="00032524"/>
    <w:rsid w:val="00060992"/>
    <w:rsid w:val="00066A10"/>
    <w:rsid w:val="000915DC"/>
    <w:rsid w:val="000D38B7"/>
    <w:rsid w:val="000D7ED6"/>
    <w:rsid w:val="000E31C3"/>
    <w:rsid w:val="000E36AD"/>
    <w:rsid w:val="000F0E59"/>
    <w:rsid w:val="000F42A0"/>
    <w:rsid w:val="001120E2"/>
    <w:rsid w:val="00115FE5"/>
    <w:rsid w:val="0012538D"/>
    <w:rsid w:val="001265D1"/>
    <w:rsid w:val="00150BCF"/>
    <w:rsid w:val="0015186B"/>
    <w:rsid w:val="00152230"/>
    <w:rsid w:val="00160F7A"/>
    <w:rsid w:val="0017677D"/>
    <w:rsid w:val="00176A1F"/>
    <w:rsid w:val="00183C18"/>
    <w:rsid w:val="001872C2"/>
    <w:rsid w:val="00195BD2"/>
    <w:rsid w:val="0019643C"/>
    <w:rsid w:val="001A6FDC"/>
    <w:rsid w:val="001A7C15"/>
    <w:rsid w:val="001B2F70"/>
    <w:rsid w:val="001B4CD9"/>
    <w:rsid w:val="001C7A9E"/>
    <w:rsid w:val="001E1071"/>
    <w:rsid w:val="001E36C5"/>
    <w:rsid w:val="001E4BBC"/>
    <w:rsid w:val="001E5CD5"/>
    <w:rsid w:val="00203E29"/>
    <w:rsid w:val="002300A8"/>
    <w:rsid w:val="00235918"/>
    <w:rsid w:val="00242AB1"/>
    <w:rsid w:val="00247289"/>
    <w:rsid w:val="00257D04"/>
    <w:rsid w:val="00263EF6"/>
    <w:rsid w:val="00265556"/>
    <w:rsid w:val="00281D66"/>
    <w:rsid w:val="0029233A"/>
    <w:rsid w:val="002956B7"/>
    <w:rsid w:val="002C6FB6"/>
    <w:rsid w:val="002D180A"/>
    <w:rsid w:val="002E00A8"/>
    <w:rsid w:val="002E74D1"/>
    <w:rsid w:val="002F0FE8"/>
    <w:rsid w:val="002F64D4"/>
    <w:rsid w:val="002F71A9"/>
    <w:rsid w:val="003021C7"/>
    <w:rsid w:val="00305090"/>
    <w:rsid w:val="0031091A"/>
    <w:rsid w:val="00314043"/>
    <w:rsid w:val="00320B38"/>
    <w:rsid w:val="00353931"/>
    <w:rsid w:val="00360A09"/>
    <w:rsid w:val="003646D7"/>
    <w:rsid w:val="00367CF6"/>
    <w:rsid w:val="003738BA"/>
    <w:rsid w:val="00376B0D"/>
    <w:rsid w:val="003823CC"/>
    <w:rsid w:val="00383A1D"/>
    <w:rsid w:val="00385775"/>
    <w:rsid w:val="0038698B"/>
    <w:rsid w:val="003919B3"/>
    <w:rsid w:val="003920F3"/>
    <w:rsid w:val="00394B15"/>
    <w:rsid w:val="003A1B36"/>
    <w:rsid w:val="003A443C"/>
    <w:rsid w:val="003A48BF"/>
    <w:rsid w:val="003B2685"/>
    <w:rsid w:val="003B6A48"/>
    <w:rsid w:val="003C2459"/>
    <w:rsid w:val="003C368D"/>
    <w:rsid w:val="003C6428"/>
    <w:rsid w:val="003F5C53"/>
    <w:rsid w:val="00402A54"/>
    <w:rsid w:val="004311C1"/>
    <w:rsid w:val="0043622B"/>
    <w:rsid w:val="00483545"/>
    <w:rsid w:val="00497BA9"/>
    <w:rsid w:val="004B1063"/>
    <w:rsid w:val="004B2566"/>
    <w:rsid w:val="004B47C3"/>
    <w:rsid w:val="004B5468"/>
    <w:rsid w:val="004C3DFA"/>
    <w:rsid w:val="004C42B8"/>
    <w:rsid w:val="004C5DF9"/>
    <w:rsid w:val="004E04D7"/>
    <w:rsid w:val="004E11AF"/>
    <w:rsid w:val="004E478B"/>
    <w:rsid w:val="00510A23"/>
    <w:rsid w:val="00517966"/>
    <w:rsid w:val="0052038A"/>
    <w:rsid w:val="00525823"/>
    <w:rsid w:val="005358BD"/>
    <w:rsid w:val="005402D5"/>
    <w:rsid w:val="00541260"/>
    <w:rsid w:val="00542188"/>
    <w:rsid w:val="005434DC"/>
    <w:rsid w:val="005567D7"/>
    <w:rsid w:val="00556E70"/>
    <w:rsid w:val="005632BE"/>
    <w:rsid w:val="00563A7D"/>
    <w:rsid w:val="00567FCE"/>
    <w:rsid w:val="00586086"/>
    <w:rsid w:val="00596292"/>
    <w:rsid w:val="005A4BBB"/>
    <w:rsid w:val="005B3D09"/>
    <w:rsid w:val="005B794A"/>
    <w:rsid w:val="005C0130"/>
    <w:rsid w:val="005C3892"/>
    <w:rsid w:val="005C5117"/>
    <w:rsid w:val="005C658D"/>
    <w:rsid w:val="005D69F6"/>
    <w:rsid w:val="00602A61"/>
    <w:rsid w:val="00621068"/>
    <w:rsid w:val="00630AA1"/>
    <w:rsid w:val="00631330"/>
    <w:rsid w:val="0063613B"/>
    <w:rsid w:val="0064783B"/>
    <w:rsid w:val="006508DE"/>
    <w:rsid w:val="00655549"/>
    <w:rsid w:val="00675675"/>
    <w:rsid w:val="00683729"/>
    <w:rsid w:val="00690FB1"/>
    <w:rsid w:val="00693ED2"/>
    <w:rsid w:val="00694314"/>
    <w:rsid w:val="006A59D9"/>
    <w:rsid w:val="006B0FEB"/>
    <w:rsid w:val="006B15F6"/>
    <w:rsid w:val="006B792E"/>
    <w:rsid w:val="006D11B7"/>
    <w:rsid w:val="006F1444"/>
    <w:rsid w:val="00700A28"/>
    <w:rsid w:val="007140EA"/>
    <w:rsid w:val="00734B19"/>
    <w:rsid w:val="007500C4"/>
    <w:rsid w:val="0075068B"/>
    <w:rsid w:val="00753E07"/>
    <w:rsid w:val="00755E08"/>
    <w:rsid w:val="00766B58"/>
    <w:rsid w:val="00773AFB"/>
    <w:rsid w:val="0078129F"/>
    <w:rsid w:val="00786017"/>
    <w:rsid w:val="0079699C"/>
    <w:rsid w:val="007A6769"/>
    <w:rsid w:val="007B46CD"/>
    <w:rsid w:val="007C285A"/>
    <w:rsid w:val="007D0500"/>
    <w:rsid w:val="007E00B4"/>
    <w:rsid w:val="007E4346"/>
    <w:rsid w:val="007F158C"/>
    <w:rsid w:val="00803467"/>
    <w:rsid w:val="00811DE5"/>
    <w:rsid w:val="008146DD"/>
    <w:rsid w:val="00820013"/>
    <w:rsid w:val="00834172"/>
    <w:rsid w:val="00834467"/>
    <w:rsid w:val="00854532"/>
    <w:rsid w:val="00873420"/>
    <w:rsid w:val="00882DAE"/>
    <w:rsid w:val="008907EC"/>
    <w:rsid w:val="008A7D57"/>
    <w:rsid w:val="008B41CF"/>
    <w:rsid w:val="008D4CC3"/>
    <w:rsid w:val="00914E73"/>
    <w:rsid w:val="0096125D"/>
    <w:rsid w:val="009616CC"/>
    <w:rsid w:val="00964EE9"/>
    <w:rsid w:val="00965056"/>
    <w:rsid w:val="00966D8C"/>
    <w:rsid w:val="009721AF"/>
    <w:rsid w:val="009975A9"/>
    <w:rsid w:val="009E001F"/>
    <w:rsid w:val="009F1441"/>
    <w:rsid w:val="009F2870"/>
    <w:rsid w:val="00A03246"/>
    <w:rsid w:val="00A111BA"/>
    <w:rsid w:val="00A1222E"/>
    <w:rsid w:val="00A3189A"/>
    <w:rsid w:val="00A439CC"/>
    <w:rsid w:val="00A6267F"/>
    <w:rsid w:val="00A6377B"/>
    <w:rsid w:val="00A818DA"/>
    <w:rsid w:val="00A87913"/>
    <w:rsid w:val="00A97EDB"/>
    <w:rsid w:val="00AA53F9"/>
    <w:rsid w:val="00AB32D0"/>
    <w:rsid w:val="00AC2AE7"/>
    <w:rsid w:val="00AE3233"/>
    <w:rsid w:val="00AE5A30"/>
    <w:rsid w:val="00AF0C88"/>
    <w:rsid w:val="00B03B77"/>
    <w:rsid w:val="00B2718C"/>
    <w:rsid w:val="00B3051F"/>
    <w:rsid w:val="00B41BC8"/>
    <w:rsid w:val="00B47CF3"/>
    <w:rsid w:val="00B7170B"/>
    <w:rsid w:val="00B80292"/>
    <w:rsid w:val="00B86133"/>
    <w:rsid w:val="00BB0F73"/>
    <w:rsid w:val="00BC21C7"/>
    <w:rsid w:val="00BE4770"/>
    <w:rsid w:val="00BE5520"/>
    <w:rsid w:val="00C019A7"/>
    <w:rsid w:val="00C0260B"/>
    <w:rsid w:val="00C026C3"/>
    <w:rsid w:val="00C06547"/>
    <w:rsid w:val="00C144C7"/>
    <w:rsid w:val="00C167F7"/>
    <w:rsid w:val="00C2112F"/>
    <w:rsid w:val="00C31CCB"/>
    <w:rsid w:val="00C36AE9"/>
    <w:rsid w:val="00C545D0"/>
    <w:rsid w:val="00C54E91"/>
    <w:rsid w:val="00C77E9A"/>
    <w:rsid w:val="00C83539"/>
    <w:rsid w:val="00C83F77"/>
    <w:rsid w:val="00C91376"/>
    <w:rsid w:val="00C95C1A"/>
    <w:rsid w:val="00C96DCF"/>
    <w:rsid w:val="00CB1950"/>
    <w:rsid w:val="00CD1AFA"/>
    <w:rsid w:val="00CD3ACE"/>
    <w:rsid w:val="00CD7A35"/>
    <w:rsid w:val="00CE75C9"/>
    <w:rsid w:val="00CF4ED8"/>
    <w:rsid w:val="00D15B4F"/>
    <w:rsid w:val="00D2217E"/>
    <w:rsid w:val="00D22A4E"/>
    <w:rsid w:val="00D44331"/>
    <w:rsid w:val="00D537BF"/>
    <w:rsid w:val="00D64630"/>
    <w:rsid w:val="00D9588D"/>
    <w:rsid w:val="00DA792F"/>
    <w:rsid w:val="00DB0EC7"/>
    <w:rsid w:val="00DB4C3D"/>
    <w:rsid w:val="00DB66C7"/>
    <w:rsid w:val="00DD0D32"/>
    <w:rsid w:val="00DD0F2F"/>
    <w:rsid w:val="00DE4163"/>
    <w:rsid w:val="00DE4CA2"/>
    <w:rsid w:val="00DF53B1"/>
    <w:rsid w:val="00E212B5"/>
    <w:rsid w:val="00E2578F"/>
    <w:rsid w:val="00E339DE"/>
    <w:rsid w:val="00E420A2"/>
    <w:rsid w:val="00E46927"/>
    <w:rsid w:val="00E738FB"/>
    <w:rsid w:val="00E770D4"/>
    <w:rsid w:val="00E9716A"/>
    <w:rsid w:val="00EB249D"/>
    <w:rsid w:val="00ED1E9B"/>
    <w:rsid w:val="00ED3005"/>
    <w:rsid w:val="00EE52F3"/>
    <w:rsid w:val="00EE6207"/>
    <w:rsid w:val="00EF506B"/>
    <w:rsid w:val="00F0767A"/>
    <w:rsid w:val="00F21155"/>
    <w:rsid w:val="00F21443"/>
    <w:rsid w:val="00F35F6B"/>
    <w:rsid w:val="00F40972"/>
    <w:rsid w:val="00F467A5"/>
    <w:rsid w:val="00F51E53"/>
    <w:rsid w:val="00F669CA"/>
    <w:rsid w:val="00F67AB6"/>
    <w:rsid w:val="00F726F5"/>
    <w:rsid w:val="00F77A45"/>
    <w:rsid w:val="00F83681"/>
    <w:rsid w:val="00FA2AF8"/>
    <w:rsid w:val="00FA5E47"/>
    <w:rsid w:val="00FC207F"/>
    <w:rsid w:val="00FD1DA0"/>
    <w:rsid w:val="00FD5EE3"/>
    <w:rsid w:val="020557B8"/>
    <w:rsid w:val="02F32EB6"/>
    <w:rsid w:val="0320D0DA"/>
    <w:rsid w:val="035C197D"/>
    <w:rsid w:val="03CA9EF3"/>
    <w:rsid w:val="03F82804"/>
    <w:rsid w:val="0444CF3A"/>
    <w:rsid w:val="0558A068"/>
    <w:rsid w:val="05BE2F53"/>
    <w:rsid w:val="05E0B3E2"/>
    <w:rsid w:val="05EAB4D5"/>
    <w:rsid w:val="06D5F793"/>
    <w:rsid w:val="07EC54E7"/>
    <w:rsid w:val="099F5A9D"/>
    <w:rsid w:val="0D158D47"/>
    <w:rsid w:val="0D47AE1F"/>
    <w:rsid w:val="0E7CF81B"/>
    <w:rsid w:val="0F22B95A"/>
    <w:rsid w:val="15AF3E76"/>
    <w:rsid w:val="15D0C6CD"/>
    <w:rsid w:val="15DBA8B1"/>
    <w:rsid w:val="1603B9A2"/>
    <w:rsid w:val="16A4F167"/>
    <w:rsid w:val="17449287"/>
    <w:rsid w:val="198844E8"/>
    <w:rsid w:val="198D9CB1"/>
    <w:rsid w:val="1A8DC699"/>
    <w:rsid w:val="1AF6FFB6"/>
    <w:rsid w:val="1BE90124"/>
    <w:rsid w:val="1CFCBB00"/>
    <w:rsid w:val="1D742010"/>
    <w:rsid w:val="1DCFBE47"/>
    <w:rsid w:val="1EAD5944"/>
    <w:rsid w:val="2021B650"/>
    <w:rsid w:val="21A56E24"/>
    <w:rsid w:val="23BECC56"/>
    <w:rsid w:val="23D73B66"/>
    <w:rsid w:val="2496EF54"/>
    <w:rsid w:val="25249801"/>
    <w:rsid w:val="280197E8"/>
    <w:rsid w:val="28EF4AEA"/>
    <w:rsid w:val="29456C6B"/>
    <w:rsid w:val="2A08F06F"/>
    <w:rsid w:val="2A7A7DFD"/>
    <w:rsid w:val="2A829A42"/>
    <w:rsid w:val="2AAAABAC"/>
    <w:rsid w:val="2B90B7BB"/>
    <w:rsid w:val="2C1ACC28"/>
    <w:rsid w:val="2C623815"/>
    <w:rsid w:val="2D18C5E8"/>
    <w:rsid w:val="2D200595"/>
    <w:rsid w:val="2E8A9936"/>
    <w:rsid w:val="2EB31FA3"/>
    <w:rsid w:val="2F3D3565"/>
    <w:rsid w:val="2FBFD41E"/>
    <w:rsid w:val="351771F2"/>
    <w:rsid w:val="36D89E72"/>
    <w:rsid w:val="3761A2EF"/>
    <w:rsid w:val="37B945D6"/>
    <w:rsid w:val="38089F20"/>
    <w:rsid w:val="38651D12"/>
    <w:rsid w:val="38B911F3"/>
    <w:rsid w:val="3A36E791"/>
    <w:rsid w:val="3A94C0D8"/>
    <w:rsid w:val="3ACE3ECE"/>
    <w:rsid w:val="3B4B4851"/>
    <w:rsid w:val="3B7CADA1"/>
    <w:rsid w:val="3BCA75C8"/>
    <w:rsid w:val="3C8A3AF0"/>
    <w:rsid w:val="3DD5E6A0"/>
    <w:rsid w:val="3DE4C648"/>
    <w:rsid w:val="4137B71E"/>
    <w:rsid w:val="4195BC45"/>
    <w:rsid w:val="425FB6D3"/>
    <w:rsid w:val="42884B49"/>
    <w:rsid w:val="42885D92"/>
    <w:rsid w:val="429EED8B"/>
    <w:rsid w:val="42A3F1B6"/>
    <w:rsid w:val="4320C7B0"/>
    <w:rsid w:val="44244DD3"/>
    <w:rsid w:val="459D4B6B"/>
    <w:rsid w:val="4678E684"/>
    <w:rsid w:val="48E26813"/>
    <w:rsid w:val="4E677E84"/>
    <w:rsid w:val="51CF8AA7"/>
    <w:rsid w:val="540B34C0"/>
    <w:rsid w:val="5627CBFB"/>
    <w:rsid w:val="5650BC66"/>
    <w:rsid w:val="5887AED4"/>
    <w:rsid w:val="5A17C8F1"/>
    <w:rsid w:val="5A9FC036"/>
    <w:rsid w:val="5BAE40A0"/>
    <w:rsid w:val="5D27B964"/>
    <w:rsid w:val="5D4E3767"/>
    <w:rsid w:val="5D79DED0"/>
    <w:rsid w:val="5E7B1B83"/>
    <w:rsid w:val="5F8FEBF9"/>
    <w:rsid w:val="62C1140D"/>
    <w:rsid w:val="6455EC70"/>
    <w:rsid w:val="668EEDDC"/>
    <w:rsid w:val="68307448"/>
    <w:rsid w:val="6A67A603"/>
    <w:rsid w:val="6B0F6C5C"/>
    <w:rsid w:val="6D6C6A89"/>
    <w:rsid w:val="6D9C74A0"/>
    <w:rsid w:val="6DD1794F"/>
    <w:rsid w:val="6E223A62"/>
    <w:rsid w:val="72CFD473"/>
    <w:rsid w:val="73993B47"/>
    <w:rsid w:val="75C0C590"/>
    <w:rsid w:val="768683A9"/>
    <w:rsid w:val="7978BCC6"/>
    <w:rsid w:val="799A27FB"/>
    <w:rsid w:val="7A70067C"/>
    <w:rsid w:val="7A992E9E"/>
    <w:rsid w:val="7BE8C983"/>
    <w:rsid w:val="7C87148F"/>
    <w:rsid w:val="7C9A1D18"/>
    <w:rsid w:val="7CA37BE6"/>
    <w:rsid w:val="7CE4C5E3"/>
    <w:rsid w:val="7E001DD0"/>
    <w:rsid w:val="7E21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53EE"/>
  <w15:chartTrackingRefBased/>
  <w15:docId w15:val="{129FB9FD-0128-4545-BD55-51CB80C0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4630"/>
    <w:pPr>
      <w:spacing w:line="276" w:lineRule="auto"/>
    </w:pPr>
    <w:rPr>
      <w:rFonts w:eastAsiaTheme="minorEastAsia"/>
      <w:kern w:val="0"/>
      <w:sz w:val="21"/>
      <w:szCs w:val="21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64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64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46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4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46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4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4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4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4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4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64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4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463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463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463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463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463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463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4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4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4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4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4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4630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D6463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6463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4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463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4630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aliases w:val="Alna,IVPK Hyperlink"/>
    <w:basedOn w:val="Numatytasispastraiposriftas"/>
    <w:uiPriority w:val="99"/>
    <w:unhideWhenUsed/>
    <w:rsid w:val="00D64630"/>
    <w:rPr>
      <w:strike w:val="0"/>
      <w:dstrike w:val="0"/>
      <w:color w:val="auto"/>
      <w:u w:val="none"/>
      <w:effect w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64630"/>
  </w:style>
  <w:style w:type="character" w:styleId="Grietas">
    <w:name w:val="Strong"/>
    <w:basedOn w:val="Numatytasispastraiposriftas"/>
    <w:uiPriority w:val="22"/>
    <w:qFormat/>
    <w:rsid w:val="00D64630"/>
    <w:rPr>
      <w:b/>
      <w:bCs/>
    </w:rPr>
  </w:style>
  <w:style w:type="paragraph" w:styleId="Betarp">
    <w:name w:val="No Spacing"/>
    <w:link w:val="BetarpDiagrama"/>
    <w:uiPriority w:val="1"/>
    <w:qFormat/>
    <w:rsid w:val="00D64630"/>
    <w:pPr>
      <w:spacing w:after="0" w:line="240" w:lineRule="auto"/>
    </w:pPr>
    <w:rPr>
      <w:rFonts w:eastAsiaTheme="minorEastAsia"/>
      <w:kern w:val="0"/>
      <w:sz w:val="21"/>
      <w:szCs w:val="21"/>
      <w:lang w:eastAsia="lt-L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D64630"/>
    <w:pPr>
      <w:pBdr>
        <w:bottom w:val="single" w:sz="4" w:space="2" w:color="ED7D31" w:themeColor="accent2"/>
      </w:pBdr>
      <w:spacing w:after="120" w:line="240" w:lineRule="auto"/>
      <w:outlineLvl w:val="9"/>
    </w:pPr>
    <w:rPr>
      <w:color w:val="262626" w:themeColor="text1" w:themeTint="D9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D64630"/>
    <w:rPr>
      <w:rFonts w:eastAsiaTheme="minorEastAsia"/>
      <w:kern w:val="0"/>
      <w:sz w:val="21"/>
      <w:szCs w:val="21"/>
      <w:lang w:eastAsia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D64630"/>
    <w:pPr>
      <w:tabs>
        <w:tab w:val="left" w:pos="142"/>
        <w:tab w:val="left" w:pos="660"/>
        <w:tab w:val="right" w:leader="dot" w:pos="9962"/>
      </w:tabs>
      <w:spacing w:after="0"/>
      <w:ind w:left="426" w:hanging="284"/>
    </w:pPr>
  </w:style>
  <w:style w:type="character" w:customStyle="1" w:styleId="cf01">
    <w:name w:val="cf01"/>
    <w:basedOn w:val="Numatytasispastraiposriftas"/>
    <w:rsid w:val="00D64630"/>
    <w:rPr>
      <w:rFonts w:ascii="Segoe UI" w:hAnsi="Segoe UI" w:cs="Segoe UI" w:hint="default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B2685"/>
    <w:rPr>
      <w:color w:val="605E5C"/>
      <w:shd w:val="clear" w:color="auto" w:fill="E1DFDD"/>
    </w:rPr>
  </w:style>
  <w:style w:type="paragraph" w:customStyle="1" w:styleId="tajtip">
    <w:name w:val="tajtip"/>
    <w:basedOn w:val="prastasis"/>
    <w:rsid w:val="003B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,Footnote,fn"/>
    <w:basedOn w:val="prastasis"/>
    <w:link w:val="PuslapioinaostekstasDiagrama"/>
    <w:uiPriority w:val="99"/>
    <w:unhideWhenUsed/>
    <w:rsid w:val="00C31CCB"/>
    <w:rPr>
      <w:sz w:val="20"/>
      <w:szCs w:val="20"/>
      <w14:ligatures w14:val="none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C31CCB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aliases w:val="• Isnasos nuoroda,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qFormat/>
    <w:rsid w:val="00C31CCB"/>
    <w:rPr>
      <w:vertAlign w:val="superscript"/>
    </w:rPr>
  </w:style>
  <w:style w:type="table" w:customStyle="1" w:styleId="Lentelstinklelis14">
    <w:name w:val="Lentelės tinklelis14"/>
    <w:basedOn w:val="prastojilentel"/>
    <w:next w:val="Lentelstinklelis"/>
    <w:uiPriority w:val="59"/>
    <w:rsid w:val="00C31C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C31CCB"/>
    <w:pPr>
      <w:spacing w:after="0" w:line="240" w:lineRule="auto"/>
    </w:pPr>
    <w:rPr>
      <w:rFonts w:ascii="Times New Roman" w:hAnsi="Times New Roman"/>
      <w:sz w:val="24"/>
    </w:rPr>
    <w:tblPr/>
  </w:style>
  <w:style w:type="character" w:styleId="Komentaronuoroda">
    <w:name w:val="annotation reference"/>
    <w:basedOn w:val="Numatytasispastraiposriftas"/>
    <w:uiPriority w:val="99"/>
    <w:unhideWhenUsed/>
    <w:rsid w:val="00C31C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31CCB"/>
    <w:pPr>
      <w:spacing w:line="240" w:lineRule="auto"/>
    </w:pPr>
    <w:rPr>
      <w:rFonts w:ascii="Times New Roman" w:eastAsiaTheme="minorHAnsi" w:hAnsi="Times New Roman"/>
      <w:kern w:val="2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1CCB"/>
    <w:rPr>
      <w:rFonts w:ascii="Times New Roman" w:hAnsi="Times New Roman"/>
      <w:sz w:val="20"/>
      <w:szCs w:val="20"/>
    </w:rPr>
  </w:style>
  <w:style w:type="paragraph" w:styleId="Pataisymai">
    <w:name w:val="Revision"/>
    <w:hidden/>
    <w:uiPriority w:val="99"/>
    <w:semiHidden/>
    <w:rsid w:val="00C31CCB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1CCB"/>
    <w:rPr>
      <w:rFonts w:asciiTheme="minorHAnsi" w:eastAsiaTheme="minorEastAsia" w:hAnsiTheme="minorHAnsi"/>
      <w:b/>
      <w:bCs/>
      <w:kern w:val="0"/>
      <w:lang w:eastAsia="lt-LT"/>
      <w14:ligatures w14:val="none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1CCB"/>
    <w:rPr>
      <w:rFonts w:ascii="Times New Roman" w:eastAsiaTheme="minorEastAsia" w:hAnsi="Times New Roman"/>
      <w:b/>
      <w:bCs/>
      <w:kern w:val="0"/>
      <w:sz w:val="20"/>
      <w:szCs w:val="20"/>
      <w:lang w:eastAsia="lt-LT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31CCB"/>
    <w:rPr>
      <w:color w:val="954F72" w:themeColor="followedHyperlink"/>
      <w:u w:val="single"/>
    </w:rPr>
  </w:style>
  <w:style w:type="numbering" w:customStyle="1" w:styleId="Stilius1">
    <w:name w:val="Stilius1"/>
    <w:uiPriority w:val="99"/>
    <w:rsid w:val="00C31CCB"/>
    <w:pPr>
      <w:numPr>
        <w:numId w:val="8"/>
      </w:numPr>
    </w:pPr>
  </w:style>
  <w:style w:type="numbering" w:customStyle="1" w:styleId="Stilius2">
    <w:name w:val="Stilius2"/>
    <w:uiPriority w:val="99"/>
    <w:rsid w:val="00C31CCB"/>
    <w:pPr>
      <w:numPr>
        <w:numId w:val="9"/>
      </w:numPr>
    </w:pPr>
  </w:style>
  <w:style w:type="paragraph" w:styleId="Antrats">
    <w:name w:val="header"/>
    <w:basedOn w:val="prastasis"/>
    <w:link w:val="AntratsDiagrama"/>
    <w:uiPriority w:val="99"/>
    <w:unhideWhenUsed/>
    <w:rsid w:val="00C31CCB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31CC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31CCB"/>
    <w:pPr>
      <w:tabs>
        <w:tab w:val="center" w:pos="4819"/>
        <w:tab w:val="right" w:pos="9638"/>
      </w:tabs>
      <w:spacing w:after="0" w:line="240" w:lineRule="auto"/>
    </w:pPr>
    <w:rPr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31CCB"/>
    <w:rPr>
      <w:rFonts w:eastAsiaTheme="minorEastAsia"/>
      <w:kern w:val="0"/>
      <w:sz w:val="21"/>
      <w:szCs w:val="21"/>
      <w:lang w:eastAsia="lt-LT"/>
      <w14:ligatures w14:val="none"/>
    </w:rPr>
  </w:style>
  <w:style w:type="paragraph" w:customStyle="1" w:styleId="Point1">
    <w:name w:val="Point 1"/>
    <w:basedOn w:val="prastasis"/>
    <w:rsid w:val="00A87913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  <w14:ligatures w14:val="none"/>
    </w:rPr>
  </w:style>
  <w:style w:type="paragraph" w:styleId="prastasiniatinklio">
    <w:name w:val="Normal (Web)"/>
    <w:basedOn w:val="prastasis"/>
    <w:uiPriority w:val="99"/>
    <w:rsid w:val="00A87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99"/>
    <w:rsid w:val="00152230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/>
  </w:style>
  <w:style w:type="paragraph" w:customStyle="1" w:styleId="1stlevelheading">
    <w:name w:val="1st level (heading)"/>
    <w:basedOn w:val="Sraopastraipa"/>
    <w:next w:val="prastasis"/>
    <w:uiPriority w:val="99"/>
    <w:qFormat/>
    <w:rsid w:val="005402D5"/>
    <w:pPr>
      <w:tabs>
        <w:tab w:val="left" w:pos="709"/>
      </w:tabs>
      <w:spacing w:after="0" w:line="240" w:lineRule="auto"/>
      <w:ind w:left="0"/>
      <w:jc w:val="both"/>
    </w:pPr>
    <w:rPr>
      <w:rFonts w:eastAsia="Calibri" w:cs="Times New Roman"/>
      <w:sz w:val="24"/>
      <w:szCs w:val="24"/>
      <w:lang w:val="en-GB" w:eastAsia="en-US"/>
      <w14:ligatures w14:val="none"/>
    </w:rPr>
  </w:style>
  <w:style w:type="paragraph" w:customStyle="1" w:styleId="SLONormal">
    <w:name w:val="SLO Normal"/>
    <w:uiPriority w:val="99"/>
    <w:qFormat/>
    <w:rsid w:val="005402D5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  <w14:ligatures w14:val="none"/>
    </w:rPr>
  </w:style>
  <w:style w:type="paragraph" w:customStyle="1" w:styleId="paragraph">
    <w:name w:val="paragraph"/>
    <w:basedOn w:val="prastasis"/>
    <w:rsid w:val="00373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  <w14:ligatures w14:val="none"/>
    </w:rPr>
  </w:style>
  <w:style w:type="character" w:customStyle="1" w:styleId="normaltextrun">
    <w:name w:val="normaltextrun"/>
    <w:basedOn w:val="Numatytasispastraiposriftas"/>
    <w:rsid w:val="003738BA"/>
  </w:style>
  <w:style w:type="character" w:customStyle="1" w:styleId="eop">
    <w:name w:val="eop"/>
    <w:basedOn w:val="Numatytasispastraiposriftas"/>
    <w:rsid w:val="00373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D5C0C7019964BA6E444CFF78A6147" ma:contentTypeVersion="3" ma:contentTypeDescription="Create a new document." ma:contentTypeScope="" ma:versionID="5c072b439e073600976c883af8d847da">
  <xsd:schema xmlns:xsd="http://www.w3.org/2001/XMLSchema" xmlns:xs="http://www.w3.org/2001/XMLSchema" xmlns:p="http://schemas.microsoft.com/office/2006/metadata/properties" xmlns:ns2="e363201a-d761-49ef-afc2-03171d55f11d" targetNamespace="http://schemas.microsoft.com/office/2006/metadata/properties" ma:root="true" ma:fieldsID="d1969149793cd2a767e915ae104bed25" ns2:_="">
    <xsd:import namespace="e363201a-d761-49ef-afc2-03171d55f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3201a-d761-49ef-afc2-03171d55f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8C0DC8-819E-4A1A-B681-48B560F819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1A8A6B-E9CE-462E-B8D5-994FC3BF5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C171B-5B85-4E13-9D51-205A5BA33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3201a-d761-49ef-afc2-03171d55f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3712</Words>
  <Characters>2117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KAIMO PLĖTROS 2014–2020 METŲ PROGRAMOS GALUTINIO (EX POST) VERTINIMO ATLIKIMO PASLAUGŲ PIRKIMO ATVIRO KONKURSO BŪDU SPECIALIOSIOS SĄLYGOS</vt:lpstr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KAIMO PLĖTROS 2014–2020 METŲ PROGRAMOS GALUTINIO (EX POST) VERTINIMO ATLIKIMO PASLAUGŲ PIRKIMO ATVIRO KONKURSO BŪDU SPECIALIOSIOS SĄLYGOS</dc:title>
  <dc:subject/>
  <dc:creator>Dalia Sereikaitė</dc:creator>
  <cp:keywords/>
  <dc:description/>
  <cp:lastModifiedBy>Dalia Sereikaitė</cp:lastModifiedBy>
  <cp:revision>2</cp:revision>
  <dcterms:created xsi:type="dcterms:W3CDTF">2026-04-29T12:12:00Z</dcterms:created>
  <dcterms:modified xsi:type="dcterms:W3CDTF">2026-04-29T12:12:00Z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0x010100601D5C0C7019964BA6E444CFF78A6147</vt:lpwstr>
  </property>
</Properties>
</file>