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13A46726" w:rsidR="00A65463" w:rsidRPr="00DD6BB4" w:rsidRDefault="00036EEF" w:rsidP="001204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GAMTINIŲ DUJŲ</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18A0D48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18A0D48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18A0D48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18A0D48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18A0D48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18A0D48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18A0D48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18A0D48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18A0D48E">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EF202B"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EF202B"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18A0D48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18A0D48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74CC655E"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B813CC">
        <w:rPr>
          <w:rFonts w:ascii="Times New Roman" w:eastAsia="Times New Roman" w:hAnsi="Times New Roman" w:cs="Times New Roman"/>
          <w:sz w:val="24"/>
          <w:szCs w:val="24"/>
        </w:rPr>
        <w:t>tiekti prekes</w:t>
      </w:r>
      <w:r w:rsidR="008C0BAE" w:rsidRPr="00B813CC">
        <w:rPr>
          <w:rFonts w:ascii="Times New Roman" w:eastAsia="Times New Roman" w:hAnsi="Times New Roman" w:cs="Times New Roman"/>
          <w:sz w:val="24"/>
          <w:szCs w:val="24"/>
        </w:rPr>
        <w:t>, teikti paslaugas</w:t>
      </w:r>
      <w:r w:rsidRPr="00BB37A7">
        <w:rPr>
          <w:rFonts w:ascii="Times New Roman" w:eastAsia="Times New Roman" w:hAnsi="Times New Roman" w:cs="Times New Roman"/>
          <w:sz w:val="24"/>
          <w:szCs w:val="24"/>
        </w:rPr>
        <w:t xml:space="preserve"> (</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51508FF7"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SPS priedas Nr. X „Tiekėjo deklaracija dėl atitikimo nacionalinio saugumo reikalavimams“.</w:t>
      </w:r>
    </w:p>
    <w:p w14:paraId="366E72BE" w14:textId="77777777" w:rsidR="00275650" w:rsidRPr="00BB37A7"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Nuoroda į tikslų kvalifikacijos reikalavimą, kuriam atitikti bus </w:t>
            </w:r>
            <w:r w:rsidRPr="00BB37A7">
              <w:rPr>
                <w:rFonts w:ascii="Times New Roman" w:eastAsia="Times New Roman" w:hAnsi="Times New Roman" w:cs="Times New Roman"/>
                <w:sz w:val="24"/>
                <w:szCs w:val="24"/>
              </w:rPr>
              <w:lastRenderedPageBreak/>
              <w:t>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0ADE56DF" w:rsidR="00C42470" w:rsidRPr="00DD6BB4" w:rsidRDefault="00C42470" w:rsidP="00C42470">
      <w:pPr>
        <w:shd w:val="clear" w:color="auto" w:fill="FFFFFF" w:themeFill="background1"/>
        <w:spacing w:line="240" w:lineRule="auto"/>
        <w:ind w:right="48"/>
        <w:jc w:val="both"/>
        <w:rPr>
          <w:rFonts w:ascii="Times New Roman" w:hAnsi="Times New Roman" w:cs="Times New Roman"/>
          <w:sz w:val="24"/>
          <w:szCs w:val="24"/>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 </w:t>
      </w:r>
      <w:r w:rsidR="00036EEF">
        <w:rPr>
          <w:rFonts w:ascii="Times New Roman" w:hAnsi="Times New Roman" w:cs="Times New Roman"/>
          <w:sz w:val="20"/>
          <w:szCs w:val="20"/>
        </w:rPr>
        <w:t>4</w:t>
      </w:r>
      <w:r w:rsidRPr="00C42470">
        <w:rPr>
          <w:rFonts w:ascii="Times New Roman" w:hAnsi="Times New Roman" w:cs="Times New Roman"/>
          <w:sz w:val="20"/>
          <w:szCs w:val="20"/>
        </w:rPr>
        <w:t>).</w:t>
      </w: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44"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78B06131" w:rsidR="00D637A4" w:rsidRPr="00DD6BB4" w:rsidRDefault="00D637A4" w:rsidP="00D637A4">
      <w:pPr>
        <w:pStyle w:val="Puslapioinaostekstas"/>
        <w:jc w:val="both"/>
        <w:rPr>
          <w:color w:val="FF0000"/>
          <w:sz w:val="24"/>
          <w:szCs w:val="24"/>
        </w:rPr>
      </w:pPr>
      <w:r w:rsidRPr="00DD6BB4">
        <w:rPr>
          <w:sz w:val="24"/>
          <w:szCs w:val="24"/>
        </w:rPr>
        <w:t xml:space="preserve">Pirkėjui paprašius, Tiekėjas turės pateikti įrodymus, kad vykdant Sutartį bus prieinami lentelėje nurodytų subtiekėjų pajėgumai (užpildytas ir pasirašytas SPS priedas Nr. </w:t>
      </w:r>
      <w:r w:rsidR="00036EEF">
        <w:rPr>
          <w:sz w:val="24"/>
          <w:szCs w:val="24"/>
        </w:rPr>
        <w:t>4).</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50301A7F" w14:textId="77777777" w:rsidR="00A37DBF" w:rsidRPr="00DD6BB4" w:rsidRDefault="00A37DBF" w:rsidP="0012047A">
      <w:pPr>
        <w:pStyle w:val="Sraopastraipa"/>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PREKES  </w:t>
      </w:r>
    </w:p>
    <w:p w14:paraId="15054220" w14:textId="77777777" w:rsidR="00A37DBF" w:rsidRPr="00DD6BB4" w:rsidRDefault="00A37DBF" w:rsidP="0012047A">
      <w:pPr>
        <w:pStyle w:val="Sraopastraipa"/>
        <w:keepNext/>
        <w:spacing w:after="0" w:line="240" w:lineRule="auto"/>
        <w:contextualSpacing w:val="0"/>
        <w:outlineLvl w:val="0"/>
        <w:rPr>
          <w:rFonts w:ascii="Times New Roman" w:hAnsi="Times New Roman" w:cs="Times New Roman"/>
          <w:b/>
          <w:bCs/>
          <w:color w:val="00B0F0"/>
          <w:sz w:val="24"/>
          <w:szCs w:val="24"/>
        </w:rPr>
      </w:pPr>
    </w:p>
    <w:p w14:paraId="0E4C04B4" w14:textId="218D8545" w:rsidR="00A37DBF" w:rsidRPr="00DD6BB4" w:rsidRDefault="00A37DBF" w:rsidP="0012047A">
      <w:pPr>
        <w:pStyle w:val="Antrat1"/>
        <w:spacing w:before="0" w:after="0" w:line="240" w:lineRule="auto"/>
        <w:jc w:val="both"/>
        <w:rPr>
          <w:b/>
          <w:bCs/>
          <w:color w:val="000000" w:themeColor="text1"/>
          <w:sz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1984"/>
        <w:gridCol w:w="1701"/>
        <w:gridCol w:w="1984"/>
        <w:gridCol w:w="3403"/>
      </w:tblGrid>
      <w:tr w:rsidR="00A37DBF" w:rsidRPr="00DD6BB4" w14:paraId="73165B97" w14:textId="77777777" w:rsidTr="418D1B61">
        <w:trPr>
          <w:trHeight w:val="205"/>
        </w:trPr>
        <w:tc>
          <w:tcPr>
            <w:tcW w:w="557" w:type="dxa"/>
            <w:shd w:val="clear" w:color="auto" w:fill="D5DCE4" w:themeFill="text2" w:themeFillTint="33"/>
            <w:vAlign w:val="center"/>
          </w:tcPr>
          <w:p w14:paraId="155D381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1984" w:type="dxa"/>
            <w:shd w:val="clear" w:color="auto" w:fill="D5DCE4" w:themeFill="text2" w:themeFillTint="33"/>
            <w:tcMar>
              <w:top w:w="0" w:type="dxa"/>
              <w:left w:w="108" w:type="dxa"/>
              <w:bottom w:w="0" w:type="dxa"/>
              <w:right w:w="108" w:type="dxa"/>
            </w:tcMar>
            <w:vAlign w:val="center"/>
            <w:hideMark/>
          </w:tcPr>
          <w:p w14:paraId="343DCE3B"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pavadinimas</w:t>
            </w:r>
          </w:p>
        </w:tc>
        <w:tc>
          <w:tcPr>
            <w:tcW w:w="1701" w:type="dxa"/>
            <w:shd w:val="clear" w:color="auto" w:fill="D5DCE4" w:themeFill="text2" w:themeFillTint="33"/>
            <w:vAlign w:val="center"/>
          </w:tcPr>
          <w:p w14:paraId="421D7B4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kilmės šalis</w:t>
            </w:r>
          </w:p>
        </w:tc>
        <w:tc>
          <w:tcPr>
            <w:tcW w:w="1984" w:type="dxa"/>
            <w:shd w:val="clear" w:color="auto" w:fill="D5DCE4" w:themeFill="text2" w:themeFillTint="33"/>
            <w:vAlign w:val="center"/>
          </w:tcPr>
          <w:p w14:paraId="000F6ECC"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Gamintojo pavadinimas</w:t>
            </w:r>
          </w:p>
        </w:tc>
        <w:tc>
          <w:tcPr>
            <w:tcW w:w="3403" w:type="dxa"/>
            <w:shd w:val="clear" w:color="auto" w:fill="D5DCE4" w:themeFill="text2" w:themeFillTint="33"/>
            <w:tcMar>
              <w:top w:w="0" w:type="dxa"/>
              <w:left w:w="108" w:type="dxa"/>
              <w:bottom w:w="0" w:type="dxa"/>
              <w:right w:w="108" w:type="dxa"/>
            </w:tcMar>
            <w:vAlign w:val="center"/>
            <w:hideMark/>
          </w:tcPr>
          <w:p w14:paraId="696F6F86" w14:textId="5A98E407" w:rsidR="00A37DBF" w:rsidRPr="00DD6BB4" w:rsidRDefault="00C93373" w:rsidP="5B60A457">
            <w:pPr>
              <w:spacing w:after="0" w:line="240" w:lineRule="auto"/>
              <w:jc w:val="center"/>
              <w:rPr>
                <w:rFonts w:ascii="Times New Roman" w:hAnsi="Times New Roman" w:cs="Times New Roman"/>
                <w:sz w:val="24"/>
                <w:szCs w:val="24"/>
              </w:rPr>
            </w:pPr>
            <w:r w:rsidRPr="00DD6BB4">
              <w:rPr>
                <w:rFonts w:ascii="Times New Roman" w:hAnsi="Times New Roman" w:cs="Times New Roman"/>
                <w:sz w:val="24"/>
                <w:szCs w:val="24"/>
              </w:rPr>
              <w:t>Gamintoją  kontroliuojantys asmenys</w:t>
            </w:r>
            <w:r w:rsidR="004C7A22" w:rsidRPr="00DD6BB4">
              <w:rPr>
                <w:rStyle w:val="Puslapioinaosnuoroda"/>
                <w:rFonts w:ascii="Times New Roman" w:hAnsi="Times New Roman" w:cs="Times New Roman"/>
                <w:sz w:val="24"/>
                <w:szCs w:val="24"/>
              </w:rPr>
              <w:footnoteReference w:id="7"/>
            </w:r>
            <w:r w:rsidR="004C7A22" w:rsidRPr="00DD6BB4">
              <w:rPr>
                <w:rFonts w:ascii="Times New Roman" w:hAnsi="Times New Roman" w:cs="Times New Roman"/>
                <w:sz w:val="24"/>
                <w:szCs w:val="24"/>
              </w:rPr>
              <w:t xml:space="preserve"> </w:t>
            </w:r>
            <w:r w:rsidRPr="00DD6BB4">
              <w:rPr>
                <w:rFonts w:ascii="Times New Roman" w:hAnsi="Times New Roman" w:cs="Times New Roman"/>
                <w:sz w:val="24"/>
                <w:szCs w:val="24"/>
              </w:rPr>
              <w:t xml:space="preserve"> ir jų registracijos šalis</w:t>
            </w:r>
            <w:r w:rsidR="002F3D23" w:rsidRPr="00DD6BB4">
              <w:rPr>
                <w:rStyle w:val="Puslapioinaosnuoroda"/>
                <w:rFonts w:ascii="Times New Roman" w:hAnsi="Times New Roman" w:cs="Times New Roman"/>
                <w:sz w:val="24"/>
                <w:szCs w:val="24"/>
              </w:rPr>
              <w:footnoteReference w:id="8"/>
            </w:r>
          </w:p>
        </w:tc>
      </w:tr>
      <w:tr w:rsidR="00A37DBF" w:rsidRPr="00DD6BB4" w14:paraId="61CB62B9" w14:textId="77777777" w:rsidTr="418D1B61">
        <w:trPr>
          <w:trHeight w:val="156"/>
        </w:trPr>
        <w:tc>
          <w:tcPr>
            <w:tcW w:w="557" w:type="dxa"/>
          </w:tcPr>
          <w:p w14:paraId="3BC4AFFC" w14:textId="77777777" w:rsidR="00A37DBF" w:rsidRPr="00DD6BB4" w:rsidDel="00E615D2"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1984" w:type="dxa"/>
            <w:tcMar>
              <w:top w:w="0" w:type="dxa"/>
              <w:left w:w="108" w:type="dxa"/>
              <w:bottom w:w="0" w:type="dxa"/>
              <w:right w:w="108" w:type="dxa"/>
            </w:tcMar>
          </w:tcPr>
          <w:p w14:paraId="03A02167" w14:textId="2A2F2461" w:rsidR="00A37DBF" w:rsidRPr="00DD6BB4" w:rsidRDefault="00036EEF" w:rsidP="0012047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Gamtinės dujos</w:t>
            </w:r>
          </w:p>
        </w:tc>
        <w:tc>
          <w:tcPr>
            <w:tcW w:w="1701" w:type="dxa"/>
          </w:tcPr>
          <w:p w14:paraId="312E3181"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Pr>
          <w:p w14:paraId="542DE779" w14:textId="77777777" w:rsidR="00A37DBF" w:rsidRPr="00DD6BB4" w:rsidRDefault="00A37DBF" w:rsidP="0012047A">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0015DCFC" w14:textId="77777777" w:rsidR="00A37DBF" w:rsidRPr="00DD6BB4" w:rsidRDefault="00A37DBF" w:rsidP="0012047A">
            <w:pPr>
              <w:spacing w:after="0" w:line="240" w:lineRule="auto"/>
              <w:rPr>
                <w:rFonts w:ascii="Times New Roman" w:hAnsi="Times New Roman" w:cs="Times New Roman"/>
                <w:sz w:val="24"/>
                <w:szCs w:val="24"/>
              </w:rPr>
            </w:pPr>
          </w:p>
        </w:tc>
      </w:tr>
    </w:tbl>
    <w:p w14:paraId="6EA7A7AA" w14:textId="77777777" w:rsidR="0067458D" w:rsidRDefault="0067458D" w:rsidP="0067458D">
      <w:pPr>
        <w:keepNext/>
        <w:spacing w:after="0" w:line="240" w:lineRule="auto"/>
        <w:outlineLvl w:val="0"/>
        <w:rPr>
          <w:rFonts w:ascii="Times New Roman" w:hAnsi="Times New Roman" w:cs="Times New Roman"/>
          <w:b/>
          <w:bCs/>
          <w:color w:val="00B0F0"/>
          <w:sz w:val="24"/>
          <w:szCs w:val="24"/>
        </w:rPr>
      </w:pPr>
    </w:p>
    <w:p w14:paraId="34E3B2C6" w14:textId="77777777" w:rsidR="0067458D" w:rsidRDefault="0067458D" w:rsidP="0067458D">
      <w:pPr>
        <w:keepNext/>
        <w:spacing w:after="0" w:line="240" w:lineRule="auto"/>
        <w:outlineLvl w:val="0"/>
        <w:rPr>
          <w:rFonts w:ascii="Times New Roman" w:hAnsi="Times New Roman" w:cs="Times New Roman"/>
          <w:b/>
          <w:bCs/>
          <w:color w:val="00B0F0"/>
          <w:sz w:val="24"/>
          <w:szCs w:val="24"/>
        </w:rPr>
      </w:pPr>
    </w:p>
    <w:p w14:paraId="768FB036" w14:textId="76CA0BBB" w:rsidR="0067458D" w:rsidRPr="0067458D" w:rsidRDefault="0067458D" w:rsidP="0067458D">
      <w:pPr>
        <w:pStyle w:val="Sraopastraipa"/>
        <w:keepNext/>
        <w:numPr>
          <w:ilvl w:val="0"/>
          <w:numId w:val="6"/>
        </w:numPr>
        <w:spacing w:after="0" w:line="240" w:lineRule="auto"/>
        <w:jc w:val="center"/>
        <w:outlineLvl w:val="0"/>
        <w:rPr>
          <w:rFonts w:ascii="Times New Roman" w:hAnsi="Times New Roman" w:cs="Times New Roman"/>
          <w:b/>
          <w:bCs/>
          <w:color w:val="00B0F0"/>
          <w:sz w:val="24"/>
          <w:szCs w:val="24"/>
        </w:rPr>
      </w:pPr>
      <w:r w:rsidRPr="0067458D">
        <w:rPr>
          <w:rFonts w:ascii="Times New Roman" w:hAnsi="Times New Roman" w:cs="Times New Roman"/>
          <w:b/>
          <w:bCs/>
          <w:color w:val="00B0F0"/>
          <w:sz w:val="24"/>
          <w:szCs w:val="24"/>
        </w:rPr>
        <w:t>INFORMACIJA APIE SIŪLOMAS PASLAUGAS</w:t>
      </w:r>
    </w:p>
    <w:p w14:paraId="0168037A" w14:textId="77777777" w:rsidR="0067458D" w:rsidRPr="00DD6BB4" w:rsidRDefault="0067458D" w:rsidP="0067458D">
      <w:pPr>
        <w:pStyle w:val="Sraopastraipa"/>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4962"/>
        <w:gridCol w:w="4110"/>
      </w:tblGrid>
      <w:tr w:rsidR="0067458D" w:rsidRPr="00DD6BB4" w14:paraId="393CF018" w14:textId="77777777" w:rsidTr="00004894">
        <w:trPr>
          <w:trHeight w:val="205"/>
        </w:trPr>
        <w:tc>
          <w:tcPr>
            <w:tcW w:w="557" w:type="dxa"/>
            <w:shd w:val="clear" w:color="auto" w:fill="D5DCE4" w:themeFill="text2" w:themeFillTint="33"/>
            <w:vAlign w:val="center"/>
          </w:tcPr>
          <w:p w14:paraId="0E5A1C8A" w14:textId="77777777" w:rsidR="0067458D" w:rsidRPr="00DD6BB4" w:rsidRDefault="0067458D" w:rsidP="00A65BC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962" w:type="dxa"/>
            <w:shd w:val="clear" w:color="auto" w:fill="D5DCE4" w:themeFill="text2" w:themeFillTint="33"/>
            <w:tcMar>
              <w:top w:w="0" w:type="dxa"/>
              <w:left w:w="108" w:type="dxa"/>
              <w:bottom w:w="0" w:type="dxa"/>
              <w:right w:w="108" w:type="dxa"/>
            </w:tcMar>
            <w:vAlign w:val="center"/>
            <w:hideMark/>
          </w:tcPr>
          <w:p w14:paraId="32059CF9" w14:textId="77777777" w:rsidR="0067458D" w:rsidRPr="00DD6BB4" w:rsidRDefault="0067458D" w:rsidP="00A65BC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4110" w:type="dxa"/>
            <w:shd w:val="clear" w:color="auto" w:fill="D5DCE4" w:themeFill="text2" w:themeFillTint="33"/>
            <w:tcMar>
              <w:top w:w="0" w:type="dxa"/>
              <w:left w:w="108" w:type="dxa"/>
              <w:bottom w:w="0" w:type="dxa"/>
              <w:right w:w="108" w:type="dxa"/>
            </w:tcMar>
            <w:vAlign w:val="center"/>
            <w:hideMark/>
          </w:tcPr>
          <w:p w14:paraId="1C63BC56" w14:textId="77777777" w:rsidR="0067458D" w:rsidRPr="00DD6BB4" w:rsidRDefault="0067458D" w:rsidP="00A65BC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67458D" w:rsidRPr="00DD6BB4" w14:paraId="238ACF3B" w14:textId="77777777" w:rsidTr="00004894">
        <w:trPr>
          <w:trHeight w:val="156"/>
        </w:trPr>
        <w:tc>
          <w:tcPr>
            <w:tcW w:w="557" w:type="dxa"/>
          </w:tcPr>
          <w:p w14:paraId="71D3976E" w14:textId="77777777" w:rsidR="0067458D" w:rsidRPr="00DD6BB4" w:rsidDel="00AA2EBD" w:rsidRDefault="0067458D" w:rsidP="00A65BC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4962" w:type="dxa"/>
            <w:tcMar>
              <w:top w:w="0" w:type="dxa"/>
              <w:left w:w="108" w:type="dxa"/>
              <w:bottom w:w="0" w:type="dxa"/>
              <w:right w:w="108" w:type="dxa"/>
            </w:tcMar>
          </w:tcPr>
          <w:p w14:paraId="5D653CDD" w14:textId="60F32CCB" w:rsidR="0067458D" w:rsidRPr="00DD6BB4" w:rsidRDefault="00004894" w:rsidP="00A65BC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Gamtinių dujų perdavimo ir skirstymo paslaugos</w:t>
            </w:r>
          </w:p>
        </w:tc>
        <w:tc>
          <w:tcPr>
            <w:tcW w:w="4110" w:type="dxa"/>
            <w:tcMar>
              <w:top w:w="0" w:type="dxa"/>
              <w:left w:w="108" w:type="dxa"/>
              <w:bottom w:w="0" w:type="dxa"/>
              <w:right w:w="108" w:type="dxa"/>
            </w:tcMar>
          </w:tcPr>
          <w:p w14:paraId="0FDCC554" w14:textId="77777777" w:rsidR="0067458D" w:rsidRPr="00DD6BB4" w:rsidRDefault="0067458D" w:rsidP="00A65BCA">
            <w:pPr>
              <w:spacing w:after="0" w:line="240" w:lineRule="auto"/>
              <w:rPr>
                <w:rFonts w:ascii="Times New Roman" w:hAnsi="Times New Roman" w:cs="Times New Roman"/>
                <w:i/>
                <w:iCs/>
                <w:color w:val="FF0000"/>
                <w:sz w:val="24"/>
                <w:szCs w:val="24"/>
              </w:rPr>
            </w:pPr>
          </w:p>
        </w:tc>
      </w:tr>
    </w:tbl>
    <w:p w14:paraId="4FDEABD4" w14:textId="77777777" w:rsidR="00CE2E66" w:rsidRPr="00EF202B" w:rsidRDefault="00CE2E66" w:rsidP="0012047A">
      <w:pPr>
        <w:spacing w:after="0" w:line="240" w:lineRule="auto"/>
        <w:rPr>
          <w:rFonts w:ascii="Times New Roman" w:hAnsi="Times New Roman" w:cs="Times New Roman"/>
          <w:b/>
          <w:color w:val="00B0F0"/>
          <w:sz w:val="24"/>
          <w:szCs w:val="24"/>
          <w:lang w:val="pt-PT"/>
        </w:rPr>
      </w:pPr>
    </w:p>
    <w:p w14:paraId="5EF8BB39" w14:textId="77777777" w:rsidR="00004894" w:rsidRPr="00EF202B" w:rsidRDefault="00004894" w:rsidP="0012047A">
      <w:pPr>
        <w:spacing w:after="0" w:line="240" w:lineRule="auto"/>
        <w:rPr>
          <w:rFonts w:ascii="Times New Roman" w:hAnsi="Times New Roman" w:cs="Times New Roman"/>
          <w:b/>
          <w:color w:val="00B0F0"/>
          <w:sz w:val="24"/>
          <w:szCs w:val="24"/>
          <w:lang w:val="pt-PT"/>
        </w:rPr>
      </w:pPr>
    </w:p>
    <w:p w14:paraId="05993219" w14:textId="432A9510" w:rsidR="00152887" w:rsidRPr="00DD6BB4" w:rsidRDefault="005E6B50" w:rsidP="0067458D">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5871E403" w:rsidR="005E6B50" w:rsidRPr="00DD6BB4" w:rsidRDefault="00004894"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0B9CD5AC" w:rsidR="00A00CB1" w:rsidRPr="00DD6BB4" w:rsidRDefault="00004894"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5</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19E77766" w:rsidR="005E6B50" w:rsidRPr="00DD6BB4" w:rsidRDefault="00004894"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w:t>
      </w:r>
      <w:r w:rsidR="00A37FCC">
        <w:rPr>
          <w:rFonts w:ascii="Times New Roman" w:hAnsi="Times New Roman" w:cs="Times New Roman"/>
          <w:sz w:val="24"/>
          <w:szCs w:val="24"/>
        </w:rPr>
        <w:t>as</w:t>
      </w:r>
      <w:r w:rsidR="005E6B50" w:rsidRPr="00DD6BB4">
        <w:rPr>
          <w:rFonts w:ascii="Times New Roman" w:hAnsi="Times New Roman" w:cs="Times New Roman"/>
          <w:sz w:val="24"/>
          <w:szCs w:val="24"/>
        </w:rPr>
        <w:t xml:space="preserve"> lentel</w:t>
      </w:r>
      <w:r w:rsidR="00A37FCC">
        <w:rPr>
          <w:rFonts w:ascii="Times New Roman" w:hAnsi="Times New Roman" w:cs="Times New Roman"/>
          <w:sz w:val="24"/>
          <w:szCs w:val="24"/>
        </w:rPr>
        <w:t>es</w:t>
      </w:r>
      <w:r w:rsidR="005E6B50" w:rsidRPr="00DD6BB4">
        <w:rPr>
          <w:rFonts w:ascii="Times New Roman" w:hAnsi="Times New Roman" w:cs="Times New Roman"/>
          <w:sz w:val="24"/>
          <w:szCs w:val="24"/>
        </w:rPr>
        <w:t>:</w:t>
      </w:r>
    </w:p>
    <w:p w14:paraId="18663285" w14:textId="79E54C8C" w:rsidR="00D46CD4" w:rsidRDefault="00D46CD4" w:rsidP="0012047A">
      <w:pPr>
        <w:spacing w:after="0" w:line="240" w:lineRule="auto"/>
        <w:jc w:val="both"/>
        <w:rPr>
          <w:rFonts w:ascii="Times New Roman" w:hAnsi="Times New Roman" w:cs="Times New Roman"/>
          <w:sz w:val="24"/>
          <w:szCs w:val="24"/>
        </w:rPr>
      </w:pPr>
    </w:p>
    <w:p w14:paraId="660428FB" w14:textId="77777777" w:rsidR="00004894" w:rsidRDefault="00004894" w:rsidP="0012047A">
      <w:pPr>
        <w:spacing w:after="0" w:line="240" w:lineRule="auto"/>
        <w:jc w:val="both"/>
        <w:rPr>
          <w:rFonts w:ascii="Times New Roman" w:hAnsi="Times New Roman" w:cs="Times New Roman"/>
          <w:sz w:val="24"/>
          <w:szCs w:val="24"/>
        </w:rPr>
        <w:sectPr w:rsidR="00004894" w:rsidSect="00963ADC">
          <w:pgSz w:w="11906" w:h="16838"/>
          <w:pgMar w:top="851" w:right="567" w:bottom="851" w:left="1701" w:header="284" w:footer="567" w:gutter="0"/>
          <w:cols w:space="1296"/>
          <w:docGrid w:linePitch="360"/>
        </w:sectPr>
      </w:pPr>
    </w:p>
    <w:tbl>
      <w:tblPr>
        <w:tblStyle w:val="Lentelstinklelis"/>
        <w:tblW w:w="15304" w:type="dxa"/>
        <w:tblLook w:val="04A0" w:firstRow="1" w:lastRow="0" w:firstColumn="1" w:lastColumn="0" w:noHBand="0" w:noVBand="1"/>
      </w:tblPr>
      <w:tblGrid>
        <w:gridCol w:w="1616"/>
        <w:gridCol w:w="1210"/>
        <w:gridCol w:w="1388"/>
        <w:gridCol w:w="1292"/>
        <w:gridCol w:w="1697"/>
        <w:gridCol w:w="1341"/>
        <w:gridCol w:w="1657"/>
        <w:gridCol w:w="993"/>
        <w:gridCol w:w="850"/>
        <w:gridCol w:w="1575"/>
        <w:gridCol w:w="1685"/>
      </w:tblGrid>
      <w:tr w:rsidR="00CA6734" w:rsidRPr="00F8032D" w14:paraId="64495070" w14:textId="77777777" w:rsidTr="00CA6734">
        <w:tc>
          <w:tcPr>
            <w:tcW w:w="1616" w:type="dxa"/>
          </w:tcPr>
          <w:p w14:paraId="34D25FD6" w14:textId="46C29100" w:rsidR="0082011D" w:rsidRPr="00CA6734" w:rsidRDefault="0082011D" w:rsidP="007D150F">
            <w:pPr>
              <w:jc w:val="center"/>
              <w:rPr>
                <w:rFonts w:ascii="Times New Roman" w:hAnsi="Times New Roman" w:cs="Times New Roman"/>
                <w:b/>
                <w:bCs/>
                <w:lang w:eastAsia="ja-JP"/>
              </w:rPr>
            </w:pPr>
            <w:r w:rsidRPr="00CA6734">
              <w:rPr>
                <w:rFonts w:ascii="Times New Roman" w:hAnsi="Times New Roman" w:cs="Times New Roman"/>
                <w:b/>
                <w:bCs/>
                <w:lang w:eastAsia="ja-JP"/>
              </w:rPr>
              <w:lastRenderedPageBreak/>
              <w:t>Pavadinimas</w:t>
            </w:r>
          </w:p>
        </w:tc>
        <w:tc>
          <w:tcPr>
            <w:tcW w:w="3890" w:type="dxa"/>
            <w:gridSpan w:val="3"/>
          </w:tcPr>
          <w:p w14:paraId="05B36A77" w14:textId="7A45FEDD" w:rsidR="0082011D" w:rsidRPr="00CA6734" w:rsidRDefault="0082011D" w:rsidP="007D150F">
            <w:pPr>
              <w:jc w:val="center"/>
              <w:rPr>
                <w:rFonts w:ascii="Times New Roman" w:hAnsi="Times New Roman" w:cs="Times New Roman"/>
                <w:b/>
                <w:bCs/>
                <w:lang w:eastAsia="ja-JP"/>
              </w:rPr>
            </w:pPr>
            <w:r w:rsidRPr="00CA6734">
              <w:rPr>
                <w:rFonts w:ascii="Times New Roman" w:hAnsi="Times New Roman" w:cs="Times New Roman"/>
                <w:b/>
                <w:bCs/>
                <w:lang w:eastAsia="ja-JP"/>
              </w:rPr>
              <w:t>Prekės kiekis per sutarties galiojimo laiką</w:t>
            </w:r>
            <w:r w:rsidR="00CA6734">
              <w:rPr>
                <w:rFonts w:ascii="Times New Roman" w:hAnsi="Times New Roman" w:cs="Times New Roman"/>
                <w:b/>
                <w:bCs/>
                <w:lang w:eastAsia="ja-JP"/>
              </w:rPr>
              <w:t xml:space="preserve"> </w:t>
            </w:r>
            <w:r w:rsidRPr="00CA6734">
              <w:rPr>
                <w:rFonts w:ascii="Times New Roman" w:hAnsi="Times New Roman" w:cs="Times New Roman"/>
                <w:b/>
                <w:bCs/>
                <w:lang w:eastAsia="ja-JP"/>
              </w:rPr>
              <w:t>(MWh)</w:t>
            </w:r>
          </w:p>
        </w:tc>
        <w:tc>
          <w:tcPr>
            <w:tcW w:w="1697" w:type="dxa"/>
          </w:tcPr>
          <w:p w14:paraId="4F0802EA" w14:textId="60424BD1" w:rsidR="0082011D" w:rsidRPr="00CA6734" w:rsidRDefault="0082011D" w:rsidP="007D150F">
            <w:pPr>
              <w:jc w:val="center"/>
              <w:rPr>
                <w:rFonts w:ascii="Times New Roman" w:hAnsi="Times New Roman" w:cs="Times New Roman"/>
                <w:b/>
                <w:bCs/>
                <w:lang w:eastAsia="ja-JP"/>
              </w:rPr>
            </w:pPr>
            <w:r w:rsidRPr="00CA6734">
              <w:rPr>
                <w:rFonts w:ascii="Times New Roman" w:hAnsi="Times New Roman" w:cs="Times New Roman"/>
                <w:b/>
                <w:bCs/>
                <w:lang w:eastAsia="ja-JP"/>
              </w:rPr>
              <w:t>Tiekėjo marža</w:t>
            </w:r>
            <w:r w:rsidR="00CA6734">
              <w:rPr>
                <w:rFonts w:ascii="Times New Roman" w:hAnsi="Times New Roman" w:cs="Times New Roman"/>
                <w:b/>
                <w:bCs/>
                <w:lang w:eastAsia="ja-JP"/>
              </w:rPr>
              <w:t xml:space="preserve"> </w:t>
            </w:r>
            <w:r w:rsidRPr="00CA6734">
              <w:rPr>
                <w:rFonts w:ascii="Times New Roman" w:hAnsi="Times New Roman" w:cs="Times New Roman"/>
                <w:b/>
                <w:bCs/>
                <w:lang w:eastAsia="ja-JP"/>
              </w:rPr>
              <w:t>(Eur/MWh)</w:t>
            </w:r>
          </w:p>
        </w:tc>
        <w:tc>
          <w:tcPr>
            <w:tcW w:w="1341" w:type="dxa"/>
          </w:tcPr>
          <w:p w14:paraId="0164A0E1" w14:textId="77777777" w:rsidR="0082011D" w:rsidRPr="00CA6734" w:rsidRDefault="0082011D" w:rsidP="007D150F">
            <w:pPr>
              <w:jc w:val="center"/>
              <w:rPr>
                <w:rFonts w:ascii="Times New Roman" w:hAnsi="Times New Roman" w:cs="Times New Roman"/>
                <w:b/>
                <w:bCs/>
                <w:lang w:eastAsia="ja-JP"/>
              </w:rPr>
            </w:pPr>
            <w:r w:rsidRPr="00CA6734">
              <w:rPr>
                <w:rFonts w:ascii="Times New Roman" w:hAnsi="Times New Roman" w:cs="Times New Roman"/>
                <w:b/>
                <w:bCs/>
                <w:lang w:eastAsia="ja-JP"/>
              </w:rPr>
              <w:t>TTFI (Eur/MWh)</w:t>
            </w:r>
          </w:p>
        </w:tc>
        <w:tc>
          <w:tcPr>
            <w:tcW w:w="1657" w:type="dxa"/>
          </w:tcPr>
          <w:p w14:paraId="0C7C915D" w14:textId="694E7233" w:rsidR="0082011D" w:rsidRPr="00CA6734" w:rsidRDefault="00206814" w:rsidP="007D150F">
            <w:pPr>
              <w:jc w:val="center"/>
              <w:rPr>
                <w:rFonts w:ascii="Times New Roman" w:hAnsi="Times New Roman" w:cs="Times New Roman"/>
                <w:b/>
                <w:bCs/>
                <w:lang w:eastAsia="ja-JP"/>
              </w:rPr>
            </w:pPr>
            <w:r>
              <w:rPr>
                <w:rFonts w:ascii="Times New Roman" w:hAnsi="Times New Roman" w:cs="Times New Roman"/>
                <w:b/>
                <w:bCs/>
                <w:lang w:eastAsia="ja-JP"/>
              </w:rPr>
              <w:t>*</w:t>
            </w:r>
            <w:r w:rsidR="0082011D" w:rsidRPr="00CA6734">
              <w:rPr>
                <w:rFonts w:ascii="Times New Roman" w:hAnsi="Times New Roman" w:cs="Times New Roman"/>
                <w:b/>
                <w:bCs/>
                <w:lang w:eastAsia="ja-JP"/>
              </w:rPr>
              <w:t>Prekės įkainis be akcizo ir PVM (Eur/MWh)</w:t>
            </w:r>
          </w:p>
        </w:tc>
        <w:tc>
          <w:tcPr>
            <w:tcW w:w="993" w:type="dxa"/>
          </w:tcPr>
          <w:p w14:paraId="21E1440D" w14:textId="77777777" w:rsidR="0082011D" w:rsidRPr="00CA6734" w:rsidRDefault="0082011D" w:rsidP="007D150F">
            <w:pPr>
              <w:jc w:val="center"/>
              <w:rPr>
                <w:rFonts w:ascii="Times New Roman" w:hAnsi="Times New Roman" w:cs="Times New Roman"/>
                <w:b/>
                <w:bCs/>
                <w:lang w:eastAsia="ja-JP"/>
              </w:rPr>
            </w:pPr>
            <w:r w:rsidRPr="00CA6734">
              <w:rPr>
                <w:rFonts w:ascii="Times New Roman" w:hAnsi="Times New Roman" w:cs="Times New Roman"/>
                <w:b/>
                <w:bCs/>
                <w:lang w:eastAsia="ja-JP"/>
              </w:rPr>
              <w:t>Akcizas</w:t>
            </w:r>
          </w:p>
        </w:tc>
        <w:tc>
          <w:tcPr>
            <w:tcW w:w="850" w:type="dxa"/>
          </w:tcPr>
          <w:p w14:paraId="59FC6C98" w14:textId="77777777" w:rsidR="0082011D" w:rsidRPr="00CA6734" w:rsidRDefault="0082011D" w:rsidP="007D150F">
            <w:pPr>
              <w:jc w:val="center"/>
              <w:rPr>
                <w:rFonts w:ascii="Times New Roman" w:hAnsi="Times New Roman" w:cs="Times New Roman"/>
                <w:b/>
                <w:bCs/>
                <w:lang w:eastAsia="ja-JP"/>
              </w:rPr>
            </w:pPr>
            <w:r w:rsidRPr="00CA6734">
              <w:rPr>
                <w:rFonts w:ascii="Times New Roman" w:hAnsi="Times New Roman" w:cs="Times New Roman"/>
                <w:b/>
                <w:bCs/>
                <w:lang w:eastAsia="ja-JP"/>
              </w:rPr>
              <w:t>PVM dydis</w:t>
            </w:r>
          </w:p>
        </w:tc>
        <w:tc>
          <w:tcPr>
            <w:tcW w:w="1575" w:type="dxa"/>
          </w:tcPr>
          <w:p w14:paraId="43DED873" w14:textId="77777777" w:rsidR="0082011D" w:rsidRPr="00CA6734" w:rsidRDefault="0082011D" w:rsidP="007D150F">
            <w:pPr>
              <w:jc w:val="center"/>
              <w:rPr>
                <w:rFonts w:ascii="Times New Roman" w:hAnsi="Times New Roman" w:cs="Times New Roman"/>
                <w:b/>
                <w:bCs/>
                <w:lang w:eastAsia="ja-JP"/>
              </w:rPr>
            </w:pPr>
            <w:r w:rsidRPr="00CA6734">
              <w:rPr>
                <w:rFonts w:ascii="Times New Roman" w:hAnsi="Times New Roman" w:cs="Times New Roman"/>
                <w:b/>
                <w:bCs/>
                <w:lang w:eastAsia="ja-JP"/>
              </w:rPr>
              <w:t>Prekės įkainis su akcizu ir PVM (Eur/MWh)</w:t>
            </w:r>
          </w:p>
        </w:tc>
        <w:tc>
          <w:tcPr>
            <w:tcW w:w="1685" w:type="dxa"/>
          </w:tcPr>
          <w:p w14:paraId="57229209" w14:textId="69E70F49" w:rsidR="0082011D" w:rsidRPr="00CA6734" w:rsidRDefault="0082011D" w:rsidP="007D150F">
            <w:pPr>
              <w:jc w:val="center"/>
              <w:rPr>
                <w:rFonts w:ascii="Times New Roman" w:hAnsi="Times New Roman" w:cs="Times New Roman"/>
                <w:b/>
                <w:bCs/>
                <w:lang w:eastAsia="ja-JP"/>
              </w:rPr>
            </w:pPr>
            <w:r w:rsidRPr="00CA6734">
              <w:rPr>
                <w:rFonts w:ascii="Times New Roman" w:hAnsi="Times New Roman" w:cs="Times New Roman"/>
                <w:b/>
                <w:bCs/>
                <w:lang w:eastAsia="ja-JP"/>
              </w:rPr>
              <w:t>Gamtinių dujų kaina už maksimalų perkamą kiekį</w:t>
            </w:r>
            <w:r w:rsidR="00CA6734">
              <w:rPr>
                <w:rFonts w:ascii="Times New Roman" w:hAnsi="Times New Roman" w:cs="Times New Roman"/>
                <w:b/>
                <w:bCs/>
                <w:lang w:eastAsia="ja-JP"/>
              </w:rPr>
              <w:t xml:space="preserve"> </w:t>
            </w:r>
            <w:r w:rsidRPr="00CA6734">
              <w:rPr>
                <w:rFonts w:ascii="Times New Roman" w:hAnsi="Times New Roman" w:cs="Times New Roman"/>
                <w:b/>
                <w:bCs/>
                <w:lang w:eastAsia="ja-JP"/>
              </w:rPr>
              <w:t xml:space="preserve">(Eur) be akcizo ir </w:t>
            </w:r>
            <w:r w:rsidR="00CA6734">
              <w:rPr>
                <w:rFonts w:ascii="Times New Roman" w:hAnsi="Times New Roman" w:cs="Times New Roman"/>
                <w:b/>
                <w:bCs/>
                <w:lang w:eastAsia="ja-JP"/>
              </w:rPr>
              <w:t>PVM</w:t>
            </w:r>
          </w:p>
        </w:tc>
      </w:tr>
      <w:tr w:rsidR="00CA6734" w:rsidRPr="00F8032D" w14:paraId="041DD8E7" w14:textId="77777777" w:rsidTr="00CA6734">
        <w:trPr>
          <w:trHeight w:val="883"/>
        </w:trPr>
        <w:tc>
          <w:tcPr>
            <w:tcW w:w="1616" w:type="dxa"/>
          </w:tcPr>
          <w:p w14:paraId="6B9FCB7A" w14:textId="77777777" w:rsidR="0082011D" w:rsidRPr="00F8032D" w:rsidRDefault="0082011D" w:rsidP="00094BF0">
            <w:pPr>
              <w:rPr>
                <w:rFonts w:ascii="Times New Roman" w:hAnsi="Times New Roman" w:cs="Times New Roman"/>
                <w:lang w:eastAsia="ja-JP"/>
              </w:rPr>
            </w:pPr>
            <w:r w:rsidRPr="00F8032D">
              <w:rPr>
                <w:rFonts w:ascii="Times New Roman" w:hAnsi="Times New Roman" w:cs="Times New Roman"/>
                <w:lang w:eastAsia="ja-JP"/>
              </w:rPr>
              <w:t>Gamtinės dujos</w:t>
            </w:r>
          </w:p>
        </w:tc>
        <w:tc>
          <w:tcPr>
            <w:tcW w:w="1210" w:type="dxa"/>
          </w:tcPr>
          <w:p w14:paraId="6C4DEBA6" w14:textId="77777777" w:rsidR="0082011D" w:rsidRPr="00F8032D" w:rsidRDefault="0082011D" w:rsidP="00094BF0">
            <w:pPr>
              <w:rPr>
                <w:rFonts w:ascii="Times New Roman" w:hAnsi="Times New Roman" w:cs="Times New Roman"/>
                <w:lang w:eastAsia="ja-JP"/>
              </w:rPr>
            </w:pPr>
            <w:r w:rsidRPr="00F8032D">
              <w:rPr>
                <w:rFonts w:ascii="Times New Roman" w:hAnsi="Times New Roman" w:cs="Times New Roman"/>
                <w:lang w:eastAsia="ja-JP"/>
              </w:rPr>
              <w:t>Minimalus</w:t>
            </w:r>
          </w:p>
          <w:p w14:paraId="0456218A" w14:textId="77777777" w:rsidR="0082011D" w:rsidRPr="00F8032D" w:rsidRDefault="0082011D" w:rsidP="00094BF0">
            <w:pPr>
              <w:rPr>
                <w:rFonts w:ascii="Times New Roman" w:hAnsi="Times New Roman" w:cs="Times New Roman"/>
                <w:lang w:eastAsia="ja-JP"/>
              </w:rPr>
            </w:pPr>
            <w:r w:rsidRPr="00F8032D">
              <w:rPr>
                <w:rFonts w:ascii="Times New Roman" w:hAnsi="Times New Roman" w:cs="Times New Roman"/>
                <w:lang w:eastAsia="ja-JP"/>
              </w:rPr>
              <w:t>280.63</w:t>
            </w:r>
          </w:p>
          <w:p w14:paraId="775163B3" w14:textId="77777777" w:rsidR="0082011D" w:rsidRPr="00F8032D" w:rsidRDefault="0082011D" w:rsidP="00094BF0">
            <w:pPr>
              <w:rPr>
                <w:rFonts w:ascii="Times New Roman" w:hAnsi="Times New Roman" w:cs="Times New Roman"/>
                <w:lang w:eastAsia="ja-JP"/>
              </w:rPr>
            </w:pPr>
          </w:p>
        </w:tc>
        <w:tc>
          <w:tcPr>
            <w:tcW w:w="1388" w:type="dxa"/>
          </w:tcPr>
          <w:p w14:paraId="086ACF8E" w14:textId="77777777" w:rsidR="0082011D" w:rsidRPr="00F8032D" w:rsidRDefault="0082011D" w:rsidP="00094BF0">
            <w:pPr>
              <w:rPr>
                <w:rFonts w:ascii="Times New Roman" w:hAnsi="Times New Roman" w:cs="Times New Roman"/>
                <w:lang w:eastAsia="ja-JP"/>
              </w:rPr>
            </w:pPr>
            <w:r w:rsidRPr="00F8032D">
              <w:rPr>
                <w:rFonts w:ascii="Times New Roman" w:hAnsi="Times New Roman" w:cs="Times New Roman"/>
                <w:lang w:eastAsia="ja-JP"/>
              </w:rPr>
              <w:t>Preliminarus</w:t>
            </w:r>
          </w:p>
          <w:p w14:paraId="04A92214" w14:textId="77777777" w:rsidR="0082011D" w:rsidRPr="00F8032D" w:rsidRDefault="0082011D" w:rsidP="00094BF0">
            <w:pPr>
              <w:rPr>
                <w:rFonts w:ascii="Times New Roman" w:hAnsi="Times New Roman" w:cs="Times New Roman"/>
                <w:lang w:eastAsia="ja-JP"/>
              </w:rPr>
            </w:pPr>
            <w:r w:rsidRPr="00F8032D">
              <w:rPr>
                <w:rFonts w:ascii="Times New Roman" w:hAnsi="Times New Roman" w:cs="Times New Roman"/>
                <w:lang w:eastAsia="ja-JP"/>
              </w:rPr>
              <w:t>400.9</w:t>
            </w:r>
          </w:p>
        </w:tc>
        <w:tc>
          <w:tcPr>
            <w:tcW w:w="1292" w:type="dxa"/>
          </w:tcPr>
          <w:p w14:paraId="678D022D" w14:textId="77777777" w:rsidR="0082011D" w:rsidRPr="00F8032D" w:rsidRDefault="0082011D" w:rsidP="00094BF0">
            <w:pPr>
              <w:rPr>
                <w:rFonts w:ascii="Times New Roman" w:hAnsi="Times New Roman" w:cs="Times New Roman"/>
                <w:lang w:eastAsia="ja-JP"/>
              </w:rPr>
            </w:pPr>
            <w:r w:rsidRPr="00F8032D">
              <w:rPr>
                <w:rFonts w:ascii="Times New Roman" w:hAnsi="Times New Roman" w:cs="Times New Roman"/>
                <w:lang w:eastAsia="ja-JP"/>
              </w:rPr>
              <w:t>Maksimalus</w:t>
            </w:r>
          </w:p>
          <w:p w14:paraId="40F58178" w14:textId="6A07E363" w:rsidR="0082011D" w:rsidRPr="00F8032D" w:rsidRDefault="0082011D" w:rsidP="00657010">
            <w:pPr>
              <w:rPr>
                <w:rFonts w:ascii="Times New Roman" w:hAnsi="Times New Roman" w:cs="Times New Roman"/>
                <w:lang w:eastAsia="ja-JP"/>
              </w:rPr>
            </w:pPr>
            <w:r w:rsidRPr="00F8032D">
              <w:rPr>
                <w:rFonts w:ascii="Times New Roman" w:hAnsi="Times New Roman" w:cs="Times New Roman"/>
                <w:lang w:eastAsia="ja-JP"/>
              </w:rPr>
              <w:t>521.17</w:t>
            </w:r>
          </w:p>
        </w:tc>
        <w:tc>
          <w:tcPr>
            <w:tcW w:w="1697" w:type="dxa"/>
          </w:tcPr>
          <w:p w14:paraId="2574BEB9" w14:textId="77777777" w:rsidR="0082011D" w:rsidRPr="00F8032D" w:rsidRDefault="0082011D" w:rsidP="00094BF0">
            <w:pPr>
              <w:rPr>
                <w:rFonts w:ascii="Times New Roman" w:hAnsi="Times New Roman" w:cs="Times New Roman"/>
                <w:lang w:eastAsia="ja-JP"/>
              </w:rPr>
            </w:pPr>
          </w:p>
        </w:tc>
        <w:tc>
          <w:tcPr>
            <w:tcW w:w="1341" w:type="dxa"/>
          </w:tcPr>
          <w:p w14:paraId="0AC588CA" w14:textId="77777777" w:rsidR="0082011D" w:rsidRPr="00F8032D" w:rsidRDefault="0082011D" w:rsidP="00094BF0">
            <w:pPr>
              <w:rPr>
                <w:rFonts w:ascii="Times New Roman" w:hAnsi="Times New Roman" w:cs="Times New Roman"/>
                <w:lang w:eastAsia="ja-JP"/>
              </w:rPr>
            </w:pPr>
          </w:p>
        </w:tc>
        <w:tc>
          <w:tcPr>
            <w:tcW w:w="1657" w:type="dxa"/>
          </w:tcPr>
          <w:p w14:paraId="571D6F18" w14:textId="77777777" w:rsidR="0082011D" w:rsidRPr="00F8032D" w:rsidRDefault="0082011D" w:rsidP="00094BF0">
            <w:pPr>
              <w:rPr>
                <w:rFonts w:ascii="Times New Roman" w:hAnsi="Times New Roman" w:cs="Times New Roman"/>
                <w:lang w:eastAsia="ja-JP"/>
              </w:rPr>
            </w:pPr>
          </w:p>
        </w:tc>
        <w:tc>
          <w:tcPr>
            <w:tcW w:w="993" w:type="dxa"/>
          </w:tcPr>
          <w:p w14:paraId="1F3BD106" w14:textId="77777777" w:rsidR="0082011D" w:rsidRPr="00F8032D" w:rsidRDefault="0082011D" w:rsidP="00094BF0">
            <w:pPr>
              <w:rPr>
                <w:rFonts w:ascii="Times New Roman" w:hAnsi="Times New Roman" w:cs="Times New Roman"/>
                <w:lang w:eastAsia="ja-JP"/>
              </w:rPr>
            </w:pPr>
          </w:p>
        </w:tc>
        <w:tc>
          <w:tcPr>
            <w:tcW w:w="850" w:type="dxa"/>
          </w:tcPr>
          <w:p w14:paraId="54CE9CD5" w14:textId="77777777" w:rsidR="0082011D" w:rsidRPr="00F8032D" w:rsidRDefault="0082011D" w:rsidP="00094BF0">
            <w:pPr>
              <w:rPr>
                <w:rFonts w:ascii="Times New Roman" w:hAnsi="Times New Roman" w:cs="Times New Roman"/>
                <w:lang w:eastAsia="ja-JP"/>
              </w:rPr>
            </w:pPr>
          </w:p>
        </w:tc>
        <w:tc>
          <w:tcPr>
            <w:tcW w:w="1575" w:type="dxa"/>
          </w:tcPr>
          <w:p w14:paraId="1563866D" w14:textId="77777777" w:rsidR="0082011D" w:rsidRPr="00F8032D" w:rsidRDefault="0082011D" w:rsidP="00094BF0">
            <w:pPr>
              <w:rPr>
                <w:rFonts w:ascii="Times New Roman" w:hAnsi="Times New Roman" w:cs="Times New Roman"/>
                <w:lang w:eastAsia="ja-JP"/>
              </w:rPr>
            </w:pPr>
          </w:p>
        </w:tc>
        <w:tc>
          <w:tcPr>
            <w:tcW w:w="1685" w:type="dxa"/>
          </w:tcPr>
          <w:p w14:paraId="2628BE6B" w14:textId="77777777" w:rsidR="0082011D" w:rsidRPr="00F8032D" w:rsidRDefault="0082011D" w:rsidP="00094BF0">
            <w:pPr>
              <w:rPr>
                <w:rFonts w:ascii="Times New Roman" w:hAnsi="Times New Roman" w:cs="Times New Roman"/>
                <w:lang w:eastAsia="ja-JP"/>
              </w:rPr>
            </w:pPr>
          </w:p>
        </w:tc>
      </w:tr>
    </w:tbl>
    <w:p w14:paraId="5AF06BD0" w14:textId="77777777" w:rsidR="008E6CF5" w:rsidRDefault="008E6CF5" w:rsidP="0012047A">
      <w:pPr>
        <w:spacing w:after="0" w:line="240" w:lineRule="auto"/>
        <w:jc w:val="both"/>
        <w:rPr>
          <w:rFonts w:ascii="Times New Roman" w:hAnsi="Times New Roman" w:cs="Times New Roman"/>
          <w:sz w:val="24"/>
          <w:szCs w:val="24"/>
        </w:rPr>
      </w:pPr>
    </w:p>
    <w:tbl>
      <w:tblPr>
        <w:tblStyle w:val="Lentelstinklelis"/>
        <w:tblW w:w="15304" w:type="dxa"/>
        <w:tblLayout w:type="fixed"/>
        <w:tblLook w:val="04A0" w:firstRow="1" w:lastRow="0" w:firstColumn="1" w:lastColumn="0" w:noHBand="0" w:noVBand="1"/>
      </w:tblPr>
      <w:tblGrid>
        <w:gridCol w:w="4957"/>
        <w:gridCol w:w="2551"/>
        <w:gridCol w:w="2268"/>
        <w:gridCol w:w="1418"/>
        <w:gridCol w:w="1842"/>
        <w:gridCol w:w="2268"/>
      </w:tblGrid>
      <w:tr w:rsidR="00057BE3" w:rsidRPr="00CD7C0D" w14:paraId="117A6E1B" w14:textId="77777777" w:rsidTr="00CA6734">
        <w:tc>
          <w:tcPr>
            <w:tcW w:w="4957" w:type="dxa"/>
          </w:tcPr>
          <w:p w14:paraId="43E56B57" w14:textId="16BD6F07" w:rsidR="00057BE3" w:rsidRPr="00CA6734" w:rsidRDefault="00057BE3" w:rsidP="00CA6734">
            <w:pPr>
              <w:jc w:val="center"/>
              <w:rPr>
                <w:rFonts w:ascii="Times New Roman" w:hAnsi="Times New Roman" w:cs="Times New Roman"/>
                <w:b/>
                <w:bCs/>
                <w:lang w:eastAsia="ja-JP"/>
              </w:rPr>
            </w:pPr>
            <w:r w:rsidRPr="00CA6734">
              <w:rPr>
                <w:rFonts w:ascii="Times New Roman" w:hAnsi="Times New Roman" w:cs="Times New Roman"/>
                <w:b/>
                <w:bCs/>
                <w:lang w:eastAsia="ja-JP"/>
              </w:rPr>
              <w:t>Gamtinių dujų pe</w:t>
            </w:r>
            <w:r w:rsidR="00D92BB9" w:rsidRPr="00CA6734">
              <w:rPr>
                <w:rFonts w:ascii="Times New Roman" w:hAnsi="Times New Roman" w:cs="Times New Roman"/>
                <w:b/>
                <w:bCs/>
                <w:lang w:eastAsia="ja-JP"/>
              </w:rPr>
              <w:t>r</w:t>
            </w:r>
            <w:r w:rsidRPr="00CA6734">
              <w:rPr>
                <w:rFonts w:ascii="Times New Roman" w:hAnsi="Times New Roman" w:cs="Times New Roman"/>
                <w:b/>
                <w:bCs/>
                <w:lang w:eastAsia="ja-JP"/>
              </w:rPr>
              <w:t>davimas</w:t>
            </w:r>
          </w:p>
        </w:tc>
        <w:tc>
          <w:tcPr>
            <w:tcW w:w="2551" w:type="dxa"/>
          </w:tcPr>
          <w:p w14:paraId="5353B52E" w14:textId="77777777" w:rsidR="00057BE3" w:rsidRPr="00CA6734" w:rsidRDefault="00057BE3" w:rsidP="00CA6734">
            <w:pPr>
              <w:jc w:val="center"/>
              <w:rPr>
                <w:rFonts w:ascii="Times New Roman" w:hAnsi="Times New Roman" w:cs="Times New Roman"/>
                <w:b/>
                <w:bCs/>
                <w:lang w:eastAsia="ja-JP"/>
              </w:rPr>
            </w:pPr>
            <w:r w:rsidRPr="00CA6734">
              <w:rPr>
                <w:rFonts w:ascii="Times New Roman" w:hAnsi="Times New Roman" w:cs="Times New Roman"/>
                <w:b/>
                <w:bCs/>
                <w:lang w:eastAsia="ja-JP"/>
              </w:rPr>
              <w:t>Kiekis(MWh)</w:t>
            </w:r>
          </w:p>
        </w:tc>
        <w:tc>
          <w:tcPr>
            <w:tcW w:w="2268" w:type="dxa"/>
          </w:tcPr>
          <w:p w14:paraId="4D5A97FA" w14:textId="4478D982" w:rsidR="00057BE3" w:rsidRPr="00CA6734" w:rsidRDefault="00057BE3" w:rsidP="00CA6734">
            <w:pPr>
              <w:jc w:val="center"/>
              <w:rPr>
                <w:rFonts w:ascii="Times New Roman" w:hAnsi="Times New Roman" w:cs="Times New Roman"/>
                <w:b/>
                <w:bCs/>
                <w:lang w:eastAsia="ja-JP"/>
              </w:rPr>
            </w:pPr>
            <w:r w:rsidRPr="00CA6734">
              <w:rPr>
                <w:rFonts w:ascii="Times New Roman" w:hAnsi="Times New Roman" w:cs="Times New Roman"/>
                <w:b/>
                <w:bCs/>
                <w:lang w:eastAsia="ja-JP"/>
              </w:rPr>
              <w:t>Perdavimo paslaugų įkainis be PVM</w:t>
            </w:r>
            <w:r w:rsidR="00CA6734">
              <w:rPr>
                <w:rFonts w:ascii="Times New Roman" w:hAnsi="Times New Roman" w:cs="Times New Roman"/>
                <w:b/>
                <w:bCs/>
                <w:lang w:eastAsia="ja-JP"/>
              </w:rPr>
              <w:t xml:space="preserve"> </w:t>
            </w:r>
            <w:r w:rsidRPr="00CA6734">
              <w:rPr>
                <w:rFonts w:ascii="Times New Roman" w:hAnsi="Times New Roman" w:cs="Times New Roman"/>
                <w:b/>
                <w:bCs/>
                <w:lang w:eastAsia="ja-JP"/>
              </w:rPr>
              <w:t>(Eur/MWh)</w:t>
            </w:r>
          </w:p>
        </w:tc>
        <w:tc>
          <w:tcPr>
            <w:tcW w:w="1418" w:type="dxa"/>
          </w:tcPr>
          <w:p w14:paraId="27852BBC" w14:textId="52538ABE" w:rsidR="00057BE3" w:rsidRPr="00CA6734" w:rsidRDefault="00057BE3" w:rsidP="00CA6734">
            <w:pPr>
              <w:jc w:val="center"/>
              <w:rPr>
                <w:rFonts w:ascii="Times New Roman" w:hAnsi="Times New Roman" w:cs="Times New Roman"/>
                <w:b/>
                <w:bCs/>
                <w:lang w:eastAsia="ja-JP"/>
              </w:rPr>
            </w:pPr>
            <w:r w:rsidRPr="00CA6734">
              <w:rPr>
                <w:rFonts w:ascii="Times New Roman" w:hAnsi="Times New Roman" w:cs="Times New Roman"/>
                <w:b/>
                <w:bCs/>
                <w:lang w:eastAsia="ja-JP"/>
              </w:rPr>
              <w:t>PVM dydis (Eur/M</w:t>
            </w:r>
            <w:r w:rsidR="00CA6734">
              <w:rPr>
                <w:rFonts w:ascii="Times New Roman" w:hAnsi="Times New Roman" w:cs="Times New Roman"/>
                <w:b/>
                <w:bCs/>
                <w:lang w:eastAsia="ja-JP"/>
              </w:rPr>
              <w:t>W</w:t>
            </w:r>
            <w:r w:rsidRPr="00CA6734">
              <w:rPr>
                <w:rFonts w:ascii="Times New Roman" w:hAnsi="Times New Roman" w:cs="Times New Roman"/>
                <w:b/>
                <w:bCs/>
                <w:lang w:eastAsia="ja-JP"/>
              </w:rPr>
              <w:t>h)</w:t>
            </w:r>
          </w:p>
        </w:tc>
        <w:tc>
          <w:tcPr>
            <w:tcW w:w="1842" w:type="dxa"/>
          </w:tcPr>
          <w:p w14:paraId="3AEBA3F0" w14:textId="7253A50F" w:rsidR="00057BE3" w:rsidRPr="00CA6734" w:rsidRDefault="00057BE3" w:rsidP="00CA6734">
            <w:pPr>
              <w:jc w:val="center"/>
              <w:rPr>
                <w:rFonts w:ascii="Times New Roman" w:hAnsi="Times New Roman" w:cs="Times New Roman"/>
                <w:b/>
                <w:bCs/>
                <w:lang w:eastAsia="ja-JP"/>
              </w:rPr>
            </w:pPr>
            <w:r w:rsidRPr="00CA6734">
              <w:rPr>
                <w:rFonts w:ascii="Times New Roman" w:hAnsi="Times New Roman" w:cs="Times New Roman"/>
                <w:b/>
                <w:bCs/>
                <w:lang w:eastAsia="ja-JP"/>
              </w:rPr>
              <w:t>Perdavimo įkainis su PVM (Eur/M</w:t>
            </w:r>
            <w:r w:rsidR="00CA6734">
              <w:rPr>
                <w:rFonts w:ascii="Times New Roman" w:hAnsi="Times New Roman" w:cs="Times New Roman"/>
                <w:b/>
                <w:bCs/>
                <w:lang w:eastAsia="ja-JP"/>
              </w:rPr>
              <w:t>W</w:t>
            </w:r>
            <w:r w:rsidRPr="00CA6734">
              <w:rPr>
                <w:rFonts w:ascii="Times New Roman" w:hAnsi="Times New Roman" w:cs="Times New Roman"/>
                <w:b/>
                <w:bCs/>
                <w:lang w:eastAsia="ja-JP"/>
              </w:rPr>
              <w:t>h)</w:t>
            </w:r>
          </w:p>
        </w:tc>
        <w:tc>
          <w:tcPr>
            <w:tcW w:w="2268" w:type="dxa"/>
          </w:tcPr>
          <w:p w14:paraId="7CFD0374" w14:textId="77777777" w:rsidR="00057BE3" w:rsidRPr="00CA6734" w:rsidRDefault="00057BE3" w:rsidP="00CA6734">
            <w:pPr>
              <w:jc w:val="center"/>
              <w:rPr>
                <w:rFonts w:ascii="Times New Roman" w:hAnsi="Times New Roman" w:cs="Times New Roman"/>
                <w:b/>
                <w:bCs/>
                <w:lang w:eastAsia="ja-JP"/>
              </w:rPr>
            </w:pPr>
            <w:r w:rsidRPr="00CA6734">
              <w:rPr>
                <w:rFonts w:ascii="Times New Roman" w:hAnsi="Times New Roman" w:cs="Times New Roman"/>
                <w:b/>
                <w:bCs/>
                <w:lang w:eastAsia="ja-JP"/>
              </w:rPr>
              <w:t>Perdavimo paslaugų už maksimalų kiekį kaina (Eur be PVM)</w:t>
            </w:r>
          </w:p>
        </w:tc>
      </w:tr>
      <w:tr w:rsidR="00057BE3" w:rsidRPr="00CD7C0D" w14:paraId="34E08B19" w14:textId="77777777" w:rsidTr="00CA6734">
        <w:tc>
          <w:tcPr>
            <w:tcW w:w="4957" w:type="dxa"/>
          </w:tcPr>
          <w:p w14:paraId="20DECA1E" w14:textId="0B1E4AD1" w:rsidR="00057BE3" w:rsidRPr="00CD7C0D" w:rsidRDefault="00057BE3" w:rsidP="00094BF0">
            <w:pPr>
              <w:rPr>
                <w:rFonts w:ascii="Times New Roman" w:hAnsi="Times New Roman" w:cs="Times New Roman"/>
                <w:lang w:eastAsia="ja-JP"/>
              </w:rPr>
            </w:pPr>
            <w:r w:rsidRPr="00CD7C0D">
              <w:rPr>
                <w:rFonts w:ascii="Times New Roman" w:hAnsi="Times New Roman" w:cs="Times New Roman"/>
                <w:lang w:eastAsia="ja-JP"/>
              </w:rPr>
              <w:t>Už perduotą kiekį</w:t>
            </w:r>
            <w:r w:rsidR="0012657D">
              <w:rPr>
                <w:rFonts w:ascii="Times New Roman" w:hAnsi="Times New Roman" w:cs="Times New Roman"/>
                <w:lang w:eastAsia="ja-JP"/>
              </w:rPr>
              <w:t xml:space="preserve"> (MWh)</w:t>
            </w:r>
          </w:p>
        </w:tc>
        <w:tc>
          <w:tcPr>
            <w:tcW w:w="2551" w:type="dxa"/>
          </w:tcPr>
          <w:p w14:paraId="1DFC9F3E" w14:textId="77777777" w:rsidR="00057BE3" w:rsidRPr="00CD7C0D" w:rsidRDefault="00057BE3" w:rsidP="00FA2130">
            <w:pPr>
              <w:jc w:val="center"/>
              <w:rPr>
                <w:rFonts w:ascii="Times New Roman" w:hAnsi="Times New Roman" w:cs="Times New Roman"/>
                <w:lang w:eastAsia="ja-JP"/>
              </w:rPr>
            </w:pPr>
            <w:r w:rsidRPr="00CD7C0D">
              <w:rPr>
                <w:rFonts w:ascii="Times New Roman" w:hAnsi="Times New Roman" w:cs="Times New Roman"/>
                <w:lang w:eastAsia="ja-JP"/>
              </w:rPr>
              <w:t>521.17</w:t>
            </w:r>
          </w:p>
        </w:tc>
        <w:tc>
          <w:tcPr>
            <w:tcW w:w="2268" w:type="dxa"/>
          </w:tcPr>
          <w:p w14:paraId="7F75C5CB" w14:textId="77777777" w:rsidR="00057BE3" w:rsidRPr="00CD7C0D" w:rsidRDefault="00057BE3" w:rsidP="00094BF0">
            <w:pPr>
              <w:rPr>
                <w:rFonts w:ascii="Times New Roman" w:hAnsi="Times New Roman" w:cs="Times New Roman"/>
                <w:lang w:eastAsia="ja-JP"/>
              </w:rPr>
            </w:pPr>
          </w:p>
        </w:tc>
        <w:tc>
          <w:tcPr>
            <w:tcW w:w="1418" w:type="dxa"/>
          </w:tcPr>
          <w:p w14:paraId="6431E665" w14:textId="77777777" w:rsidR="00057BE3" w:rsidRPr="00CD7C0D" w:rsidRDefault="00057BE3" w:rsidP="00094BF0">
            <w:pPr>
              <w:rPr>
                <w:rFonts w:ascii="Times New Roman" w:hAnsi="Times New Roman" w:cs="Times New Roman"/>
                <w:lang w:eastAsia="ja-JP"/>
              </w:rPr>
            </w:pPr>
          </w:p>
        </w:tc>
        <w:tc>
          <w:tcPr>
            <w:tcW w:w="1842" w:type="dxa"/>
          </w:tcPr>
          <w:p w14:paraId="69608F06" w14:textId="77777777" w:rsidR="00057BE3" w:rsidRPr="00CD7C0D" w:rsidRDefault="00057BE3" w:rsidP="00094BF0">
            <w:pPr>
              <w:rPr>
                <w:rFonts w:ascii="Times New Roman" w:hAnsi="Times New Roman" w:cs="Times New Roman"/>
                <w:lang w:eastAsia="ja-JP"/>
              </w:rPr>
            </w:pPr>
          </w:p>
        </w:tc>
        <w:tc>
          <w:tcPr>
            <w:tcW w:w="2268" w:type="dxa"/>
          </w:tcPr>
          <w:p w14:paraId="385BCD52" w14:textId="77777777" w:rsidR="00057BE3" w:rsidRPr="00CD7C0D" w:rsidRDefault="00057BE3" w:rsidP="00094BF0">
            <w:pPr>
              <w:rPr>
                <w:rFonts w:ascii="Times New Roman" w:hAnsi="Times New Roman" w:cs="Times New Roman"/>
                <w:lang w:eastAsia="ja-JP"/>
              </w:rPr>
            </w:pPr>
          </w:p>
        </w:tc>
      </w:tr>
      <w:tr w:rsidR="00057BE3" w:rsidRPr="00CD7C0D" w14:paraId="6C250F7F" w14:textId="77777777" w:rsidTr="00CA6734">
        <w:tc>
          <w:tcPr>
            <w:tcW w:w="4957" w:type="dxa"/>
          </w:tcPr>
          <w:p w14:paraId="2544FC6D" w14:textId="642A20E9" w:rsidR="00057BE3" w:rsidRPr="00CD7C0D" w:rsidRDefault="00057BE3" w:rsidP="00094BF0">
            <w:pPr>
              <w:rPr>
                <w:rFonts w:ascii="Times New Roman" w:hAnsi="Times New Roman" w:cs="Times New Roman"/>
                <w:lang w:eastAsia="ja-JP"/>
              </w:rPr>
            </w:pPr>
            <w:r w:rsidRPr="00CD7C0D">
              <w:rPr>
                <w:rFonts w:ascii="Times New Roman" w:hAnsi="Times New Roman" w:cs="Times New Roman"/>
                <w:lang w:eastAsia="ja-JP"/>
              </w:rPr>
              <w:t>Ilgalaikiai perdavimo pajėgumai</w:t>
            </w:r>
            <w:r w:rsidR="006C3E81">
              <w:rPr>
                <w:rFonts w:ascii="Times New Roman" w:hAnsi="Times New Roman" w:cs="Times New Roman"/>
                <w:lang w:eastAsia="ja-JP"/>
              </w:rPr>
              <w:t xml:space="preserve"> </w:t>
            </w:r>
            <w:r w:rsidRPr="00CD7C0D">
              <w:rPr>
                <w:rFonts w:ascii="Times New Roman" w:hAnsi="Times New Roman" w:cs="Times New Roman"/>
                <w:lang w:eastAsia="ja-JP"/>
              </w:rPr>
              <w:t>(MWh</w:t>
            </w:r>
            <w:r w:rsidR="006C3E81">
              <w:rPr>
                <w:rFonts w:ascii="Times New Roman" w:hAnsi="Times New Roman" w:cs="Times New Roman"/>
                <w:lang w:eastAsia="ja-JP"/>
              </w:rPr>
              <w:t>/</w:t>
            </w:r>
            <w:r w:rsidR="00D92BB9">
              <w:rPr>
                <w:rFonts w:ascii="Times New Roman" w:hAnsi="Times New Roman" w:cs="Times New Roman"/>
                <w:lang w:eastAsia="ja-JP"/>
              </w:rPr>
              <w:t xml:space="preserve"> </w:t>
            </w:r>
            <w:r w:rsidR="0012657D">
              <w:rPr>
                <w:rFonts w:ascii="Times New Roman" w:hAnsi="Times New Roman" w:cs="Times New Roman"/>
                <w:lang w:eastAsia="ja-JP"/>
              </w:rPr>
              <w:t>p</w:t>
            </w:r>
            <w:r w:rsidRPr="00CD7C0D">
              <w:rPr>
                <w:rFonts w:ascii="Times New Roman" w:hAnsi="Times New Roman" w:cs="Times New Roman"/>
                <w:lang w:eastAsia="ja-JP"/>
              </w:rPr>
              <w:t>arą</w:t>
            </w:r>
            <w:r w:rsidR="006C3E81">
              <w:rPr>
                <w:rFonts w:ascii="Times New Roman" w:hAnsi="Times New Roman" w:cs="Times New Roman"/>
                <w:lang w:eastAsia="ja-JP"/>
              </w:rPr>
              <w:t>/</w:t>
            </w:r>
            <w:r w:rsidRPr="00CD7C0D">
              <w:rPr>
                <w:rFonts w:ascii="Times New Roman" w:hAnsi="Times New Roman" w:cs="Times New Roman"/>
                <w:lang w:eastAsia="ja-JP"/>
              </w:rPr>
              <w:t>metus)</w:t>
            </w:r>
          </w:p>
        </w:tc>
        <w:tc>
          <w:tcPr>
            <w:tcW w:w="2551" w:type="dxa"/>
          </w:tcPr>
          <w:p w14:paraId="629499DE" w14:textId="77777777" w:rsidR="00057BE3" w:rsidRPr="00CD7C0D" w:rsidRDefault="00057BE3" w:rsidP="00FA2130">
            <w:pPr>
              <w:jc w:val="center"/>
              <w:rPr>
                <w:rFonts w:ascii="Times New Roman" w:hAnsi="Times New Roman" w:cs="Times New Roman"/>
                <w:lang w:eastAsia="ja-JP"/>
              </w:rPr>
            </w:pPr>
            <w:r w:rsidRPr="00CD7C0D">
              <w:rPr>
                <w:rFonts w:ascii="Times New Roman" w:hAnsi="Times New Roman" w:cs="Times New Roman"/>
                <w:lang w:eastAsia="ja-JP"/>
              </w:rPr>
              <w:t>27</w:t>
            </w:r>
          </w:p>
        </w:tc>
        <w:tc>
          <w:tcPr>
            <w:tcW w:w="2268" w:type="dxa"/>
          </w:tcPr>
          <w:p w14:paraId="79DFC34B" w14:textId="77777777" w:rsidR="00057BE3" w:rsidRPr="00CD7C0D" w:rsidRDefault="00057BE3" w:rsidP="00094BF0">
            <w:pPr>
              <w:rPr>
                <w:rFonts w:ascii="Times New Roman" w:hAnsi="Times New Roman" w:cs="Times New Roman"/>
                <w:lang w:eastAsia="ja-JP"/>
              </w:rPr>
            </w:pPr>
          </w:p>
        </w:tc>
        <w:tc>
          <w:tcPr>
            <w:tcW w:w="1418" w:type="dxa"/>
          </w:tcPr>
          <w:p w14:paraId="185418CC" w14:textId="77777777" w:rsidR="00057BE3" w:rsidRPr="00CD7C0D" w:rsidRDefault="00057BE3" w:rsidP="00094BF0">
            <w:pPr>
              <w:rPr>
                <w:rFonts w:ascii="Times New Roman" w:hAnsi="Times New Roman" w:cs="Times New Roman"/>
                <w:lang w:eastAsia="ja-JP"/>
              </w:rPr>
            </w:pPr>
          </w:p>
        </w:tc>
        <w:tc>
          <w:tcPr>
            <w:tcW w:w="1842" w:type="dxa"/>
          </w:tcPr>
          <w:p w14:paraId="6D480A05" w14:textId="77777777" w:rsidR="00057BE3" w:rsidRPr="00CD7C0D" w:rsidRDefault="00057BE3" w:rsidP="00094BF0">
            <w:pPr>
              <w:rPr>
                <w:rFonts w:ascii="Times New Roman" w:hAnsi="Times New Roman" w:cs="Times New Roman"/>
                <w:lang w:eastAsia="ja-JP"/>
              </w:rPr>
            </w:pPr>
          </w:p>
        </w:tc>
        <w:tc>
          <w:tcPr>
            <w:tcW w:w="2268" w:type="dxa"/>
          </w:tcPr>
          <w:p w14:paraId="7FB55FB1" w14:textId="77777777" w:rsidR="00057BE3" w:rsidRPr="00CD7C0D" w:rsidRDefault="00057BE3" w:rsidP="00094BF0">
            <w:pPr>
              <w:rPr>
                <w:rFonts w:ascii="Times New Roman" w:hAnsi="Times New Roman" w:cs="Times New Roman"/>
                <w:lang w:eastAsia="ja-JP"/>
              </w:rPr>
            </w:pPr>
          </w:p>
        </w:tc>
      </w:tr>
      <w:tr w:rsidR="00057BE3" w:rsidRPr="00CD7C0D" w14:paraId="48C9D0E6" w14:textId="77777777" w:rsidTr="00CA6734">
        <w:tc>
          <w:tcPr>
            <w:tcW w:w="4957" w:type="dxa"/>
          </w:tcPr>
          <w:p w14:paraId="64D06143" w14:textId="7F5542EF" w:rsidR="00057BE3" w:rsidRPr="00CD7C0D" w:rsidRDefault="00057BE3" w:rsidP="00094BF0">
            <w:pPr>
              <w:rPr>
                <w:rFonts w:ascii="Times New Roman" w:hAnsi="Times New Roman" w:cs="Times New Roman"/>
                <w:lang w:eastAsia="ja-JP"/>
              </w:rPr>
            </w:pPr>
            <w:r w:rsidRPr="00CD7C0D">
              <w:rPr>
                <w:rFonts w:ascii="Times New Roman" w:hAnsi="Times New Roman" w:cs="Times New Roman"/>
                <w:lang w:eastAsia="ja-JP"/>
              </w:rPr>
              <w:t>Užvartojimo pajėgumus (perdavimą) visoms pristatymo vietoms(MWh</w:t>
            </w:r>
            <w:r w:rsidR="006C3E81">
              <w:rPr>
                <w:rFonts w:ascii="Times New Roman" w:hAnsi="Times New Roman" w:cs="Times New Roman"/>
                <w:lang w:eastAsia="ja-JP"/>
              </w:rPr>
              <w:t>/</w:t>
            </w:r>
            <w:r w:rsidRPr="00CD7C0D">
              <w:rPr>
                <w:rFonts w:ascii="Times New Roman" w:hAnsi="Times New Roman" w:cs="Times New Roman"/>
                <w:lang w:eastAsia="ja-JP"/>
              </w:rPr>
              <w:t>parą</w:t>
            </w:r>
            <w:r w:rsidR="006C3E81">
              <w:rPr>
                <w:rFonts w:ascii="Times New Roman" w:hAnsi="Times New Roman" w:cs="Times New Roman"/>
                <w:lang w:eastAsia="ja-JP"/>
              </w:rPr>
              <w:t>/</w:t>
            </w:r>
            <w:r w:rsidRPr="00CD7C0D">
              <w:rPr>
                <w:rFonts w:ascii="Times New Roman" w:hAnsi="Times New Roman" w:cs="Times New Roman"/>
                <w:lang w:eastAsia="ja-JP"/>
              </w:rPr>
              <w:t>metus)</w:t>
            </w:r>
          </w:p>
        </w:tc>
        <w:tc>
          <w:tcPr>
            <w:tcW w:w="2551" w:type="dxa"/>
          </w:tcPr>
          <w:p w14:paraId="2930375C" w14:textId="77777777" w:rsidR="00057BE3" w:rsidRPr="00CD7C0D" w:rsidRDefault="00057BE3" w:rsidP="00FA2130">
            <w:pPr>
              <w:jc w:val="center"/>
              <w:rPr>
                <w:rFonts w:ascii="Times New Roman" w:hAnsi="Times New Roman" w:cs="Times New Roman"/>
                <w:lang w:eastAsia="ja-JP"/>
              </w:rPr>
            </w:pPr>
            <w:r w:rsidRPr="00CD7C0D">
              <w:rPr>
                <w:rFonts w:ascii="Times New Roman" w:hAnsi="Times New Roman" w:cs="Times New Roman"/>
                <w:lang w:eastAsia="ja-JP"/>
              </w:rPr>
              <w:t>27</w:t>
            </w:r>
          </w:p>
        </w:tc>
        <w:tc>
          <w:tcPr>
            <w:tcW w:w="2268" w:type="dxa"/>
          </w:tcPr>
          <w:p w14:paraId="39C88D1A" w14:textId="77777777" w:rsidR="00057BE3" w:rsidRPr="00CD7C0D" w:rsidRDefault="00057BE3" w:rsidP="00094BF0">
            <w:pPr>
              <w:rPr>
                <w:rFonts w:ascii="Times New Roman" w:hAnsi="Times New Roman" w:cs="Times New Roman"/>
                <w:lang w:eastAsia="ja-JP"/>
              </w:rPr>
            </w:pPr>
          </w:p>
        </w:tc>
        <w:tc>
          <w:tcPr>
            <w:tcW w:w="1418" w:type="dxa"/>
          </w:tcPr>
          <w:p w14:paraId="5DD9FFA0" w14:textId="77777777" w:rsidR="00057BE3" w:rsidRPr="00CD7C0D" w:rsidRDefault="00057BE3" w:rsidP="00094BF0">
            <w:pPr>
              <w:rPr>
                <w:rFonts w:ascii="Times New Roman" w:hAnsi="Times New Roman" w:cs="Times New Roman"/>
                <w:lang w:eastAsia="ja-JP"/>
              </w:rPr>
            </w:pPr>
          </w:p>
        </w:tc>
        <w:tc>
          <w:tcPr>
            <w:tcW w:w="1842" w:type="dxa"/>
          </w:tcPr>
          <w:p w14:paraId="0F308D85" w14:textId="77777777" w:rsidR="00057BE3" w:rsidRPr="00CD7C0D" w:rsidRDefault="00057BE3" w:rsidP="00094BF0">
            <w:pPr>
              <w:rPr>
                <w:rFonts w:ascii="Times New Roman" w:hAnsi="Times New Roman" w:cs="Times New Roman"/>
                <w:lang w:eastAsia="ja-JP"/>
              </w:rPr>
            </w:pPr>
          </w:p>
        </w:tc>
        <w:tc>
          <w:tcPr>
            <w:tcW w:w="2268" w:type="dxa"/>
          </w:tcPr>
          <w:p w14:paraId="54B1EC79" w14:textId="77777777" w:rsidR="00057BE3" w:rsidRPr="00CD7C0D" w:rsidRDefault="00057BE3" w:rsidP="00094BF0">
            <w:pPr>
              <w:rPr>
                <w:rFonts w:ascii="Times New Roman" w:hAnsi="Times New Roman" w:cs="Times New Roman"/>
                <w:lang w:eastAsia="ja-JP"/>
              </w:rPr>
            </w:pPr>
          </w:p>
        </w:tc>
      </w:tr>
      <w:tr w:rsidR="00057BE3" w:rsidRPr="00CD7C0D" w14:paraId="56536D67" w14:textId="77777777" w:rsidTr="00CA6734">
        <w:tc>
          <w:tcPr>
            <w:tcW w:w="4957" w:type="dxa"/>
          </w:tcPr>
          <w:p w14:paraId="015FD376" w14:textId="7F42E668" w:rsidR="00057BE3" w:rsidRPr="00CD7C0D" w:rsidRDefault="00057BE3" w:rsidP="00094BF0">
            <w:pPr>
              <w:rPr>
                <w:rFonts w:ascii="Times New Roman" w:hAnsi="Times New Roman" w:cs="Times New Roman"/>
                <w:lang w:eastAsia="ja-JP"/>
              </w:rPr>
            </w:pPr>
            <w:r w:rsidRPr="00CD7C0D">
              <w:rPr>
                <w:rFonts w:ascii="Times New Roman" w:hAnsi="Times New Roman" w:cs="Times New Roman"/>
                <w:lang w:eastAsia="ja-JP"/>
              </w:rPr>
              <w:t>Užvartojimo pajėgumus</w:t>
            </w:r>
            <w:r w:rsidR="006C3E81">
              <w:rPr>
                <w:rFonts w:ascii="Times New Roman" w:hAnsi="Times New Roman" w:cs="Times New Roman"/>
                <w:lang w:eastAsia="ja-JP"/>
              </w:rPr>
              <w:t xml:space="preserve"> </w:t>
            </w:r>
            <w:r w:rsidRPr="00CD7C0D">
              <w:rPr>
                <w:rFonts w:ascii="Times New Roman" w:hAnsi="Times New Roman" w:cs="Times New Roman"/>
                <w:lang w:eastAsia="ja-JP"/>
              </w:rPr>
              <w:t>(SGDT dedamąją) visoms pristatymo vietoms</w:t>
            </w:r>
            <w:r w:rsidR="006C3E81">
              <w:rPr>
                <w:rFonts w:ascii="Times New Roman" w:hAnsi="Times New Roman" w:cs="Times New Roman"/>
                <w:lang w:eastAsia="ja-JP"/>
              </w:rPr>
              <w:t xml:space="preserve"> </w:t>
            </w:r>
            <w:r w:rsidRPr="00CD7C0D">
              <w:rPr>
                <w:rFonts w:ascii="Times New Roman" w:hAnsi="Times New Roman" w:cs="Times New Roman"/>
                <w:lang w:eastAsia="ja-JP"/>
              </w:rPr>
              <w:t>(MWh</w:t>
            </w:r>
            <w:r w:rsidR="006C3E81">
              <w:rPr>
                <w:rFonts w:ascii="Times New Roman" w:hAnsi="Times New Roman" w:cs="Times New Roman"/>
                <w:lang w:eastAsia="ja-JP"/>
              </w:rPr>
              <w:t>/</w:t>
            </w:r>
            <w:r w:rsidRPr="00CD7C0D">
              <w:rPr>
                <w:rFonts w:ascii="Times New Roman" w:hAnsi="Times New Roman" w:cs="Times New Roman"/>
                <w:lang w:eastAsia="ja-JP"/>
              </w:rPr>
              <w:t>parą</w:t>
            </w:r>
            <w:r w:rsidR="006C3E81">
              <w:rPr>
                <w:rFonts w:ascii="Times New Roman" w:hAnsi="Times New Roman" w:cs="Times New Roman"/>
                <w:lang w:eastAsia="ja-JP"/>
              </w:rPr>
              <w:t>/</w:t>
            </w:r>
            <w:r w:rsidRPr="00CD7C0D">
              <w:rPr>
                <w:rFonts w:ascii="Times New Roman" w:hAnsi="Times New Roman" w:cs="Times New Roman"/>
                <w:lang w:eastAsia="ja-JP"/>
              </w:rPr>
              <w:t>metus)</w:t>
            </w:r>
          </w:p>
        </w:tc>
        <w:tc>
          <w:tcPr>
            <w:tcW w:w="2551" w:type="dxa"/>
          </w:tcPr>
          <w:p w14:paraId="5440096B" w14:textId="77777777" w:rsidR="00057BE3" w:rsidRPr="00CD7C0D" w:rsidRDefault="00057BE3" w:rsidP="00FA2130">
            <w:pPr>
              <w:jc w:val="center"/>
              <w:rPr>
                <w:rFonts w:ascii="Times New Roman" w:hAnsi="Times New Roman" w:cs="Times New Roman"/>
                <w:lang w:eastAsia="ja-JP"/>
              </w:rPr>
            </w:pPr>
            <w:r w:rsidRPr="00CD7C0D">
              <w:rPr>
                <w:rFonts w:ascii="Times New Roman" w:hAnsi="Times New Roman" w:cs="Times New Roman"/>
                <w:lang w:eastAsia="ja-JP"/>
              </w:rPr>
              <w:t>27</w:t>
            </w:r>
          </w:p>
        </w:tc>
        <w:tc>
          <w:tcPr>
            <w:tcW w:w="2268" w:type="dxa"/>
          </w:tcPr>
          <w:p w14:paraId="37B62683" w14:textId="77777777" w:rsidR="00057BE3" w:rsidRPr="00CD7C0D" w:rsidRDefault="00057BE3" w:rsidP="00094BF0">
            <w:pPr>
              <w:rPr>
                <w:rFonts w:ascii="Times New Roman" w:hAnsi="Times New Roman" w:cs="Times New Roman"/>
                <w:lang w:eastAsia="ja-JP"/>
              </w:rPr>
            </w:pPr>
          </w:p>
        </w:tc>
        <w:tc>
          <w:tcPr>
            <w:tcW w:w="1418" w:type="dxa"/>
          </w:tcPr>
          <w:p w14:paraId="61F05052" w14:textId="77777777" w:rsidR="00057BE3" w:rsidRPr="00CD7C0D" w:rsidRDefault="00057BE3" w:rsidP="00094BF0">
            <w:pPr>
              <w:rPr>
                <w:rFonts w:ascii="Times New Roman" w:hAnsi="Times New Roman" w:cs="Times New Roman"/>
                <w:lang w:eastAsia="ja-JP"/>
              </w:rPr>
            </w:pPr>
          </w:p>
        </w:tc>
        <w:tc>
          <w:tcPr>
            <w:tcW w:w="1842" w:type="dxa"/>
          </w:tcPr>
          <w:p w14:paraId="5B4646BC" w14:textId="77777777" w:rsidR="00057BE3" w:rsidRPr="00CD7C0D" w:rsidRDefault="00057BE3" w:rsidP="00094BF0">
            <w:pPr>
              <w:rPr>
                <w:rFonts w:ascii="Times New Roman" w:hAnsi="Times New Roman" w:cs="Times New Roman"/>
                <w:lang w:eastAsia="ja-JP"/>
              </w:rPr>
            </w:pPr>
          </w:p>
        </w:tc>
        <w:tc>
          <w:tcPr>
            <w:tcW w:w="2268" w:type="dxa"/>
          </w:tcPr>
          <w:p w14:paraId="3214782F" w14:textId="77777777" w:rsidR="00057BE3" w:rsidRPr="00CD7C0D" w:rsidRDefault="00057BE3" w:rsidP="00094BF0">
            <w:pPr>
              <w:rPr>
                <w:rFonts w:ascii="Times New Roman" w:hAnsi="Times New Roman" w:cs="Times New Roman"/>
                <w:lang w:eastAsia="ja-JP"/>
              </w:rPr>
            </w:pPr>
          </w:p>
        </w:tc>
      </w:tr>
      <w:tr w:rsidR="00057BE3" w:rsidRPr="00CD7C0D" w14:paraId="71609BBB" w14:textId="77777777" w:rsidTr="00CA6734">
        <w:tc>
          <w:tcPr>
            <w:tcW w:w="4957" w:type="dxa"/>
          </w:tcPr>
          <w:p w14:paraId="5998E973" w14:textId="77777777" w:rsidR="00057BE3" w:rsidRPr="00FA2130" w:rsidRDefault="00057BE3" w:rsidP="00FA2130">
            <w:pPr>
              <w:jc w:val="center"/>
              <w:rPr>
                <w:rFonts w:ascii="Times New Roman" w:hAnsi="Times New Roman" w:cs="Times New Roman"/>
                <w:b/>
                <w:bCs/>
                <w:lang w:eastAsia="ja-JP"/>
              </w:rPr>
            </w:pPr>
            <w:r w:rsidRPr="00FA2130">
              <w:rPr>
                <w:rFonts w:ascii="Times New Roman" w:hAnsi="Times New Roman" w:cs="Times New Roman"/>
                <w:b/>
                <w:bCs/>
                <w:lang w:eastAsia="ja-JP"/>
              </w:rPr>
              <w:t>Gamtinių dujų skirstymas</w:t>
            </w:r>
          </w:p>
        </w:tc>
        <w:tc>
          <w:tcPr>
            <w:tcW w:w="2551" w:type="dxa"/>
          </w:tcPr>
          <w:p w14:paraId="5A40C33B" w14:textId="77777777" w:rsidR="00057BE3" w:rsidRPr="00FA2130" w:rsidRDefault="00057BE3" w:rsidP="00FA2130">
            <w:pPr>
              <w:jc w:val="center"/>
              <w:rPr>
                <w:rFonts w:ascii="Times New Roman" w:hAnsi="Times New Roman" w:cs="Times New Roman"/>
                <w:b/>
                <w:bCs/>
                <w:lang w:eastAsia="ja-JP"/>
              </w:rPr>
            </w:pPr>
            <w:r w:rsidRPr="00FA2130">
              <w:rPr>
                <w:rFonts w:ascii="Times New Roman" w:hAnsi="Times New Roman" w:cs="Times New Roman"/>
                <w:b/>
                <w:bCs/>
                <w:lang w:eastAsia="ja-JP"/>
              </w:rPr>
              <w:t>Kiekis(MWh)</w:t>
            </w:r>
          </w:p>
        </w:tc>
        <w:tc>
          <w:tcPr>
            <w:tcW w:w="2268" w:type="dxa"/>
          </w:tcPr>
          <w:p w14:paraId="018EA234" w14:textId="77777777" w:rsidR="00057BE3" w:rsidRPr="00FA2130" w:rsidRDefault="00057BE3" w:rsidP="00FA2130">
            <w:pPr>
              <w:jc w:val="center"/>
              <w:rPr>
                <w:rFonts w:ascii="Times New Roman" w:hAnsi="Times New Roman" w:cs="Times New Roman"/>
                <w:b/>
                <w:bCs/>
                <w:lang w:eastAsia="ja-JP"/>
              </w:rPr>
            </w:pPr>
            <w:r w:rsidRPr="00FA2130">
              <w:rPr>
                <w:rFonts w:ascii="Times New Roman" w:hAnsi="Times New Roman" w:cs="Times New Roman"/>
                <w:b/>
                <w:bCs/>
                <w:lang w:eastAsia="ja-JP"/>
              </w:rPr>
              <w:t>Skirstymo paslaugų įkainis be PVM(Eur/MWh)</w:t>
            </w:r>
          </w:p>
        </w:tc>
        <w:tc>
          <w:tcPr>
            <w:tcW w:w="1418" w:type="dxa"/>
          </w:tcPr>
          <w:p w14:paraId="57F14A5B" w14:textId="77777777" w:rsidR="00057BE3" w:rsidRPr="00FA2130" w:rsidRDefault="00057BE3" w:rsidP="00FA2130">
            <w:pPr>
              <w:jc w:val="center"/>
              <w:rPr>
                <w:rFonts w:ascii="Times New Roman" w:hAnsi="Times New Roman" w:cs="Times New Roman"/>
                <w:b/>
                <w:bCs/>
                <w:lang w:eastAsia="ja-JP"/>
              </w:rPr>
            </w:pPr>
            <w:r w:rsidRPr="00FA2130">
              <w:rPr>
                <w:rFonts w:ascii="Times New Roman" w:hAnsi="Times New Roman" w:cs="Times New Roman"/>
                <w:b/>
                <w:bCs/>
                <w:lang w:eastAsia="ja-JP"/>
              </w:rPr>
              <w:t>PVM dydis (Eur/MWh)</w:t>
            </w:r>
          </w:p>
        </w:tc>
        <w:tc>
          <w:tcPr>
            <w:tcW w:w="1842" w:type="dxa"/>
          </w:tcPr>
          <w:p w14:paraId="5EBE5801" w14:textId="2FD8C84C" w:rsidR="00057BE3" w:rsidRPr="00FA2130" w:rsidRDefault="00057BE3" w:rsidP="00FA2130">
            <w:pPr>
              <w:jc w:val="center"/>
              <w:rPr>
                <w:rFonts w:ascii="Times New Roman" w:hAnsi="Times New Roman" w:cs="Times New Roman"/>
                <w:b/>
                <w:bCs/>
                <w:lang w:eastAsia="ja-JP"/>
              </w:rPr>
            </w:pPr>
            <w:r w:rsidRPr="00FA2130">
              <w:rPr>
                <w:rFonts w:ascii="Times New Roman" w:hAnsi="Times New Roman" w:cs="Times New Roman"/>
                <w:b/>
                <w:bCs/>
                <w:lang w:eastAsia="ja-JP"/>
              </w:rPr>
              <w:t>Skirstymo įkainis su PVM (Eur/M</w:t>
            </w:r>
            <w:r w:rsidR="00FA2130">
              <w:rPr>
                <w:rFonts w:ascii="Times New Roman" w:hAnsi="Times New Roman" w:cs="Times New Roman"/>
                <w:b/>
                <w:bCs/>
                <w:lang w:eastAsia="ja-JP"/>
              </w:rPr>
              <w:t>W</w:t>
            </w:r>
            <w:r w:rsidRPr="00FA2130">
              <w:rPr>
                <w:rFonts w:ascii="Times New Roman" w:hAnsi="Times New Roman" w:cs="Times New Roman"/>
                <w:b/>
                <w:bCs/>
                <w:lang w:eastAsia="ja-JP"/>
              </w:rPr>
              <w:t>h)</w:t>
            </w:r>
          </w:p>
        </w:tc>
        <w:tc>
          <w:tcPr>
            <w:tcW w:w="2268" w:type="dxa"/>
          </w:tcPr>
          <w:p w14:paraId="47430697" w14:textId="77777777" w:rsidR="00057BE3" w:rsidRPr="00FA2130" w:rsidRDefault="00057BE3" w:rsidP="00FA2130">
            <w:pPr>
              <w:jc w:val="center"/>
              <w:rPr>
                <w:rFonts w:ascii="Times New Roman" w:hAnsi="Times New Roman" w:cs="Times New Roman"/>
                <w:b/>
                <w:bCs/>
                <w:lang w:eastAsia="ja-JP"/>
              </w:rPr>
            </w:pPr>
            <w:r w:rsidRPr="00FA2130">
              <w:rPr>
                <w:rFonts w:ascii="Times New Roman" w:hAnsi="Times New Roman" w:cs="Times New Roman"/>
                <w:b/>
                <w:bCs/>
                <w:lang w:eastAsia="ja-JP"/>
              </w:rPr>
              <w:t>Skirstymo paslaugų už maksimalų kiekį kaina (Eur be PVM)</w:t>
            </w:r>
          </w:p>
        </w:tc>
      </w:tr>
      <w:tr w:rsidR="00057BE3" w:rsidRPr="00CD7C0D" w14:paraId="64BB5937" w14:textId="77777777" w:rsidTr="00CA6734">
        <w:tc>
          <w:tcPr>
            <w:tcW w:w="4957" w:type="dxa"/>
          </w:tcPr>
          <w:p w14:paraId="22433CB6" w14:textId="77777777" w:rsidR="00057BE3" w:rsidRPr="00CD7C0D" w:rsidRDefault="00057BE3" w:rsidP="00CD7C0D">
            <w:pPr>
              <w:spacing w:after="0" w:line="240" w:lineRule="auto"/>
              <w:rPr>
                <w:rFonts w:ascii="Times New Roman" w:hAnsi="Times New Roman" w:cs="Times New Roman"/>
              </w:rPr>
            </w:pPr>
            <w:r w:rsidRPr="00CD7C0D">
              <w:rPr>
                <w:rFonts w:ascii="Times New Roman" w:hAnsi="Times New Roman" w:cs="Times New Roman"/>
                <w:color w:val="000000"/>
              </w:rPr>
              <w:t>Oro uosto g.4 Karmėlava (2-23-0009469)</w:t>
            </w:r>
          </w:p>
        </w:tc>
        <w:tc>
          <w:tcPr>
            <w:tcW w:w="2551" w:type="dxa"/>
          </w:tcPr>
          <w:p w14:paraId="087CDBA0" w14:textId="77777777" w:rsidR="00057BE3" w:rsidRPr="00CD7C0D" w:rsidRDefault="00057BE3" w:rsidP="00FA2130">
            <w:pPr>
              <w:jc w:val="center"/>
              <w:rPr>
                <w:rFonts w:ascii="Times New Roman" w:hAnsi="Times New Roman" w:cs="Times New Roman"/>
                <w:lang w:eastAsia="ja-JP"/>
              </w:rPr>
            </w:pPr>
            <w:r w:rsidRPr="00CD7C0D">
              <w:rPr>
                <w:rFonts w:ascii="Times New Roman" w:hAnsi="Times New Roman" w:cs="Times New Roman"/>
                <w:lang w:eastAsia="ja-JP"/>
              </w:rPr>
              <w:t>147.7</w:t>
            </w:r>
          </w:p>
        </w:tc>
        <w:tc>
          <w:tcPr>
            <w:tcW w:w="2268" w:type="dxa"/>
          </w:tcPr>
          <w:p w14:paraId="390243DF" w14:textId="77777777" w:rsidR="00057BE3" w:rsidRPr="00CD7C0D" w:rsidRDefault="00057BE3" w:rsidP="00094BF0">
            <w:pPr>
              <w:rPr>
                <w:rFonts w:ascii="Times New Roman" w:hAnsi="Times New Roman" w:cs="Times New Roman"/>
                <w:lang w:eastAsia="ja-JP"/>
              </w:rPr>
            </w:pPr>
          </w:p>
        </w:tc>
        <w:tc>
          <w:tcPr>
            <w:tcW w:w="1418" w:type="dxa"/>
          </w:tcPr>
          <w:p w14:paraId="26F28513" w14:textId="77777777" w:rsidR="00057BE3" w:rsidRPr="00CD7C0D" w:rsidRDefault="00057BE3" w:rsidP="00094BF0">
            <w:pPr>
              <w:rPr>
                <w:rFonts w:ascii="Times New Roman" w:hAnsi="Times New Roman" w:cs="Times New Roman"/>
                <w:lang w:eastAsia="ja-JP"/>
              </w:rPr>
            </w:pPr>
          </w:p>
        </w:tc>
        <w:tc>
          <w:tcPr>
            <w:tcW w:w="1842" w:type="dxa"/>
          </w:tcPr>
          <w:p w14:paraId="40E7F32F" w14:textId="77777777" w:rsidR="00057BE3" w:rsidRPr="00CD7C0D" w:rsidRDefault="00057BE3" w:rsidP="00094BF0">
            <w:pPr>
              <w:rPr>
                <w:rFonts w:ascii="Times New Roman" w:hAnsi="Times New Roman" w:cs="Times New Roman"/>
                <w:lang w:eastAsia="ja-JP"/>
              </w:rPr>
            </w:pPr>
          </w:p>
        </w:tc>
        <w:tc>
          <w:tcPr>
            <w:tcW w:w="2268" w:type="dxa"/>
          </w:tcPr>
          <w:p w14:paraId="1D691E47" w14:textId="77777777" w:rsidR="00057BE3" w:rsidRPr="00CD7C0D" w:rsidRDefault="00057BE3" w:rsidP="00094BF0">
            <w:pPr>
              <w:rPr>
                <w:rFonts w:ascii="Times New Roman" w:hAnsi="Times New Roman" w:cs="Times New Roman"/>
                <w:lang w:eastAsia="ja-JP"/>
              </w:rPr>
            </w:pPr>
          </w:p>
        </w:tc>
      </w:tr>
      <w:tr w:rsidR="00057BE3" w:rsidRPr="00CD7C0D" w14:paraId="670FA1A1" w14:textId="77777777" w:rsidTr="00CA6734">
        <w:tc>
          <w:tcPr>
            <w:tcW w:w="4957" w:type="dxa"/>
          </w:tcPr>
          <w:p w14:paraId="025A8181" w14:textId="77777777" w:rsidR="00057BE3" w:rsidRPr="00CD7C0D" w:rsidRDefault="00057BE3" w:rsidP="00CD7C0D">
            <w:pPr>
              <w:spacing w:after="0" w:line="240" w:lineRule="auto"/>
              <w:rPr>
                <w:rFonts w:ascii="Times New Roman" w:hAnsi="Times New Roman" w:cs="Times New Roman"/>
              </w:rPr>
            </w:pPr>
            <w:r w:rsidRPr="00CD7C0D">
              <w:rPr>
                <w:rFonts w:ascii="Times New Roman" w:hAnsi="Times New Roman" w:cs="Times New Roman"/>
                <w:color w:val="000000"/>
              </w:rPr>
              <w:t>Oro uosto g.4 Karmėlava (2-23-0009495)</w:t>
            </w:r>
          </w:p>
        </w:tc>
        <w:tc>
          <w:tcPr>
            <w:tcW w:w="2551" w:type="dxa"/>
          </w:tcPr>
          <w:p w14:paraId="6526E244" w14:textId="77777777" w:rsidR="00057BE3" w:rsidRPr="00CD7C0D" w:rsidRDefault="00057BE3" w:rsidP="00FA2130">
            <w:pPr>
              <w:jc w:val="center"/>
              <w:rPr>
                <w:rFonts w:ascii="Times New Roman" w:hAnsi="Times New Roman" w:cs="Times New Roman"/>
                <w:lang w:eastAsia="ja-JP"/>
              </w:rPr>
            </w:pPr>
            <w:r w:rsidRPr="00CD7C0D">
              <w:rPr>
                <w:rFonts w:ascii="Times New Roman" w:hAnsi="Times New Roman" w:cs="Times New Roman"/>
                <w:lang w:eastAsia="ja-JP"/>
              </w:rPr>
              <w:t>179.35</w:t>
            </w:r>
          </w:p>
        </w:tc>
        <w:tc>
          <w:tcPr>
            <w:tcW w:w="2268" w:type="dxa"/>
          </w:tcPr>
          <w:p w14:paraId="1FC33196" w14:textId="77777777" w:rsidR="00057BE3" w:rsidRPr="00CD7C0D" w:rsidRDefault="00057BE3" w:rsidP="00094BF0">
            <w:pPr>
              <w:rPr>
                <w:rFonts w:ascii="Times New Roman" w:hAnsi="Times New Roman" w:cs="Times New Roman"/>
                <w:lang w:eastAsia="ja-JP"/>
              </w:rPr>
            </w:pPr>
          </w:p>
        </w:tc>
        <w:tc>
          <w:tcPr>
            <w:tcW w:w="1418" w:type="dxa"/>
          </w:tcPr>
          <w:p w14:paraId="1E51FAAC" w14:textId="77777777" w:rsidR="00057BE3" w:rsidRPr="00CD7C0D" w:rsidRDefault="00057BE3" w:rsidP="00094BF0">
            <w:pPr>
              <w:rPr>
                <w:rFonts w:ascii="Times New Roman" w:hAnsi="Times New Roman" w:cs="Times New Roman"/>
                <w:lang w:eastAsia="ja-JP"/>
              </w:rPr>
            </w:pPr>
          </w:p>
        </w:tc>
        <w:tc>
          <w:tcPr>
            <w:tcW w:w="1842" w:type="dxa"/>
          </w:tcPr>
          <w:p w14:paraId="4A0A4E48" w14:textId="77777777" w:rsidR="00057BE3" w:rsidRPr="00CD7C0D" w:rsidRDefault="00057BE3" w:rsidP="00094BF0">
            <w:pPr>
              <w:rPr>
                <w:rFonts w:ascii="Times New Roman" w:hAnsi="Times New Roman" w:cs="Times New Roman"/>
                <w:lang w:eastAsia="ja-JP"/>
              </w:rPr>
            </w:pPr>
          </w:p>
        </w:tc>
        <w:tc>
          <w:tcPr>
            <w:tcW w:w="2268" w:type="dxa"/>
          </w:tcPr>
          <w:p w14:paraId="086A0A09" w14:textId="77777777" w:rsidR="00057BE3" w:rsidRPr="00CD7C0D" w:rsidRDefault="00057BE3" w:rsidP="00094BF0">
            <w:pPr>
              <w:rPr>
                <w:rFonts w:ascii="Times New Roman" w:hAnsi="Times New Roman" w:cs="Times New Roman"/>
                <w:lang w:eastAsia="ja-JP"/>
              </w:rPr>
            </w:pPr>
          </w:p>
        </w:tc>
      </w:tr>
      <w:tr w:rsidR="00057BE3" w:rsidRPr="00CD7C0D" w14:paraId="4BEF3E88" w14:textId="77777777" w:rsidTr="00CA6734">
        <w:tc>
          <w:tcPr>
            <w:tcW w:w="4957" w:type="dxa"/>
          </w:tcPr>
          <w:p w14:paraId="5DB89DB0" w14:textId="77777777" w:rsidR="00057BE3" w:rsidRPr="00CD7C0D" w:rsidRDefault="00057BE3" w:rsidP="00CD7C0D">
            <w:pPr>
              <w:spacing w:after="0" w:line="240" w:lineRule="auto"/>
              <w:rPr>
                <w:rFonts w:ascii="Times New Roman" w:hAnsi="Times New Roman" w:cs="Times New Roman"/>
              </w:rPr>
            </w:pPr>
            <w:r w:rsidRPr="00CD7C0D">
              <w:rPr>
                <w:rFonts w:ascii="Times New Roman" w:hAnsi="Times New Roman" w:cs="Times New Roman"/>
                <w:color w:val="000000"/>
              </w:rPr>
              <w:t>Vytauto g. 132-2, Palanga (3-67-0004118)</w:t>
            </w:r>
          </w:p>
        </w:tc>
        <w:tc>
          <w:tcPr>
            <w:tcW w:w="2551" w:type="dxa"/>
          </w:tcPr>
          <w:p w14:paraId="0E8660FA" w14:textId="77777777" w:rsidR="00057BE3" w:rsidRPr="00CD7C0D" w:rsidRDefault="00057BE3" w:rsidP="00FA2130">
            <w:pPr>
              <w:jc w:val="center"/>
              <w:rPr>
                <w:rFonts w:ascii="Times New Roman" w:hAnsi="Times New Roman" w:cs="Times New Roman"/>
                <w:lang w:eastAsia="ja-JP"/>
              </w:rPr>
            </w:pPr>
            <w:r w:rsidRPr="00CD7C0D">
              <w:rPr>
                <w:rFonts w:ascii="Times New Roman" w:hAnsi="Times New Roman" w:cs="Times New Roman"/>
                <w:lang w:eastAsia="ja-JP"/>
              </w:rPr>
              <w:t>0.106</w:t>
            </w:r>
          </w:p>
        </w:tc>
        <w:tc>
          <w:tcPr>
            <w:tcW w:w="2268" w:type="dxa"/>
          </w:tcPr>
          <w:p w14:paraId="544309D8" w14:textId="77777777" w:rsidR="00057BE3" w:rsidRPr="00CD7C0D" w:rsidRDefault="00057BE3" w:rsidP="00094BF0">
            <w:pPr>
              <w:rPr>
                <w:rFonts w:ascii="Times New Roman" w:hAnsi="Times New Roman" w:cs="Times New Roman"/>
                <w:lang w:eastAsia="ja-JP"/>
              </w:rPr>
            </w:pPr>
          </w:p>
        </w:tc>
        <w:tc>
          <w:tcPr>
            <w:tcW w:w="1418" w:type="dxa"/>
          </w:tcPr>
          <w:p w14:paraId="2ADD980F" w14:textId="77777777" w:rsidR="00057BE3" w:rsidRPr="00CD7C0D" w:rsidRDefault="00057BE3" w:rsidP="00094BF0">
            <w:pPr>
              <w:rPr>
                <w:rFonts w:ascii="Times New Roman" w:hAnsi="Times New Roman" w:cs="Times New Roman"/>
                <w:lang w:eastAsia="ja-JP"/>
              </w:rPr>
            </w:pPr>
          </w:p>
        </w:tc>
        <w:tc>
          <w:tcPr>
            <w:tcW w:w="1842" w:type="dxa"/>
          </w:tcPr>
          <w:p w14:paraId="121F4334" w14:textId="77777777" w:rsidR="00057BE3" w:rsidRPr="00CD7C0D" w:rsidRDefault="00057BE3" w:rsidP="00094BF0">
            <w:pPr>
              <w:rPr>
                <w:rFonts w:ascii="Times New Roman" w:hAnsi="Times New Roman" w:cs="Times New Roman"/>
                <w:lang w:eastAsia="ja-JP"/>
              </w:rPr>
            </w:pPr>
          </w:p>
        </w:tc>
        <w:tc>
          <w:tcPr>
            <w:tcW w:w="2268" w:type="dxa"/>
          </w:tcPr>
          <w:p w14:paraId="5461EDDE" w14:textId="77777777" w:rsidR="00057BE3" w:rsidRPr="00CD7C0D" w:rsidRDefault="00057BE3" w:rsidP="00094BF0">
            <w:pPr>
              <w:rPr>
                <w:rFonts w:ascii="Times New Roman" w:hAnsi="Times New Roman" w:cs="Times New Roman"/>
                <w:lang w:eastAsia="ja-JP"/>
              </w:rPr>
            </w:pPr>
          </w:p>
        </w:tc>
      </w:tr>
      <w:tr w:rsidR="00057BE3" w:rsidRPr="00CD7C0D" w14:paraId="3D6344BB" w14:textId="77777777" w:rsidTr="00CA6734">
        <w:tc>
          <w:tcPr>
            <w:tcW w:w="4957" w:type="dxa"/>
          </w:tcPr>
          <w:p w14:paraId="343EBBED" w14:textId="77777777" w:rsidR="00057BE3" w:rsidRPr="00CD7C0D" w:rsidRDefault="00057BE3" w:rsidP="00CD7C0D">
            <w:pPr>
              <w:spacing w:after="0" w:line="240" w:lineRule="auto"/>
              <w:rPr>
                <w:rFonts w:ascii="Times New Roman" w:hAnsi="Times New Roman" w:cs="Times New Roman"/>
              </w:rPr>
            </w:pPr>
            <w:r w:rsidRPr="00CD7C0D">
              <w:rPr>
                <w:rFonts w:ascii="Times New Roman" w:hAnsi="Times New Roman" w:cs="Times New Roman"/>
                <w:color w:val="000000"/>
              </w:rPr>
              <w:t>Liepojos pl. 1, Palanga (3-67-0004627)</w:t>
            </w:r>
          </w:p>
        </w:tc>
        <w:tc>
          <w:tcPr>
            <w:tcW w:w="2551" w:type="dxa"/>
          </w:tcPr>
          <w:p w14:paraId="65BC48BD" w14:textId="77777777" w:rsidR="00057BE3" w:rsidRPr="00CD7C0D" w:rsidRDefault="00057BE3" w:rsidP="00FA2130">
            <w:pPr>
              <w:jc w:val="center"/>
              <w:rPr>
                <w:rFonts w:ascii="Times New Roman" w:hAnsi="Times New Roman" w:cs="Times New Roman"/>
                <w:lang w:eastAsia="ja-JP"/>
              </w:rPr>
            </w:pPr>
            <w:r w:rsidRPr="00CD7C0D">
              <w:rPr>
                <w:rFonts w:ascii="Times New Roman" w:hAnsi="Times New Roman" w:cs="Times New Roman"/>
                <w:lang w:eastAsia="ja-JP"/>
              </w:rPr>
              <w:t>73.85</w:t>
            </w:r>
          </w:p>
        </w:tc>
        <w:tc>
          <w:tcPr>
            <w:tcW w:w="2268" w:type="dxa"/>
          </w:tcPr>
          <w:p w14:paraId="033F6C1B" w14:textId="77777777" w:rsidR="00057BE3" w:rsidRPr="00CD7C0D" w:rsidRDefault="00057BE3" w:rsidP="00094BF0">
            <w:pPr>
              <w:rPr>
                <w:rFonts w:ascii="Times New Roman" w:hAnsi="Times New Roman" w:cs="Times New Roman"/>
                <w:lang w:eastAsia="ja-JP"/>
              </w:rPr>
            </w:pPr>
          </w:p>
        </w:tc>
        <w:tc>
          <w:tcPr>
            <w:tcW w:w="1418" w:type="dxa"/>
          </w:tcPr>
          <w:p w14:paraId="3322FB6F" w14:textId="77777777" w:rsidR="00057BE3" w:rsidRPr="00CD7C0D" w:rsidRDefault="00057BE3" w:rsidP="00094BF0">
            <w:pPr>
              <w:rPr>
                <w:rFonts w:ascii="Times New Roman" w:hAnsi="Times New Roman" w:cs="Times New Roman"/>
                <w:lang w:eastAsia="ja-JP"/>
              </w:rPr>
            </w:pPr>
          </w:p>
        </w:tc>
        <w:tc>
          <w:tcPr>
            <w:tcW w:w="1842" w:type="dxa"/>
          </w:tcPr>
          <w:p w14:paraId="6014B0EF" w14:textId="77777777" w:rsidR="00057BE3" w:rsidRPr="00CD7C0D" w:rsidRDefault="00057BE3" w:rsidP="00094BF0">
            <w:pPr>
              <w:rPr>
                <w:rFonts w:ascii="Times New Roman" w:hAnsi="Times New Roman" w:cs="Times New Roman"/>
                <w:lang w:eastAsia="ja-JP"/>
              </w:rPr>
            </w:pPr>
          </w:p>
        </w:tc>
        <w:tc>
          <w:tcPr>
            <w:tcW w:w="2268" w:type="dxa"/>
          </w:tcPr>
          <w:p w14:paraId="14D4A8FA" w14:textId="77777777" w:rsidR="00057BE3" w:rsidRPr="00CD7C0D" w:rsidRDefault="00057BE3" w:rsidP="00094BF0">
            <w:pPr>
              <w:rPr>
                <w:rFonts w:ascii="Times New Roman" w:hAnsi="Times New Roman" w:cs="Times New Roman"/>
                <w:lang w:eastAsia="ja-JP"/>
              </w:rPr>
            </w:pPr>
          </w:p>
        </w:tc>
      </w:tr>
    </w:tbl>
    <w:p w14:paraId="173AC006" w14:textId="77777777" w:rsidR="00057BE3" w:rsidRDefault="00057BE3" w:rsidP="0012047A">
      <w:pPr>
        <w:spacing w:after="0" w:line="240" w:lineRule="auto"/>
        <w:jc w:val="both"/>
        <w:rPr>
          <w:rFonts w:ascii="Times New Roman" w:hAnsi="Times New Roman" w:cs="Times New Roman"/>
          <w:sz w:val="24"/>
          <w:szCs w:val="24"/>
        </w:rPr>
      </w:pPr>
    </w:p>
    <w:tbl>
      <w:tblPr>
        <w:tblW w:w="153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2895"/>
        <w:gridCol w:w="2409"/>
      </w:tblGrid>
      <w:tr w:rsidR="00580A0E" w:rsidRPr="00DD6BB4" w14:paraId="22D29158" w14:textId="77777777" w:rsidTr="00080841">
        <w:trPr>
          <w:trHeight w:val="300"/>
        </w:trPr>
        <w:tc>
          <w:tcPr>
            <w:tcW w:w="1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738" w14:textId="0437FC88" w:rsidR="00B74FFD" w:rsidRPr="00A37FCC" w:rsidRDefault="00A37FCC" w:rsidP="00A37FCC">
            <w:pPr>
              <w:pStyle w:val="Betarp"/>
              <w:jc w:val="right"/>
              <w:rPr>
                <w:b/>
                <w:bCs/>
              </w:rPr>
            </w:pPr>
            <w:r>
              <w:rPr>
                <w:b/>
                <w:bCs/>
              </w:rPr>
              <w:t>Bendra pasiūlymo kaina be akcizo ir PVM</w:t>
            </w:r>
            <w:r w:rsidR="00380683">
              <w:rPr>
                <w:b/>
                <w:bCs/>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580A0E" w:rsidRPr="00DD6BB4" w:rsidRDefault="00580A0E" w:rsidP="00080841">
            <w:pPr>
              <w:pStyle w:val="Betarp"/>
              <w:rPr>
                <w:rFonts w:ascii="Times New Roman" w:hAnsi="Times New Roman" w:cs="Times New Roman"/>
                <w:sz w:val="24"/>
                <w:szCs w:val="24"/>
              </w:rPr>
            </w:pPr>
          </w:p>
        </w:tc>
      </w:tr>
      <w:tr w:rsidR="00580A0E" w:rsidRPr="00DD6BB4" w14:paraId="2948E4A1" w14:textId="77777777" w:rsidTr="00080841">
        <w:trPr>
          <w:trHeight w:val="300"/>
        </w:trPr>
        <w:tc>
          <w:tcPr>
            <w:tcW w:w="1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58AD4" w14:textId="2EE64176" w:rsidR="00B74FFD" w:rsidRPr="00380683" w:rsidRDefault="00380683" w:rsidP="00380683">
            <w:pPr>
              <w:pStyle w:val="Betarp"/>
              <w:jc w:val="right"/>
              <w:rPr>
                <w:rFonts w:ascii="Times New Roman" w:hAnsi="Times New Roman" w:cs="Times New Roman"/>
                <w:b/>
                <w:bCs/>
                <w:sz w:val="24"/>
                <w:szCs w:val="24"/>
              </w:rPr>
            </w:pPr>
            <w:r>
              <w:rPr>
                <w:rFonts w:ascii="Times New Roman" w:hAnsi="Times New Roman" w:cs="Times New Roman"/>
                <w:b/>
                <w:bCs/>
                <w:sz w:val="24"/>
                <w:szCs w:val="24"/>
              </w:rPr>
              <w:t>Akcizas: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580A0E" w:rsidRPr="00DD6BB4" w:rsidRDefault="00580A0E" w:rsidP="00080841">
            <w:pPr>
              <w:pStyle w:val="Betarp"/>
              <w:rPr>
                <w:rFonts w:ascii="Times New Roman" w:hAnsi="Times New Roman" w:cs="Times New Roman"/>
                <w:sz w:val="24"/>
                <w:szCs w:val="24"/>
              </w:rPr>
            </w:pPr>
          </w:p>
        </w:tc>
      </w:tr>
      <w:tr w:rsidR="00580A0E" w:rsidRPr="00DD6BB4" w14:paraId="2CD7CE1E" w14:textId="77777777" w:rsidTr="00080841">
        <w:trPr>
          <w:trHeight w:val="300"/>
        </w:trPr>
        <w:tc>
          <w:tcPr>
            <w:tcW w:w="1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0B169A2E" w:rsidR="00B74FFD" w:rsidRPr="00DD6BB4" w:rsidRDefault="00380683" w:rsidP="00380683">
            <w:pPr>
              <w:pStyle w:val="Betarp"/>
              <w:jc w:val="right"/>
              <w:rPr>
                <w:rFonts w:ascii="Times New Roman" w:hAnsi="Times New Roman" w:cs="Times New Roman"/>
                <w:sz w:val="24"/>
                <w:szCs w:val="24"/>
              </w:rPr>
            </w:pPr>
            <w:r>
              <w:rPr>
                <w:b/>
                <w:bCs/>
              </w:rPr>
              <w:t>Bendra pasiūlymo kaina su akcizu ir PVM:</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580A0E" w:rsidRPr="00DD6BB4" w:rsidRDefault="00580A0E" w:rsidP="00080841">
            <w:pPr>
              <w:pStyle w:val="Betarp"/>
              <w:rPr>
                <w:rFonts w:ascii="Times New Roman" w:hAnsi="Times New Roman" w:cs="Times New Roman"/>
                <w:sz w:val="24"/>
                <w:szCs w:val="24"/>
              </w:rPr>
            </w:pPr>
          </w:p>
        </w:tc>
      </w:tr>
      <w:tr w:rsidR="00080841" w:rsidRPr="00DD6BB4" w14:paraId="63983C21" w14:textId="77777777" w:rsidTr="00080841">
        <w:trPr>
          <w:trHeight w:val="300"/>
        </w:trPr>
        <w:tc>
          <w:tcPr>
            <w:tcW w:w="1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AB1CB" w14:textId="1AFF2F47" w:rsidR="00080841" w:rsidRPr="009A6D5D" w:rsidRDefault="009A6D5D" w:rsidP="009A6D5D">
            <w:pPr>
              <w:pStyle w:val="Betarp"/>
              <w:jc w:val="right"/>
              <w:rPr>
                <w:rFonts w:ascii="Times New Roman" w:hAnsi="Times New Roman" w:cs="Times New Roman"/>
                <w:b/>
                <w:bCs/>
                <w:sz w:val="24"/>
                <w:szCs w:val="24"/>
              </w:rPr>
            </w:pPr>
            <w:r>
              <w:rPr>
                <w:rFonts w:ascii="Times New Roman" w:hAnsi="Times New Roman" w:cs="Times New Roman"/>
                <w:b/>
                <w:bCs/>
                <w:sz w:val="24"/>
                <w:szCs w:val="24"/>
              </w:rPr>
              <w:t>PVM (21%):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36A0C" w14:textId="77777777" w:rsidR="00080841" w:rsidRPr="00DD6BB4" w:rsidRDefault="00080841" w:rsidP="00080841">
            <w:pPr>
              <w:pStyle w:val="Betarp"/>
              <w:rPr>
                <w:rFonts w:ascii="Times New Roman" w:hAnsi="Times New Roman" w:cs="Times New Roman"/>
                <w:sz w:val="24"/>
                <w:szCs w:val="24"/>
              </w:rPr>
            </w:pPr>
          </w:p>
        </w:tc>
      </w:tr>
      <w:tr w:rsidR="00080841" w:rsidRPr="00DD6BB4" w14:paraId="3641DB70" w14:textId="77777777" w:rsidTr="00080841">
        <w:trPr>
          <w:trHeight w:val="300"/>
        </w:trPr>
        <w:tc>
          <w:tcPr>
            <w:tcW w:w="1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75D3D" w14:textId="2DD77D31" w:rsidR="00080841" w:rsidRPr="00DD6BB4" w:rsidRDefault="009A6D5D" w:rsidP="009A6D5D">
            <w:pPr>
              <w:pStyle w:val="Betarp"/>
              <w:jc w:val="right"/>
              <w:rPr>
                <w:rFonts w:ascii="Times New Roman" w:hAnsi="Times New Roman" w:cs="Times New Roman"/>
                <w:sz w:val="24"/>
                <w:szCs w:val="24"/>
              </w:rPr>
            </w:pPr>
            <w:r>
              <w:rPr>
                <w:b/>
                <w:bCs/>
              </w:rPr>
              <w:t>Bendra pasiūlymo kaina su akcizu ir PVM:</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0DA42" w14:textId="77777777" w:rsidR="00080841" w:rsidRPr="00DD6BB4" w:rsidRDefault="00080841" w:rsidP="00080841">
            <w:pPr>
              <w:pStyle w:val="Betarp"/>
              <w:rPr>
                <w:rFonts w:ascii="Times New Roman" w:hAnsi="Times New Roman" w:cs="Times New Roman"/>
                <w:sz w:val="24"/>
                <w:szCs w:val="24"/>
              </w:rPr>
            </w:pPr>
          </w:p>
        </w:tc>
      </w:tr>
    </w:tbl>
    <w:p w14:paraId="16453C47" w14:textId="50DF820A" w:rsidR="0004739C" w:rsidRDefault="00206814" w:rsidP="00206814">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w:t>
      </w:r>
      <w:r w:rsidR="00BC24B2" w:rsidRPr="00BC24B2">
        <w:t xml:space="preserve"> </w:t>
      </w:r>
      <w:r w:rsidR="00BC24B2" w:rsidRPr="00BC24B2">
        <w:rPr>
          <w:rFonts w:ascii="Times New Roman" w:eastAsia="Times New Roman" w:hAnsi="Times New Roman" w:cs="Times New Roman"/>
          <w:i/>
          <w:iCs/>
          <w:sz w:val="24"/>
          <w:szCs w:val="24"/>
        </w:rPr>
        <w:t>Gamtinių dujų (1 MWh) kainą Tiekėjas apskaičiuoja pagal formulę: TTFI (</w:t>
      </w:r>
      <w:proofErr w:type="spellStart"/>
      <w:r w:rsidR="00BC24B2" w:rsidRPr="00BC24B2">
        <w:rPr>
          <w:rFonts w:ascii="Times New Roman" w:eastAsia="Times New Roman" w:hAnsi="Times New Roman" w:cs="Times New Roman"/>
          <w:i/>
          <w:iCs/>
          <w:sz w:val="24"/>
          <w:szCs w:val="24"/>
        </w:rPr>
        <w:t>fm</w:t>
      </w:r>
      <w:proofErr w:type="spellEnd"/>
      <w:r w:rsidR="00BC24B2" w:rsidRPr="00BC24B2">
        <w:rPr>
          <w:rFonts w:ascii="Times New Roman" w:eastAsia="Times New Roman" w:hAnsi="Times New Roman" w:cs="Times New Roman"/>
          <w:i/>
          <w:iCs/>
          <w:sz w:val="24"/>
          <w:szCs w:val="24"/>
        </w:rPr>
        <w:t xml:space="preserve">) + X [EUR už MWh] , kur TTFI (angl. TTF </w:t>
      </w:r>
      <w:proofErr w:type="spellStart"/>
      <w:r w:rsidR="00BC24B2" w:rsidRPr="00BC24B2">
        <w:rPr>
          <w:rFonts w:ascii="Times New Roman" w:eastAsia="Times New Roman" w:hAnsi="Times New Roman" w:cs="Times New Roman"/>
          <w:i/>
          <w:iCs/>
          <w:sz w:val="24"/>
          <w:szCs w:val="24"/>
        </w:rPr>
        <w:t>Natural</w:t>
      </w:r>
      <w:proofErr w:type="spellEnd"/>
      <w:r w:rsidR="00BC24B2" w:rsidRPr="00BC24B2">
        <w:rPr>
          <w:rFonts w:ascii="Times New Roman" w:eastAsia="Times New Roman" w:hAnsi="Times New Roman" w:cs="Times New Roman"/>
          <w:i/>
          <w:iCs/>
          <w:sz w:val="24"/>
          <w:szCs w:val="24"/>
        </w:rPr>
        <w:t xml:space="preserve"> </w:t>
      </w:r>
      <w:proofErr w:type="spellStart"/>
      <w:r w:rsidR="00BC24B2" w:rsidRPr="00BC24B2">
        <w:rPr>
          <w:rFonts w:ascii="Times New Roman" w:eastAsia="Times New Roman" w:hAnsi="Times New Roman" w:cs="Times New Roman"/>
          <w:i/>
          <w:iCs/>
          <w:sz w:val="24"/>
          <w:szCs w:val="24"/>
        </w:rPr>
        <w:t>Gas</w:t>
      </w:r>
      <w:proofErr w:type="spellEnd"/>
      <w:r w:rsidR="00BC24B2" w:rsidRPr="00BC24B2">
        <w:rPr>
          <w:rFonts w:ascii="Times New Roman" w:eastAsia="Times New Roman" w:hAnsi="Times New Roman" w:cs="Times New Roman"/>
          <w:i/>
          <w:iCs/>
          <w:sz w:val="24"/>
          <w:szCs w:val="24"/>
        </w:rPr>
        <w:t xml:space="preserve"> </w:t>
      </w:r>
      <w:proofErr w:type="spellStart"/>
      <w:r w:rsidR="00BC24B2" w:rsidRPr="00BC24B2">
        <w:rPr>
          <w:rFonts w:ascii="Times New Roman" w:eastAsia="Times New Roman" w:hAnsi="Times New Roman" w:cs="Times New Roman"/>
          <w:i/>
          <w:iCs/>
          <w:sz w:val="24"/>
          <w:szCs w:val="24"/>
        </w:rPr>
        <w:t>Index</w:t>
      </w:r>
      <w:proofErr w:type="spellEnd"/>
      <w:r w:rsidR="00BC24B2" w:rsidRPr="00BC24B2">
        <w:rPr>
          <w:rFonts w:ascii="Times New Roman" w:eastAsia="Times New Roman" w:hAnsi="Times New Roman" w:cs="Times New Roman"/>
          <w:i/>
          <w:iCs/>
          <w:sz w:val="24"/>
          <w:szCs w:val="24"/>
        </w:rPr>
        <w:t>) – gamtinių dujų kainos dedamoji (EUR/MWh), lygi „TTFI“ indeksui, kurio reikšmė nustatoma kiekvieną mėnesį prieš dujų tiekimo mėnesį einančio mėnesio priešpaskutinę darbo dieną, kaip tai nustatyta ICE biržos metodikoje ir yra skelbiama ICE biržos svetainėje https://www.theice.com/ bei prieinama pagal licenciją duomenų tiekėjams visame pasaulyje. Indeksas taikomas suapvalinus iki dviejų skaičių po kablelio tikslumu</w:t>
      </w:r>
      <w:r w:rsidR="00EF202B">
        <w:rPr>
          <w:rFonts w:ascii="Times New Roman" w:eastAsia="Times New Roman" w:hAnsi="Times New Roman" w:cs="Times New Roman"/>
          <w:i/>
          <w:iCs/>
          <w:sz w:val="24"/>
          <w:szCs w:val="24"/>
        </w:rPr>
        <w:t>;</w:t>
      </w:r>
    </w:p>
    <w:p w14:paraId="0FB7C981" w14:textId="75CA14D7" w:rsidR="00EF202B" w:rsidRPr="00BC24B2" w:rsidRDefault="00EF202B" w:rsidP="00206814">
      <w:pPr>
        <w:spacing w:after="0" w:line="240" w:lineRule="auto"/>
        <w:jc w:val="both"/>
        <w:rPr>
          <w:rFonts w:ascii="Times New Roman" w:eastAsia="Times New Roman" w:hAnsi="Times New Roman" w:cs="Times New Roman"/>
          <w:i/>
          <w:iCs/>
          <w:sz w:val="24"/>
          <w:szCs w:val="24"/>
        </w:rPr>
      </w:pPr>
      <w:r w:rsidRPr="00EF202B">
        <w:rPr>
          <w:rFonts w:ascii="Times New Roman" w:eastAsia="Times New Roman" w:hAnsi="Times New Roman" w:cs="Times New Roman"/>
          <w:i/>
          <w:iCs/>
          <w:sz w:val="24"/>
          <w:szCs w:val="24"/>
        </w:rPr>
        <w:t>TTFI indekso reikšmė turi būti paskutinė viešai paskelbta faktinė reikšmė, o ne prognozuojama. TTFI indekso reikšmę CPO LT atnaujina ne vėliau kaip iki mėnesio 5 dienos. X – Tiekėjo marža [Eur/MWh] (įrašoma dviejų skaičių po kablelio reikšmė). Gamtinių dujų sistemų operatorių kainodara sutartyje bus taikoma pagal Valstybinės energetikos reguliavimo tarybos (toliau – VERT) nustatytus principus ir kainas. Gamtinių dujų tiekimo saugumo papildoma dedamoji prie perdavimo kainos apskaičiuojama ir apmokama kaip tai nustatyta Sutarties galiojimo metu aktualios redakcijos Lietuvos Respublikos Suskystintų gamtinių dujų terminalo įstatyme ir jį įgyvendinančiuose teisės aktuose</w:t>
      </w:r>
      <w:r>
        <w:rPr>
          <w:rFonts w:ascii="Times New Roman" w:eastAsia="Times New Roman" w:hAnsi="Times New Roman" w:cs="Times New Roman"/>
          <w:i/>
          <w:iCs/>
          <w:sz w:val="24"/>
          <w:szCs w:val="24"/>
        </w:rPr>
        <w:t>.</w:t>
      </w:r>
    </w:p>
    <w:p w14:paraId="34E793EA" w14:textId="77777777" w:rsidR="00BC24B2" w:rsidRPr="00DD6BB4" w:rsidRDefault="00BC24B2" w:rsidP="00206814">
      <w:pPr>
        <w:spacing w:after="0" w:line="240" w:lineRule="auto"/>
        <w:jc w:val="both"/>
        <w:rPr>
          <w:rFonts w:ascii="Times New Roman" w:eastAsia="Times New Roman" w:hAnsi="Times New Roman" w:cs="Times New Roman"/>
          <w:sz w:val="24"/>
          <w:szCs w:val="24"/>
        </w:rPr>
      </w:pPr>
    </w:p>
    <w:p w14:paraId="3C3B2F49" w14:textId="1E85937B" w:rsidR="00A00CB1" w:rsidRPr="00080841" w:rsidRDefault="00A00CB1" w:rsidP="0012047A">
      <w:pPr>
        <w:pStyle w:val="Puslapioinaostekstas"/>
        <w:numPr>
          <w:ilvl w:val="0"/>
          <w:numId w:val="12"/>
        </w:numPr>
        <w:jc w:val="both"/>
        <w:rPr>
          <w:sz w:val="24"/>
          <w:szCs w:val="24"/>
        </w:rPr>
      </w:pPr>
      <w:r w:rsidRPr="00DD6BB4">
        <w:rPr>
          <w:sz w:val="24"/>
          <w:szCs w:val="24"/>
        </w:rPr>
        <w:t xml:space="preserve">Nurodytas </w:t>
      </w:r>
      <w:r w:rsidR="00924372" w:rsidRPr="00080841">
        <w:rPr>
          <w:sz w:val="24"/>
          <w:szCs w:val="24"/>
        </w:rPr>
        <w:t xml:space="preserve">preliminarus </w:t>
      </w:r>
      <w:r w:rsidRPr="00080841">
        <w:rPr>
          <w:sz w:val="24"/>
          <w:szCs w:val="24"/>
        </w:rPr>
        <w:t xml:space="preserve">Pirkimo objekto kiekis. </w:t>
      </w:r>
      <w:r w:rsidR="00924372" w:rsidRPr="00080841">
        <w:rPr>
          <w:sz w:val="24"/>
          <w:szCs w:val="24"/>
        </w:rPr>
        <w:t xml:space="preserve">Pirkėjas Prekes / Paslaugas pirks pagal poreikį ir nurodytus įkainius už ne didesnę kaip </w:t>
      </w:r>
      <w:r w:rsidR="00080841" w:rsidRPr="00080841">
        <w:rPr>
          <w:b/>
          <w:bCs/>
          <w:sz w:val="24"/>
          <w:szCs w:val="24"/>
        </w:rPr>
        <w:t>40 000,00</w:t>
      </w:r>
      <w:r w:rsidR="00924372" w:rsidRPr="00080841">
        <w:rPr>
          <w:b/>
          <w:bCs/>
          <w:sz w:val="24"/>
          <w:szCs w:val="24"/>
        </w:rPr>
        <w:t xml:space="preserve"> Eur be PVM</w:t>
      </w:r>
      <w:r w:rsidR="00924372" w:rsidRPr="00080841">
        <w:rPr>
          <w:sz w:val="24"/>
          <w:szCs w:val="24"/>
        </w:rPr>
        <w:t xml:space="preserve"> vertę Sutarties galiojimo laikotarpiu. </w:t>
      </w:r>
      <w:r w:rsidRPr="00080841">
        <w:rPr>
          <w:sz w:val="24"/>
          <w:szCs w:val="24"/>
        </w:rPr>
        <w:t>Pirkėjas neįsipareigoja nupirkti viso nurodyto kiekio.</w:t>
      </w:r>
    </w:p>
    <w:p w14:paraId="4591C5FB" w14:textId="3B2423F7" w:rsidR="00A00CB1" w:rsidRPr="00DD6BB4" w:rsidRDefault="00080841" w:rsidP="0012047A">
      <w:pPr>
        <w:pStyle w:val="Puslapioinaostekstas"/>
        <w:numPr>
          <w:ilvl w:val="0"/>
          <w:numId w:val="12"/>
        </w:numPr>
        <w:jc w:val="both"/>
        <w:rPr>
          <w:sz w:val="24"/>
          <w:szCs w:val="24"/>
        </w:rPr>
      </w:pPr>
      <w:r w:rsidRPr="00080841">
        <w:rPr>
          <w:sz w:val="24"/>
          <w:szCs w:val="24"/>
        </w:rPr>
        <w:t>P</w:t>
      </w:r>
      <w:r w:rsidR="00924372" w:rsidRPr="00080841">
        <w:rPr>
          <w:sz w:val="24"/>
          <w:szCs w:val="24"/>
        </w:rPr>
        <w:t xml:space="preserve">reliminarus </w:t>
      </w:r>
      <w:r w:rsidR="00A00CB1" w:rsidRPr="00080841">
        <w:rPr>
          <w:sz w:val="24"/>
          <w:szCs w:val="24"/>
        </w:rPr>
        <w:t>kiekis nėra Pirkėjo įsipareigojimas Laimėjusiam Dalyviui sumokėti nurodytą sumą sutarties galiojimo laikotarpiu ir bus naudojama tik pasiūlymų vertinimui.</w:t>
      </w:r>
      <w:r w:rsidR="00A00CB1" w:rsidRPr="00080841">
        <w:rPr>
          <w:iCs/>
          <w:sz w:val="24"/>
          <w:szCs w:val="24"/>
        </w:rPr>
        <w:t xml:space="preserve"> </w:t>
      </w:r>
      <w:r w:rsidR="00A00CB1" w:rsidRPr="00DD6BB4">
        <w:rPr>
          <w:iCs/>
          <w:sz w:val="24"/>
          <w:szCs w:val="24"/>
        </w:rPr>
        <w:t xml:space="preserve">Laimėjusiam Dalyviui bus sumokama tik už faktišką kiekį.  </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8409E0E" w14:textId="6FA2F525" w:rsidR="00A701AE" w:rsidRPr="00DD6BB4" w:rsidRDefault="00A701AE" w:rsidP="0012047A">
      <w:pPr>
        <w:pStyle w:val="Antrat1"/>
        <w:spacing w:before="0" w:after="0" w:line="240" w:lineRule="auto"/>
        <w:rPr>
          <w:b/>
          <w:bCs/>
          <w:color w:val="00B0F0"/>
          <w:sz w:val="24"/>
        </w:rPr>
      </w:pPr>
      <w:r w:rsidRPr="00DD6BB4">
        <w:rPr>
          <w:b/>
          <w:bCs/>
          <w:color w:val="00B0F0"/>
          <w:sz w:val="24"/>
        </w:rPr>
        <w:t>6. 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985" w:type="dxa"/>
        <w:tblLayout w:type="fixed"/>
        <w:tblLook w:val="04A0" w:firstRow="1" w:lastRow="0" w:firstColumn="1" w:lastColumn="0" w:noHBand="0" w:noVBand="1"/>
      </w:tblPr>
      <w:tblGrid>
        <w:gridCol w:w="3337"/>
        <w:gridCol w:w="613"/>
        <w:gridCol w:w="2012"/>
        <w:gridCol w:w="712"/>
        <w:gridCol w:w="2653"/>
        <w:gridCol w:w="658"/>
      </w:tblGrid>
      <w:tr w:rsidR="00222B8B" w:rsidRPr="00DD6BB4" w14:paraId="1C39C026" w14:textId="77777777" w:rsidTr="00963ADC">
        <w:trPr>
          <w:trHeight w:val="207"/>
        </w:trPr>
        <w:tc>
          <w:tcPr>
            <w:tcW w:w="3337"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13"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012"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12"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53"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5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963ADC">
        <w:trPr>
          <w:trHeight w:val="135"/>
        </w:trPr>
        <w:tc>
          <w:tcPr>
            <w:tcW w:w="3337"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13"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012"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12"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53"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5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EF202B">
      <w:pPr>
        <w:spacing w:after="0" w:line="240" w:lineRule="auto"/>
        <w:jc w:val="both"/>
        <w:rPr>
          <w:rFonts w:ascii="Times New Roman" w:hAnsi="Times New Roman" w:cs="Times New Roman"/>
          <w:sz w:val="24"/>
          <w:szCs w:val="24"/>
        </w:rPr>
      </w:pPr>
    </w:p>
    <w:sectPr w:rsidR="00643A8D" w:rsidRPr="00DD6BB4" w:rsidSect="00EF202B">
      <w:pgSz w:w="16838" w:h="11906" w:orient="landscape"/>
      <w:pgMar w:top="624" w:right="1134" w:bottom="567"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67A3" w14:textId="77777777" w:rsidR="00823E1E" w:rsidRDefault="00823E1E" w:rsidP="00222B8B">
      <w:pPr>
        <w:spacing w:after="0" w:line="240" w:lineRule="auto"/>
      </w:pPr>
      <w:r>
        <w:separator/>
      </w:r>
    </w:p>
  </w:endnote>
  <w:endnote w:type="continuationSeparator" w:id="0">
    <w:p w14:paraId="7FAEE8DC" w14:textId="77777777" w:rsidR="00823E1E" w:rsidRDefault="00823E1E" w:rsidP="00222B8B">
      <w:pPr>
        <w:spacing w:after="0" w:line="240" w:lineRule="auto"/>
      </w:pPr>
      <w:r>
        <w:continuationSeparator/>
      </w:r>
    </w:p>
  </w:endnote>
  <w:endnote w:type="continuationNotice" w:id="1">
    <w:p w14:paraId="452B74A7" w14:textId="77777777" w:rsidR="00823E1E" w:rsidRDefault="00823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2D87" w14:textId="77777777" w:rsidR="00823E1E" w:rsidRDefault="00823E1E" w:rsidP="00222B8B">
      <w:pPr>
        <w:spacing w:after="0" w:line="240" w:lineRule="auto"/>
      </w:pPr>
      <w:r>
        <w:separator/>
      </w:r>
    </w:p>
  </w:footnote>
  <w:footnote w:type="continuationSeparator" w:id="0">
    <w:p w14:paraId="3F3C9CB1" w14:textId="77777777" w:rsidR="00823E1E" w:rsidRDefault="00823E1E" w:rsidP="00222B8B">
      <w:pPr>
        <w:spacing w:after="0" w:line="240" w:lineRule="auto"/>
      </w:pPr>
      <w:r>
        <w:continuationSeparator/>
      </w:r>
    </w:p>
  </w:footnote>
  <w:footnote w:type="continuationNotice" w:id="1">
    <w:p w14:paraId="17B0B1CA" w14:textId="77777777" w:rsidR="00823E1E" w:rsidRDefault="00823E1E">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7">
    <w:p w14:paraId="7C4023FC" w14:textId="7E5BE241" w:rsidR="004C7A22" w:rsidRPr="00DD6BB4" w:rsidRDefault="004C7A22" w:rsidP="004C7A22">
      <w:pPr>
        <w:pStyle w:val="Puslapioinaostekstas"/>
        <w:jc w:val="both"/>
      </w:pPr>
      <w:r w:rsidRPr="00DD6BB4">
        <w:rPr>
          <w:rStyle w:val="Puslapioinaosnuoroda"/>
        </w:rPr>
        <w:footnoteRef/>
      </w:r>
      <w:r w:rsidRPr="00DD6BB4">
        <w:t xml:space="preserve"> </w:t>
      </w:r>
      <w:r w:rsidR="00AA72DA" w:rsidRPr="00DD6BB4">
        <w:t>T</w:t>
      </w:r>
      <w:r w:rsidRPr="00DD6BB4">
        <w:t xml:space="preserve">iekėjas privalo nurodyti visus gamintoją kontroliuojančius asmenis ir požymius, pagal kurios nurodyti asmenys laikomi kontroliuojančiais. </w:t>
      </w:r>
      <w:r w:rsidRPr="00DD6BB4">
        <w:rPr>
          <w:rFonts w:eastAsia="Calibri"/>
        </w:rPr>
        <w:t xml:space="preserve">Kontroliuojantis asmuo suprantamas taip, kaip tai apibrėžta </w:t>
      </w:r>
      <w:r w:rsidRPr="00DD6BB4">
        <w:rPr>
          <w:color w:val="000000"/>
          <w:lang w:eastAsia="lt-LT"/>
        </w:rPr>
        <w:t>PĮ 2 straipsnio 4</w:t>
      </w:r>
      <w:r w:rsidRPr="00DD6BB4">
        <w:rPr>
          <w:color w:val="000000"/>
          <w:vertAlign w:val="superscript"/>
          <w:lang w:eastAsia="lt-LT"/>
        </w:rPr>
        <w:t xml:space="preserve">1 </w:t>
      </w:r>
      <w:r w:rsidRPr="00DD6BB4">
        <w:rPr>
          <w:color w:val="000000"/>
          <w:lang w:eastAsia="lt-LT"/>
        </w:rPr>
        <w:t>dalyje. Jeigu kontroliuojančio asmens nėra, čia įrašyti detalų paaiškinimą.</w:t>
      </w:r>
    </w:p>
  </w:footnote>
  <w:footnote w:id="8">
    <w:p w14:paraId="7AACC673" w14:textId="3C848241" w:rsidR="002F3D23" w:rsidRPr="00B75129" w:rsidRDefault="002F3D23" w:rsidP="002F3D23">
      <w:pPr>
        <w:pStyle w:val="Puslapioinaostekstas"/>
        <w:rPr>
          <w:rFonts w:ascii="Arial" w:hAnsi="Arial" w:cs="Arial"/>
          <w:sz w:val="16"/>
          <w:szCs w:val="16"/>
        </w:rPr>
      </w:pPr>
      <w:r w:rsidRPr="00DD6BB4">
        <w:rPr>
          <w:rStyle w:val="Puslapioinaosnuoroda"/>
        </w:rPr>
        <w:footnoteRef/>
      </w:r>
      <w:r w:rsidRPr="00DD6BB4">
        <w:t xml:space="preserve"> </w:t>
      </w:r>
      <w:r w:rsidR="003612E4" w:rsidRPr="00DD6BB4">
        <w:t>J</w:t>
      </w:r>
      <w:r w:rsidRPr="00DD6BB4">
        <w:t>eigu gamintojas ar jį kontroliuojantis asmuo yra fizinis asmuo – nuolat gyvenantis ar turintis pilietybę.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A18BA"/>
    <w:multiLevelType w:val="hybridMultilevel"/>
    <w:tmpl w:val="2D6E4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59D23472"/>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E4733B"/>
    <w:multiLevelType w:val="multilevel"/>
    <w:tmpl w:val="59D23472"/>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4"/>
  </w:num>
  <w:num w:numId="3" w16cid:durableId="439960226">
    <w:abstractNumId w:val="12"/>
  </w:num>
  <w:num w:numId="4" w16cid:durableId="2073960663">
    <w:abstractNumId w:val="7"/>
  </w:num>
  <w:num w:numId="5" w16cid:durableId="1133905826">
    <w:abstractNumId w:val="2"/>
  </w:num>
  <w:num w:numId="6" w16cid:durableId="929242683">
    <w:abstractNumId w:val="16"/>
  </w:num>
  <w:num w:numId="7" w16cid:durableId="5119898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1"/>
  </w:num>
  <w:num w:numId="11" w16cid:durableId="1086730630">
    <w:abstractNumId w:val="15"/>
  </w:num>
  <w:num w:numId="12" w16cid:durableId="887376340">
    <w:abstractNumId w:val="14"/>
  </w:num>
  <w:num w:numId="13" w16cid:durableId="1637760569">
    <w:abstractNumId w:val="5"/>
  </w:num>
  <w:num w:numId="14" w16cid:durableId="297489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3"/>
  </w:num>
  <w:num w:numId="16" w16cid:durableId="1124423795">
    <w:abstractNumId w:val="10"/>
  </w:num>
  <w:num w:numId="17" w16cid:durableId="483083723">
    <w:abstractNumId w:val="11"/>
  </w:num>
  <w:num w:numId="18" w16cid:durableId="966013860">
    <w:abstractNumId w:val="8"/>
  </w:num>
  <w:num w:numId="19" w16cid:durableId="1976720090">
    <w:abstractNumId w:val="3"/>
  </w:num>
  <w:num w:numId="20" w16cid:durableId="16697922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4894"/>
    <w:rsid w:val="0000561A"/>
    <w:rsid w:val="00036EEF"/>
    <w:rsid w:val="0003705A"/>
    <w:rsid w:val="0004739C"/>
    <w:rsid w:val="00057BE3"/>
    <w:rsid w:val="000710DB"/>
    <w:rsid w:val="000734A1"/>
    <w:rsid w:val="000762A2"/>
    <w:rsid w:val="00080841"/>
    <w:rsid w:val="000951E5"/>
    <w:rsid w:val="000B39CC"/>
    <w:rsid w:val="000C1D28"/>
    <w:rsid w:val="000D16DF"/>
    <w:rsid w:val="000F164B"/>
    <w:rsid w:val="000F2AF7"/>
    <w:rsid w:val="000F6A94"/>
    <w:rsid w:val="00104278"/>
    <w:rsid w:val="001067F4"/>
    <w:rsid w:val="001102EF"/>
    <w:rsid w:val="0012047A"/>
    <w:rsid w:val="00125D26"/>
    <w:rsid w:val="0012657D"/>
    <w:rsid w:val="00136CD4"/>
    <w:rsid w:val="00141175"/>
    <w:rsid w:val="00143079"/>
    <w:rsid w:val="00152887"/>
    <w:rsid w:val="00177DC9"/>
    <w:rsid w:val="00194E7C"/>
    <w:rsid w:val="001D1EFA"/>
    <w:rsid w:val="001E12DF"/>
    <w:rsid w:val="001E2521"/>
    <w:rsid w:val="001E31AE"/>
    <w:rsid w:val="001E69F3"/>
    <w:rsid w:val="00206814"/>
    <w:rsid w:val="002149C9"/>
    <w:rsid w:val="002177AC"/>
    <w:rsid w:val="00220896"/>
    <w:rsid w:val="00222B8B"/>
    <w:rsid w:val="00235A32"/>
    <w:rsid w:val="00237299"/>
    <w:rsid w:val="00237491"/>
    <w:rsid w:val="00275650"/>
    <w:rsid w:val="00277560"/>
    <w:rsid w:val="00280DF6"/>
    <w:rsid w:val="002838AE"/>
    <w:rsid w:val="0028760F"/>
    <w:rsid w:val="002B515F"/>
    <w:rsid w:val="002C0E2B"/>
    <w:rsid w:val="002C186B"/>
    <w:rsid w:val="002E64D0"/>
    <w:rsid w:val="002F3D23"/>
    <w:rsid w:val="0030068D"/>
    <w:rsid w:val="00305CFB"/>
    <w:rsid w:val="0031723D"/>
    <w:rsid w:val="00337475"/>
    <w:rsid w:val="00341076"/>
    <w:rsid w:val="00344750"/>
    <w:rsid w:val="003612E4"/>
    <w:rsid w:val="003631E3"/>
    <w:rsid w:val="003654B6"/>
    <w:rsid w:val="00370F4F"/>
    <w:rsid w:val="00373F87"/>
    <w:rsid w:val="00374945"/>
    <w:rsid w:val="00377ED9"/>
    <w:rsid w:val="00380683"/>
    <w:rsid w:val="003A1950"/>
    <w:rsid w:val="003C050E"/>
    <w:rsid w:val="003D26D6"/>
    <w:rsid w:val="003D5194"/>
    <w:rsid w:val="003E0E98"/>
    <w:rsid w:val="003F30E7"/>
    <w:rsid w:val="003F469F"/>
    <w:rsid w:val="00416D4C"/>
    <w:rsid w:val="00443F3D"/>
    <w:rsid w:val="00446368"/>
    <w:rsid w:val="00477343"/>
    <w:rsid w:val="0048058B"/>
    <w:rsid w:val="004814FC"/>
    <w:rsid w:val="00482E11"/>
    <w:rsid w:val="00483C8C"/>
    <w:rsid w:val="0049790C"/>
    <w:rsid w:val="00497F82"/>
    <w:rsid w:val="004A2798"/>
    <w:rsid w:val="004B0A6A"/>
    <w:rsid w:val="004C58B4"/>
    <w:rsid w:val="004C7A22"/>
    <w:rsid w:val="004D6775"/>
    <w:rsid w:val="004E087A"/>
    <w:rsid w:val="004E6E38"/>
    <w:rsid w:val="00506A22"/>
    <w:rsid w:val="005226A4"/>
    <w:rsid w:val="00525D54"/>
    <w:rsid w:val="0055002C"/>
    <w:rsid w:val="005510CE"/>
    <w:rsid w:val="005534B2"/>
    <w:rsid w:val="0056636C"/>
    <w:rsid w:val="00580A0E"/>
    <w:rsid w:val="005A1885"/>
    <w:rsid w:val="005A7DF1"/>
    <w:rsid w:val="005C18E0"/>
    <w:rsid w:val="005C4103"/>
    <w:rsid w:val="005D52CB"/>
    <w:rsid w:val="005D7073"/>
    <w:rsid w:val="005E1620"/>
    <w:rsid w:val="005E6797"/>
    <w:rsid w:val="005E6B50"/>
    <w:rsid w:val="005F024D"/>
    <w:rsid w:val="005F0FF6"/>
    <w:rsid w:val="005F791C"/>
    <w:rsid w:val="006126CB"/>
    <w:rsid w:val="0061753C"/>
    <w:rsid w:val="00623678"/>
    <w:rsid w:val="00624A9D"/>
    <w:rsid w:val="00643A8D"/>
    <w:rsid w:val="00644E66"/>
    <w:rsid w:val="00651C9F"/>
    <w:rsid w:val="006537D5"/>
    <w:rsid w:val="00657010"/>
    <w:rsid w:val="0067458D"/>
    <w:rsid w:val="006901D0"/>
    <w:rsid w:val="00690D1B"/>
    <w:rsid w:val="006924CA"/>
    <w:rsid w:val="006959BE"/>
    <w:rsid w:val="006A0042"/>
    <w:rsid w:val="006C3E81"/>
    <w:rsid w:val="006F41A9"/>
    <w:rsid w:val="00700250"/>
    <w:rsid w:val="00707FAE"/>
    <w:rsid w:val="00710864"/>
    <w:rsid w:val="007133CA"/>
    <w:rsid w:val="00725A9B"/>
    <w:rsid w:val="00726592"/>
    <w:rsid w:val="00727C0E"/>
    <w:rsid w:val="007356A1"/>
    <w:rsid w:val="007577CB"/>
    <w:rsid w:val="00775C21"/>
    <w:rsid w:val="00784DF0"/>
    <w:rsid w:val="00791452"/>
    <w:rsid w:val="0079624A"/>
    <w:rsid w:val="00797007"/>
    <w:rsid w:val="007A0AF7"/>
    <w:rsid w:val="007B4CD2"/>
    <w:rsid w:val="007D150F"/>
    <w:rsid w:val="007E0F30"/>
    <w:rsid w:val="0082011D"/>
    <w:rsid w:val="00823E1E"/>
    <w:rsid w:val="0085711E"/>
    <w:rsid w:val="0086049A"/>
    <w:rsid w:val="00883A7C"/>
    <w:rsid w:val="00887D86"/>
    <w:rsid w:val="008A2BAB"/>
    <w:rsid w:val="008A6B32"/>
    <w:rsid w:val="008B26B6"/>
    <w:rsid w:val="008C0BAE"/>
    <w:rsid w:val="008C67BC"/>
    <w:rsid w:val="008D0634"/>
    <w:rsid w:val="008D42C8"/>
    <w:rsid w:val="008D65CF"/>
    <w:rsid w:val="008E0878"/>
    <w:rsid w:val="008E6CF5"/>
    <w:rsid w:val="008F41F5"/>
    <w:rsid w:val="0090154E"/>
    <w:rsid w:val="0090288A"/>
    <w:rsid w:val="00904197"/>
    <w:rsid w:val="00904784"/>
    <w:rsid w:val="009066EE"/>
    <w:rsid w:val="00924372"/>
    <w:rsid w:val="0092659E"/>
    <w:rsid w:val="009312C8"/>
    <w:rsid w:val="00946A55"/>
    <w:rsid w:val="00963ADC"/>
    <w:rsid w:val="00966633"/>
    <w:rsid w:val="00985F69"/>
    <w:rsid w:val="009A6CE4"/>
    <w:rsid w:val="009A6D5D"/>
    <w:rsid w:val="009D738A"/>
    <w:rsid w:val="009D7693"/>
    <w:rsid w:val="009E3B97"/>
    <w:rsid w:val="009E4F27"/>
    <w:rsid w:val="00A00CB1"/>
    <w:rsid w:val="00A02753"/>
    <w:rsid w:val="00A13377"/>
    <w:rsid w:val="00A14A54"/>
    <w:rsid w:val="00A22AAE"/>
    <w:rsid w:val="00A2551D"/>
    <w:rsid w:val="00A37DBF"/>
    <w:rsid w:val="00A37FCC"/>
    <w:rsid w:val="00A51DCC"/>
    <w:rsid w:val="00A64258"/>
    <w:rsid w:val="00A65463"/>
    <w:rsid w:val="00A701AE"/>
    <w:rsid w:val="00A822F5"/>
    <w:rsid w:val="00AA72DA"/>
    <w:rsid w:val="00AB7139"/>
    <w:rsid w:val="00AD29B0"/>
    <w:rsid w:val="00AE1E2A"/>
    <w:rsid w:val="00AE6929"/>
    <w:rsid w:val="00AF253B"/>
    <w:rsid w:val="00B36AD4"/>
    <w:rsid w:val="00B5321B"/>
    <w:rsid w:val="00B643F2"/>
    <w:rsid w:val="00B74421"/>
    <w:rsid w:val="00B74FFD"/>
    <w:rsid w:val="00B813CC"/>
    <w:rsid w:val="00B8287A"/>
    <w:rsid w:val="00B8343B"/>
    <w:rsid w:val="00B87081"/>
    <w:rsid w:val="00B97217"/>
    <w:rsid w:val="00BA3371"/>
    <w:rsid w:val="00BA5D2D"/>
    <w:rsid w:val="00BC24B2"/>
    <w:rsid w:val="00BC601F"/>
    <w:rsid w:val="00BD0AB4"/>
    <w:rsid w:val="00BE1CD7"/>
    <w:rsid w:val="00C15B76"/>
    <w:rsid w:val="00C17E59"/>
    <w:rsid w:val="00C272A1"/>
    <w:rsid w:val="00C37C8E"/>
    <w:rsid w:val="00C417B3"/>
    <w:rsid w:val="00C42470"/>
    <w:rsid w:val="00C51861"/>
    <w:rsid w:val="00C52692"/>
    <w:rsid w:val="00C7111C"/>
    <w:rsid w:val="00C71777"/>
    <w:rsid w:val="00C72EDF"/>
    <w:rsid w:val="00C7538D"/>
    <w:rsid w:val="00C863B5"/>
    <w:rsid w:val="00C93373"/>
    <w:rsid w:val="00C94C60"/>
    <w:rsid w:val="00CA6734"/>
    <w:rsid w:val="00CB0BC3"/>
    <w:rsid w:val="00CB13DE"/>
    <w:rsid w:val="00CB2CFE"/>
    <w:rsid w:val="00CC27F5"/>
    <w:rsid w:val="00CC7397"/>
    <w:rsid w:val="00CD7C0D"/>
    <w:rsid w:val="00CE2E66"/>
    <w:rsid w:val="00CE6E65"/>
    <w:rsid w:val="00D04A4C"/>
    <w:rsid w:val="00D1111C"/>
    <w:rsid w:val="00D14C42"/>
    <w:rsid w:val="00D35A1D"/>
    <w:rsid w:val="00D35F20"/>
    <w:rsid w:val="00D436FA"/>
    <w:rsid w:val="00D46CD4"/>
    <w:rsid w:val="00D637A4"/>
    <w:rsid w:val="00D66ABC"/>
    <w:rsid w:val="00D72304"/>
    <w:rsid w:val="00D76712"/>
    <w:rsid w:val="00D83DAA"/>
    <w:rsid w:val="00D87C43"/>
    <w:rsid w:val="00D92BB9"/>
    <w:rsid w:val="00D951DA"/>
    <w:rsid w:val="00D96A6D"/>
    <w:rsid w:val="00DC25EB"/>
    <w:rsid w:val="00DD6647"/>
    <w:rsid w:val="00DD6BB4"/>
    <w:rsid w:val="00DE4B83"/>
    <w:rsid w:val="00DF4F2F"/>
    <w:rsid w:val="00E3534D"/>
    <w:rsid w:val="00E40595"/>
    <w:rsid w:val="00E52225"/>
    <w:rsid w:val="00E54956"/>
    <w:rsid w:val="00E5744A"/>
    <w:rsid w:val="00E751B2"/>
    <w:rsid w:val="00E7525B"/>
    <w:rsid w:val="00E93EFD"/>
    <w:rsid w:val="00EA6D21"/>
    <w:rsid w:val="00EC065E"/>
    <w:rsid w:val="00ED7FE0"/>
    <w:rsid w:val="00EF202B"/>
    <w:rsid w:val="00F051B5"/>
    <w:rsid w:val="00F1319A"/>
    <w:rsid w:val="00F236A9"/>
    <w:rsid w:val="00F40C79"/>
    <w:rsid w:val="00F50A0E"/>
    <w:rsid w:val="00F74C27"/>
    <w:rsid w:val="00F87BFB"/>
    <w:rsid w:val="00FA2130"/>
    <w:rsid w:val="00FB1500"/>
    <w:rsid w:val="00FB32AA"/>
    <w:rsid w:val="00FB35B1"/>
    <w:rsid w:val="00FB5A1D"/>
    <w:rsid w:val="00FE4B5C"/>
    <w:rsid w:val="00FE60A7"/>
    <w:rsid w:val="0120BCAA"/>
    <w:rsid w:val="18A0D48E"/>
    <w:rsid w:val="24572FD6"/>
    <w:rsid w:val="26B5D676"/>
    <w:rsid w:val="26DCDCB1"/>
    <w:rsid w:val="2A58F7D8"/>
    <w:rsid w:val="2AFA6288"/>
    <w:rsid w:val="2CA609BA"/>
    <w:rsid w:val="2ED9BB28"/>
    <w:rsid w:val="2F56AFA8"/>
    <w:rsid w:val="38252094"/>
    <w:rsid w:val="38FB03C6"/>
    <w:rsid w:val="3AA12040"/>
    <w:rsid w:val="3AADDD42"/>
    <w:rsid w:val="3E1FEEEF"/>
    <w:rsid w:val="3E987F40"/>
    <w:rsid w:val="418D1B61"/>
    <w:rsid w:val="42B90D9A"/>
    <w:rsid w:val="42E9AD89"/>
    <w:rsid w:val="453E71DA"/>
    <w:rsid w:val="46BAA051"/>
    <w:rsid w:val="4C071363"/>
    <w:rsid w:val="4D5F9687"/>
    <w:rsid w:val="531456AB"/>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0808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06AF3CF1-77F3-4590-8E13-EC5551B2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4653</Words>
  <Characters>2653</Characters>
  <Application>Microsoft Office Word</Application>
  <DocSecurity>0</DocSecurity>
  <Lines>22</Lines>
  <Paragraphs>14</Paragraphs>
  <ScaleCrop>false</ScaleCrop>
  <Company>Hewlett-Packard Company</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26</cp:revision>
  <dcterms:created xsi:type="dcterms:W3CDTF">2025-01-10T08:57:00Z</dcterms:created>
  <dcterms:modified xsi:type="dcterms:W3CDTF">2025-01-12T11:26:00Z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