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17B41B83"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A05C21">
            <w:rPr>
              <w:rFonts w:ascii="Times New Roman" w:eastAsia="Calibri" w:hAnsi="Times New Roman" w:cs="Times New Roman"/>
              <w:b/>
              <w:bCs/>
              <w:sz w:val="28"/>
              <w:szCs w:val="28"/>
            </w:rPr>
            <w:t>IGNALINOS RAJONO S</w:t>
          </w:r>
          <w:r w:rsidR="00C53D37">
            <w:rPr>
              <w:rFonts w:ascii="Times New Roman" w:eastAsia="Calibri" w:hAnsi="Times New Roman" w:cs="Times New Roman"/>
              <w:b/>
              <w:bCs/>
              <w:sz w:val="28"/>
              <w:szCs w:val="28"/>
            </w:rPr>
            <w:t>AVIVALDYBĖS  BŪSTŲ IR SOCIALINIŲ BŪSTŲ ADMINISTRAVIMO PASLAUGOS</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1451E0">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1451E0">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1451E0">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1451E0">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1451E0">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1451E0">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1451E0"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4769C6B9" w:rsidR="000209C6" w:rsidRDefault="008C5148" w:rsidP="002F2396">
      <w:pPr>
        <w:spacing w:line="240" w:lineRule="auto"/>
        <w:ind w:right="-115"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3C5E25BF" w:rsidR="0055781A" w:rsidRPr="00F037E3" w:rsidRDefault="002D6A18" w:rsidP="002F2396">
      <w:pPr>
        <w:tabs>
          <w:tab w:val="left" w:pos="0"/>
          <w:tab w:val="left" w:pos="840"/>
          <w:tab w:val="left" w:pos="1260"/>
        </w:tabs>
        <w:spacing w:line="240" w:lineRule="auto"/>
        <w:ind w:right="27" w:firstLine="709"/>
        <w:rPr>
          <w:rFonts w:ascii="Times New Roman" w:hAnsi="Times New Roman" w:cs="Times New Roman"/>
          <w:sz w:val="24"/>
          <w:szCs w:val="24"/>
          <w:shd w:val="clear" w:color="auto" w:fill="FFFFFF"/>
        </w:rPr>
      </w:pPr>
      <w:r w:rsidRPr="00F037E3">
        <w:rPr>
          <w:rFonts w:ascii="Times New Roman" w:hAnsi="Times New Roman" w:cs="Times New Roman"/>
          <w:sz w:val="24"/>
          <w:szCs w:val="24"/>
          <w:shd w:val="clear" w:color="auto" w:fill="FFFFFF"/>
        </w:rPr>
        <w:t>1</w:t>
      </w:r>
      <w:r w:rsidRPr="00617D4C">
        <w:rPr>
          <w:rFonts w:ascii="Times New Roman" w:hAnsi="Times New Roman" w:cs="Times New Roman"/>
          <w:sz w:val="24"/>
          <w:szCs w:val="24"/>
          <w:shd w:val="clear" w:color="auto" w:fill="FFFFFF"/>
        </w:rPr>
        <w:t xml:space="preserve">.4. </w:t>
      </w:r>
      <w:r w:rsidR="002A6A78" w:rsidRPr="00617D4C">
        <w:rPr>
          <w:rFonts w:ascii="Times New Roman" w:hAnsi="Times New Roman" w:cs="Times New Roman"/>
          <w:sz w:val="24"/>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4.4.3 papunktyje. Be to, siekdamos sunaudoti mažiau gamtos išteklių, pagal Tvarkos aprašo 4.4.4.1. papunktį Šalys susitaria nerengti ir nenaudoti popierinių dokumentų, mažinti popieriaus sunaudojimą, atsisakyti nebūtino dokumentų kopijavimo ir spausdinimo. Su Sutarties vykdymu susiję dokumentai, t.</w:t>
      </w:r>
      <w:r w:rsidR="00617D4C">
        <w:rPr>
          <w:rFonts w:ascii="Times New Roman" w:hAnsi="Times New Roman" w:cs="Times New Roman"/>
          <w:sz w:val="24"/>
          <w:szCs w:val="24"/>
        </w:rPr>
        <w:t xml:space="preserve"> </w:t>
      </w:r>
      <w:r w:rsidR="002A6A78" w:rsidRPr="00617D4C">
        <w:rPr>
          <w:rFonts w:ascii="Times New Roman" w:hAnsi="Times New Roman" w:cs="Times New Roman"/>
          <w:sz w:val="24"/>
          <w:szCs w:val="24"/>
        </w:rPr>
        <w:t>y. pagal sutartį teikiami užsakymai, susirašinėjimas, perdavimo ir priėmimo aktai, sąskaitos faktūros ir pan., pateikiami elektronine forma – tiesiogiai suformuoti elektroninėmis priemonėmis ar skaitmeninės originalo kopijos, paslaugų perdavimo priėmimo aktai turi būti pasirašomi el. parašu. Išimtinais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Tvarkos apraše.</w:t>
      </w:r>
      <w:r w:rsidR="002A6A78" w:rsidRPr="00617D4C">
        <w:rPr>
          <w:rFonts w:ascii="Times New Roman" w:eastAsia="Arial" w:hAnsi="Times New Roman" w:cs="Times New Roman"/>
          <w:sz w:val="24"/>
          <w:szCs w:val="24"/>
        </w:rPr>
        <w:t xml:space="preserve"> </w:t>
      </w:r>
      <w:r w:rsidR="00A92C95" w:rsidRPr="00617D4C">
        <w:rPr>
          <w:rFonts w:ascii="Times New Roman" w:hAnsi="Times New Roman" w:cs="Times New Roman"/>
          <w:sz w:val="24"/>
          <w:szCs w:val="24"/>
          <w:shd w:val="clear" w:color="auto" w:fill="FFFFFF"/>
        </w:rPr>
        <w:t xml:space="preserve">Aplinkos apsaugos kriterijai nustatyti specialiųjų sąlygų </w:t>
      </w:r>
      <w:r w:rsidR="00D5764E">
        <w:rPr>
          <w:rFonts w:ascii="Times New Roman" w:hAnsi="Times New Roman" w:cs="Times New Roman"/>
          <w:sz w:val="24"/>
          <w:szCs w:val="24"/>
          <w:shd w:val="clear" w:color="auto" w:fill="FFFFFF"/>
        </w:rPr>
        <w:t xml:space="preserve"> </w:t>
      </w:r>
      <w:r w:rsidR="006B5523" w:rsidRPr="00617D4C">
        <w:rPr>
          <w:rFonts w:ascii="Times New Roman" w:hAnsi="Times New Roman" w:cs="Times New Roman"/>
          <w:sz w:val="24"/>
          <w:szCs w:val="24"/>
          <w:shd w:val="clear" w:color="auto" w:fill="FFFFFF"/>
        </w:rPr>
        <w:t>5</w:t>
      </w:r>
      <w:r w:rsidR="003039CB" w:rsidRPr="00617D4C">
        <w:rPr>
          <w:rFonts w:ascii="Times New Roman" w:hAnsi="Times New Roman" w:cs="Times New Roman"/>
          <w:sz w:val="24"/>
          <w:szCs w:val="24"/>
          <w:shd w:val="clear" w:color="auto" w:fill="FFFFFF"/>
        </w:rPr>
        <w:t xml:space="preserve"> priede „</w:t>
      </w:r>
      <w:r w:rsidR="008B51A4" w:rsidRPr="00617D4C">
        <w:rPr>
          <w:rFonts w:ascii="Times New Roman" w:hAnsi="Times New Roman" w:cs="Times New Roman"/>
          <w:sz w:val="24"/>
          <w:szCs w:val="24"/>
          <w:shd w:val="clear" w:color="auto" w:fill="FFFFFF"/>
        </w:rPr>
        <w:t>Sutarties projektas</w:t>
      </w:r>
      <w:r w:rsidR="003039CB" w:rsidRPr="00617D4C">
        <w:rPr>
          <w:rFonts w:ascii="Times New Roman" w:hAnsi="Times New Roman" w:cs="Times New Roman"/>
          <w:sz w:val="24"/>
          <w:szCs w:val="24"/>
          <w:shd w:val="clear" w:color="auto" w:fill="FFFFFF"/>
        </w:rPr>
        <w:t>“</w:t>
      </w:r>
      <w:r w:rsidR="00FE41FB" w:rsidRPr="00617D4C">
        <w:rPr>
          <w:rFonts w:ascii="Times New Roman" w:hAnsi="Times New Roman" w:cs="Times New Roman"/>
          <w:sz w:val="24"/>
          <w:szCs w:val="24"/>
          <w:shd w:val="clear" w:color="auto" w:fill="FFFFFF"/>
        </w:rPr>
        <w:t>.</w:t>
      </w:r>
    </w:p>
    <w:p w14:paraId="20EFB23F" w14:textId="77777777" w:rsidR="00257685" w:rsidRPr="006226EF" w:rsidRDefault="00970E81" w:rsidP="00DD3E57">
      <w:pPr>
        <w:pStyle w:val="Body2"/>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78F5D8E4"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6C6F87">
        <w:rPr>
          <w:rFonts w:ascii="Times New Roman" w:eastAsia="Calibri" w:hAnsi="Times New Roman" w:cs="Times New Roman"/>
          <w:sz w:val="24"/>
          <w:szCs w:val="24"/>
        </w:rPr>
        <w:t xml:space="preserve">Ignalinos rajono savivaldybės būstų ir socialinių </w:t>
      </w:r>
      <w:r w:rsidR="001C55CD">
        <w:rPr>
          <w:rFonts w:ascii="Times New Roman" w:eastAsia="Calibri" w:hAnsi="Times New Roman" w:cs="Times New Roman"/>
          <w:sz w:val="24"/>
          <w:szCs w:val="24"/>
        </w:rPr>
        <w:t>būstų administravimo paslaugas</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D35668">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D35668">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296D333D"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1C55CD">
        <w:rPr>
          <w:rFonts w:eastAsia="Calibri" w:cs="Times New Roman"/>
          <w:b/>
          <w:bCs/>
          <w:sz w:val="24"/>
          <w:szCs w:val="24"/>
          <w:lang w:val="lt-LT"/>
        </w:rPr>
        <w:t>30.000,00</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B54F4C2" w14:textId="23C48F9A" w:rsidR="00ED0C83" w:rsidRPr="007A5D20" w:rsidRDefault="00E40C02" w:rsidP="00ED0C83">
      <w:pPr>
        <w:pStyle w:val="Betarp"/>
        <w:rPr>
          <w:rFonts w:ascii="Times New Roman" w:hAnsi="Times New Roman"/>
          <w:sz w:val="24"/>
          <w:szCs w:val="24"/>
        </w:rPr>
      </w:pPr>
      <w:r w:rsidRPr="00BE4A40">
        <w:rPr>
          <w:rFonts w:ascii="Times New Roman" w:eastAsia="Calibri" w:hAnsi="Times New Roman" w:cs="Times New Roman"/>
          <w:sz w:val="24"/>
          <w:szCs w:val="24"/>
        </w:rPr>
        <w:t>2.6.</w:t>
      </w:r>
      <w:r w:rsidRPr="00D9161C">
        <w:rPr>
          <w:rFonts w:eastAsia="Calibri"/>
          <w:sz w:val="24"/>
          <w:szCs w:val="24"/>
        </w:rPr>
        <w:t xml:space="preserve"> </w:t>
      </w:r>
      <w:r w:rsidR="00ED0C83">
        <w:rPr>
          <w:rFonts w:eastAsia="Calibri"/>
          <w:sz w:val="24"/>
          <w:szCs w:val="24"/>
        </w:rPr>
        <w:t xml:space="preserve"> </w:t>
      </w:r>
      <w:r w:rsidR="00ED0C83" w:rsidRPr="001808FA">
        <w:rPr>
          <w:rFonts w:ascii="Times New Roman" w:hAnsi="Times New Roman"/>
          <w:sz w:val="24"/>
          <w:szCs w:val="24"/>
        </w:rPr>
        <w:t>P</w:t>
      </w:r>
      <w:r w:rsidR="00ED0C83" w:rsidRPr="007A5D20">
        <w:rPr>
          <w:rFonts w:ascii="Times New Roman" w:hAnsi="Times New Roman"/>
          <w:sz w:val="24"/>
          <w:szCs w:val="24"/>
        </w:rPr>
        <w:t xml:space="preserve">aslaugų teikimo terminas </w:t>
      </w:r>
      <w:r w:rsidR="00ED0C83">
        <w:rPr>
          <w:rFonts w:ascii="Times New Roman" w:hAnsi="Times New Roman"/>
          <w:sz w:val="24"/>
          <w:szCs w:val="24"/>
        </w:rPr>
        <w:t xml:space="preserve">– </w:t>
      </w:r>
      <w:r w:rsidR="00ED0C83" w:rsidRPr="007A5D20">
        <w:rPr>
          <w:rFonts w:ascii="Times New Roman" w:hAnsi="Times New Roman"/>
          <w:sz w:val="24"/>
          <w:szCs w:val="24"/>
        </w:rPr>
        <w:t xml:space="preserve">12 mėnesių su galimybe jį pratęsti 2 kartus po 12 mėnesių Šalims raštu susitarus, nekeičiant kitų Sutarties nuostatų. </w:t>
      </w:r>
    </w:p>
    <w:p w14:paraId="1DB64999" w14:textId="453E7AE3" w:rsidR="005951DD" w:rsidRPr="00E40C02" w:rsidRDefault="005951DD" w:rsidP="00ED0C8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D35668">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Pr="00D35668">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6DBA411C" w14:textId="77777777" w:rsidR="00AD1BEE" w:rsidRDefault="00AD1BEE" w:rsidP="00AD1BEE">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1D60B4DA" w14:textId="77777777" w:rsidR="00AD1BEE" w:rsidRDefault="00AD1BEE" w:rsidP="00AD1BEE">
      <w:pPr>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3.4. </w:t>
      </w:r>
      <w:r w:rsidRPr="008A0F97">
        <w:rPr>
          <w:rFonts w:ascii="Times New Roman" w:eastAsia="Calibri" w:hAnsi="Times New Roman" w:cs="Times New Roman"/>
          <w:sz w:val="24"/>
          <w:szCs w:val="24"/>
        </w:rPr>
        <w:t>Tiekėjas teikdamas pasiūlymą turi patei</w:t>
      </w:r>
      <w:r w:rsidRPr="004F764C">
        <w:rPr>
          <w:rFonts w:ascii="Times New Roman" w:eastAsia="Arial" w:hAnsi="Times New Roman" w:cs="Times New Roman"/>
          <w:sz w:val="24"/>
          <w:szCs w:val="24"/>
        </w:rPr>
        <w:t xml:space="preserve">kti </w:t>
      </w:r>
      <w:r>
        <w:rPr>
          <w:rFonts w:ascii="Times New Roman" w:eastAsia="Arial" w:hAnsi="Times New Roman" w:cs="Times New Roman"/>
          <w:sz w:val="24"/>
          <w:szCs w:val="24"/>
        </w:rPr>
        <w:t>Kvalifikacinių reikalavimų atitikties</w:t>
      </w:r>
      <w:r w:rsidRPr="004F764C">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 xml:space="preserve">ą (priedas Nr. </w:t>
      </w:r>
      <w:r w:rsidRPr="00B212C4">
        <w:rPr>
          <w:rFonts w:ascii="Times New Roman" w:eastAsia="Arial" w:hAnsi="Times New Roman" w:cs="Times New Roman"/>
          <w:sz w:val="24"/>
          <w:szCs w:val="24"/>
        </w:rPr>
        <w:t>6</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D1BEE">
      <w:pPr>
        <w:pStyle w:val="Sraopastraipa"/>
        <w:numPr>
          <w:ilvl w:val="0"/>
          <w:numId w:val="32"/>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D35668">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D35668">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124C52F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862BCD" w:rsidRPr="00D35668">
        <w:rPr>
          <w:rFonts w:ascii="Times New Roman" w:eastAsia="Calibri" w:hAnsi="Times New Roman" w:cs="Times New Roman"/>
          <w:sz w:val="24"/>
          <w:szCs w:val="24"/>
        </w:rPr>
        <w:t>5</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600A4343" w14:textId="77777777" w:rsidR="00862BCD" w:rsidRDefault="00862BCD" w:rsidP="00F77A5D">
      <w:pPr>
        <w:pStyle w:val="Betarp"/>
        <w:spacing w:line="276" w:lineRule="auto"/>
        <w:ind w:firstLine="0"/>
        <w:contextualSpacing/>
        <w:rPr>
          <w:rFonts w:ascii="Arial" w:eastAsiaTheme="minorHAnsi" w:hAnsi="Arial" w:cs="Arial"/>
        </w:rPr>
      </w:pPr>
    </w:p>
    <w:p w14:paraId="52EFCC4B" w14:textId="77777777" w:rsidR="00862BCD" w:rsidRDefault="00862BCD" w:rsidP="00F77A5D">
      <w:pPr>
        <w:pStyle w:val="Betarp"/>
        <w:spacing w:line="276" w:lineRule="auto"/>
        <w:ind w:firstLine="0"/>
        <w:contextualSpacing/>
        <w:rPr>
          <w:rFonts w:ascii="Arial" w:eastAsiaTheme="minorHAnsi" w:hAnsi="Arial" w:cs="Arial"/>
        </w:rPr>
      </w:pPr>
    </w:p>
    <w:p w14:paraId="7BA7969C" w14:textId="77777777" w:rsidR="00F85743" w:rsidRDefault="00F85743" w:rsidP="00F77A5D">
      <w:pPr>
        <w:pStyle w:val="Betarp"/>
        <w:spacing w:line="276" w:lineRule="auto"/>
        <w:ind w:firstLine="0"/>
        <w:contextualSpacing/>
        <w:rPr>
          <w:rFonts w:ascii="Arial" w:eastAsiaTheme="minorHAnsi" w:hAnsi="Arial" w:cs="Arial"/>
        </w:rPr>
      </w:pPr>
    </w:p>
    <w:p w14:paraId="09E7E150" w14:textId="77777777"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283BD9E2" w14:textId="77777777" w:rsidR="003E4A98" w:rsidRDefault="00D93F28"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 xml:space="preserve">2 priedas </w:t>
      </w:r>
    </w:p>
    <w:p w14:paraId="1294A31E" w14:textId="4A3D2EDE" w:rsidR="00D01FFA" w:rsidRDefault="00B510B5"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E4A98">
        <w:rPr>
          <w:rFonts w:ascii="Times New Roman" w:eastAsia="Times New Roman" w:hAnsi="Times New Roman" w:cs="Times New Roman"/>
          <w:sz w:val="24"/>
          <w:szCs w:val="24"/>
        </w:rPr>
        <w:t xml:space="preserve">Tiekėjų kvalifikacijos reikalavimai“ </w:t>
      </w: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5204520C" w:rsidR="009F3B1C" w:rsidRDefault="009F3B1C" w:rsidP="009F3B1C">
      <w:pPr>
        <w:tabs>
          <w:tab w:val="left" w:pos="851"/>
        </w:tabs>
        <w:spacing w:line="240" w:lineRule="auto"/>
        <w:ind w:firstLine="0"/>
        <w:rPr>
          <w:rFonts w:ascii="Times New Roman" w:hAnsi="Times New Roman" w:cs="Times New Roman"/>
          <w:i/>
          <w:iCs/>
          <w:color w:val="7030A0"/>
          <w:sz w:val="22"/>
          <w:szCs w:val="22"/>
        </w:rPr>
      </w:pP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121" w:type="pct"/>
        <w:tblLook w:val="04A0" w:firstRow="1" w:lastRow="0" w:firstColumn="1" w:lastColumn="0" w:noHBand="0" w:noVBand="1"/>
      </w:tblPr>
      <w:tblGrid>
        <w:gridCol w:w="765"/>
        <w:gridCol w:w="3830"/>
        <w:gridCol w:w="7"/>
        <w:gridCol w:w="3848"/>
        <w:gridCol w:w="2601"/>
      </w:tblGrid>
      <w:tr w:rsidR="009F3B1C" w:rsidRPr="00BA7739" w14:paraId="5EB9FB7D" w14:textId="77777777" w:rsidTr="00D4694D">
        <w:trPr>
          <w:tblHeader/>
        </w:trPr>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9F3B1C" w:rsidRPr="00BA7739" w:rsidRDefault="009F3B1C" w:rsidP="00D4694D">
            <w:pPr>
              <w:ind w:firstLine="0"/>
              <w:rPr>
                <w:b/>
                <w:bCs/>
                <w:sz w:val="24"/>
                <w:szCs w:val="24"/>
              </w:rPr>
            </w:pPr>
            <w:r w:rsidRPr="00BA7739">
              <w:rPr>
                <w:b/>
                <w:bCs/>
                <w:sz w:val="24"/>
                <w:szCs w:val="24"/>
              </w:rPr>
              <w:t xml:space="preserve">Eil. </w:t>
            </w:r>
          </w:p>
          <w:p w14:paraId="2CAE2E4A" w14:textId="77777777" w:rsidR="009F3B1C" w:rsidRPr="00BA7739" w:rsidRDefault="009F3B1C" w:rsidP="00D4694D">
            <w:pPr>
              <w:ind w:firstLine="0"/>
              <w:rPr>
                <w:b/>
                <w:bCs/>
                <w:sz w:val="24"/>
                <w:szCs w:val="24"/>
              </w:rPr>
            </w:pPr>
            <w:r w:rsidRPr="00BA7739">
              <w:rPr>
                <w:b/>
                <w:bCs/>
                <w:sz w:val="24"/>
                <w:szCs w:val="24"/>
              </w:rPr>
              <w:t>Nr.</w:t>
            </w:r>
          </w:p>
        </w:tc>
        <w:tc>
          <w:tcPr>
            <w:tcW w:w="173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9F3B1C" w:rsidRPr="00BA7739" w:rsidRDefault="009F3B1C" w:rsidP="00D4694D">
            <w:pPr>
              <w:ind w:firstLine="0"/>
              <w:rPr>
                <w:b/>
                <w:bCs/>
                <w:sz w:val="24"/>
                <w:szCs w:val="24"/>
              </w:rPr>
            </w:pPr>
            <w:r w:rsidRPr="00BA7739">
              <w:rPr>
                <w:b/>
                <w:bCs/>
                <w:color w:val="000000"/>
                <w:sz w:val="24"/>
                <w:szCs w:val="24"/>
              </w:rPr>
              <w:t>Kvalifikacijos reikalavimas</w:t>
            </w:r>
          </w:p>
        </w:tc>
        <w:tc>
          <w:tcPr>
            <w:tcW w:w="174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9F3B1C" w:rsidRPr="00BA7739" w:rsidRDefault="009F3B1C"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c>
          <w:tcPr>
            <w:tcW w:w="11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66986CF" w14:textId="77777777" w:rsidR="009F3B1C" w:rsidRPr="00BA7739" w:rsidRDefault="009F3B1C" w:rsidP="00D4694D">
            <w:pPr>
              <w:autoSpaceDE w:val="0"/>
              <w:autoSpaceDN w:val="0"/>
              <w:adjustRightInd w:val="0"/>
              <w:ind w:firstLine="0"/>
              <w:rPr>
                <w:b/>
                <w:bCs/>
                <w:color w:val="000000"/>
                <w:sz w:val="24"/>
                <w:szCs w:val="24"/>
              </w:rPr>
            </w:pPr>
            <w:r w:rsidRPr="00BA7739">
              <w:rPr>
                <w:b/>
                <w:bCs/>
                <w:color w:val="000000"/>
                <w:sz w:val="24"/>
                <w:szCs w:val="24"/>
              </w:rPr>
              <w:t>Subjektas, kuris turi atitikti reikalavimą</w:t>
            </w:r>
          </w:p>
          <w:p w14:paraId="4965BABF" w14:textId="77777777" w:rsidR="009F3B1C" w:rsidRPr="00BA7739" w:rsidRDefault="009F3B1C" w:rsidP="00D4694D">
            <w:pPr>
              <w:autoSpaceDE w:val="0"/>
              <w:autoSpaceDN w:val="0"/>
              <w:adjustRightInd w:val="0"/>
              <w:ind w:firstLine="0"/>
              <w:rPr>
                <w:b/>
                <w:bCs/>
                <w:color w:val="000000"/>
                <w:sz w:val="24"/>
                <w:szCs w:val="24"/>
              </w:rPr>
            </w:pPr>
          </w:p>
        </w:tc>
      </w:tr>
      <w:tr w:rsidR="007C5B52" w:rsidRPr="00BA7739" w14:paraId="5E32E48A" w14:textId="1256202E" w:rsidTr="00D4694D">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7C5B52" w:rsidRPr="00BA7739" w:rsidRDefault="007C5B52" w:rsidP="00D4694D">
            <w:pPr>
              <w:spacing w:before="60" w:after="60" w:line="257" w:lineRule="auto"/>
              <w:ind w:firstLine="0"/>
              <w:jc w:val="left"/>
              <w:rPr>
                <w:sz w:val="24"/>
                <w:szCs w:val="24"/>
              </w:rPr>
            </w:pPr>
            <w:r w:rsidRPr="00BA7739">
              <w:rPr>
                <w:sz w:val="24"/>
                <w:szCs w:val="24"/>
              </w:rPr>
              <w:t xml:space="preserve">1.1. </w:t>
            </w:r>
          </w:p>
        </w:tc>
        <w:tc>
          <w:tcPr>
            <w:tcW w:w="173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F92CF99" w14:textId="65CB5232" w:rsidR="007C5B52" w:rsidRPr="00BA7739" w:rsidRDefault="00D32EB3" w:rsidP="00D4694D">
            <w:pPr>
              <w:autoSpaceDE w:val="0"/>
              <w:autoSpaceDN w:val="0"/>
              <w:adjustRightInd w:val="0"/>
              <w:ind w:firstLine="0"/>
              <w:rPr>
                <w:b/>
                <w:bCs/>
                <w:sz w:val="24"/>
                <w:szCs w:val="24"/>
              </w:rPr>
            </w:pPr>
            <w:r w:rsidRPr="00BA7739">
              <w:rPr>
                <w:sz w:val="24"/>
                <w:szCs w:val="24"/>
              </w:rPr>
              <w:t>Tiekėjas turi teisę verstis pastatų administravimo ir eksploatavimo veikla, kuri reikalinga pirkimo sutarčiai vykdyti</w:t>
            </w:r>
          </w:p>
        </w:tc>
        <w:tc>
          <w:tcPr>
            <w:tcW w:w="1741" w:type="pct"/>
            <w:tcBorders>
              <w:top w:val="single" w:sz="4" w:space="0" w:color="000000" w:themeColor="text1"/>
              <w:left w:val="single" w:sz="4" w:space="0" w:color="auto"/>
              <w:bottom w:val="single" w:sz="4" w:space="0" w:color="000000" w:themeColor="text1"/>
              <w:right w:val="single" w:sz="4" w:space="0" w:color="auto"/>
            </w:tcBorders>
          </w:tcPr>
          <w:p w14:paraId="2C8838DA" w14:textId="77777777" w:rsidR="00812826" w:rsidRPr="00BE1A85" w:rsidRDefault="00812826" w:rsidP="00812826">
            <w:pPr>
              <w:autoSpaceDE w:val="0"/>
              <w:autoSpaceDN w:val="0"/>
              <w:adjustRightInd w:val="0"/>
              <w:ind w:firstLine="0"/>
              <w:rPr>
                <w:sz w:val="24"/>
                <w:szCs w:val="24"/>
              </w:rPr>
            </w:pPr>
            <w:r w:rsidRPr="00BE1A85">
              <w:rPr>
                <w:sz w:val="24"/>
                <w:szCs w:val="24"/>
              </w:rPr>
              <w:t>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arba kaip alternatyva: Lietuvos Respublikos aplinkos ministerijos nustatyta tvarka išduotas kvalifikacijos atestatas arba Teisės pripažinimo pažyma (ne LR registruotiems tiekėjams).</w:t>
            </w:r>
          </w:p>
          <w:p w14:paraId="00F9DEE9" w14:textId="77777777" w:rsidR="00812826" w:rsidRPr="00BE1A85" w:rsidRDefault="00812826" w:rsidP="00812826">
            <w:pPr>
              <w:autoSpaceDE w:val="0"/>
              <w:autoSpaceDN w:val="0"/>
              <w:adjustRightInd w:val="0"/>
              <w:rPr>
                <w:sz w:val="24"/>
                <w:szCs w:val="24"/>
              </w:rPr>
            </w:pPr>
          </w:p>
          <w:p w14:paraId="0CE950B6" w14:textId="77777777" w:rsidR="00812826" w:rsidRPr="00BE1A85" w:rsidRDefault="00812826" w:rsidP="00812826">
            <w:pPr>
              <w:autoSpaceDE w:val="0"/>
              <w:autoSpaceDN w:val="0"/>
              <w:adjustRightInd w:val="0"/>
              <w:rPr>
                <w:i/>
                <w:sz w:val="24"/>
                <w:szCs w:val="24"/>
              </w:rPr>
            </w:pPr>
            <w:r w:rsidRPr="00BE1A85">
              <w:rPr>
                <w:i/>
                <w:sz w:val="24"/>
                <w:szCs w:val="24"/>
              </w:rPr>
              <w:t>CVP IS priemonėmis pateikiamos skaitmeninės dokumentų kopijos.</w:t>
            </w:r>
          </w:p>
          <w:p w14:paraId="31FB4048" w14:textId="77777777" w:rsidR="007C5B52" w:rsidRPr="00812826" w:rsidRDefault="007C5B52" w:rsidP="00D4694D">
            <w:pPr>
              <w:autoSpaceDE w:val="0"/>
              <w:autoSpaceDN w:val="0"/>
              <w:adjustRightInd w:val="0"/>
              <w:ind w:firstLine="0"/>
              <w:rPr>
                <w:b/>
                <w:bCs/>
                <w:sz w:val="24"/>
                <w:szCs w:val="24"/>
                <w:highlight w:val="green"/>
              </w:rPr>
            </w:pPr>
          </w:p>
        </w:tc>
        <w:tc>
          <w:tcPr>
            <w:tcW w:w="1177" w:type="pct"/>
            <w:tcBorders>
              <w:top w:val="single" w:sz="4" w:space="0" w:color="000000" w:themeColor="text1"/>
              <w:left w:val="single" w:sz="4" w:space="0" w:color="auto"/>
              <w:bottom w:val="single" w:sz="4" w:space="0" w:color="000000" w:themeColor="text1"/>
              <w:right w:val="single" w:sz="4" w:space="0" w:color="000000" w:themeColor="text1"/>
            </w:tcBorders>
          </w:tcPr>
          <w:p w14:paraId="79578918" w14:textId="77777777" w:rsidR="00812826" w:rsidRPr="00BE1A85" w:rsidRDefault="00812826" w:rsidP="00BE1A85">
            <w:pPr>
              <w:autoSpaceDE w:val="0"/>
              <w:autoSpaceDN w:val="0"/>
              <w:adjustRightInd w:val="0"/>
              <w:ind w:firstLine="0"/>
              <w:rPr>
                <w:sz w:val="24"/>
                <w:szCs w:val="24"/>
              </w:rPr>
            </w:pPr>
            <w:r w:rsidRPr="00BE1A85">
              <w:rPr>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2E3347D2" w14:textId="77777777" w:rsidR="00812826" w:rsidRPr="00BE1A85" w:rsidRDefault="00812826" w:rsidP="00812826">
            <w:pPr>
              <w:autoSpaceDE w:val="0"/>
              <w:autoSpaceDN w:val="0"/>
              <w:adjustRightInd w:val="0"/>
              <w:rPr>
                <w:sz w:val="24"/>
                <w:szCs w:val="24"/>
              </w:rPr>
            </w:pPr>
            <w:r w:rsidRPr="00BE1A85">
              <w:rPr>
                <w:sz w:val="24"/>
                <w:szCs w:val="24"/>
              </w:rPr>
              <w:t>Tiekėjas gali remtis kitų ūkio subjektų pajėgumais tik tuomet, kai tie subjektai, kurių pajėgumais buvo pasiremta, patys tieks prekes, teiks paslaugas ar atliks darbus, kuriems reikia jų pajėgumų.</w:t>
            </w:r>
          </w:p>
          <w:p w14:paraId="0D1D39B0" w14:textId="0056FE90" w:rsidR="007C5B52" w:rsidRPr="00812826" w:rsidRDefault="00812826" w:rsidP="00812826">
            <w:pPr>
              <w:autoSpaceDE w:val="0"/>
              <w:autoSpaceDN w:val="0"/>
              <w:adjustRightInd w:val="0"/>
              <w:ind w:firstLine="0"/>
              <w:rPr>
                <w:b/>
                <w:bCs/>
                <w:sz w:val="24"/>
                <w:szCs w:val="24"/>
                <w:highlight w:val="green"/>
              </w:rPr>
            </w:pPr>
            <w:r w:rsidRPr="00BE1A85">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w:t>
            </w:r>
          </w:p>
        </w:tc>
      </w:tr>
      <w:tr w:rsidR="009F3B1C" w:rsidRPr="00BA7739" w14:paraId="4CC8F927" w14:textId="77777777" w:rsidTr="00D4694D">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DCE7" w14:textId="20F2810D" w:rsidR="009F3B1C" w:rsidRPr="00BA7739" w:rsidRDefault="00144485" w:rsidP="00D4694D">
            <w:pPr>
              <w:spacing w:before="60" w:after="60" w:line="257" w:lineRule="auto"/>
              <w:ind w:firstLine="0"/>
              <w:jc w:val="left"/>
              <w:rPr>
                <w:b/>
                <w:bCs/>
                <w:sz w:val="24"/>
                <w:szCs w:val="24"/>
              </w:rPr>
            </w:pPr>
            <w:r w:rsidRPr="00BA7739">
              <w:rPr>
                <w:b/>
                <w:bCs/>
                <w:sz w:val="24"/>
                <w:szCs w:val="24"/>
              </w:rPr>
              <w:t>2.</w:t>
            </w:r>
          </w:p>
        </w:tc>
        <w:tc>
          <w:tcPr>
            <w:tcW w:w="465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5260" w14:textId="77777777" w:rsidR="009F3B1C" w:rsidRPr="00BA7739" w:rsidRDefault="009F3B1C" w:rsidP="00D4694D">
            <w:pPr>
              <w:autoSpaceDE w:val="0"/>
              <w:autoSpaceDN w:val="0"/>
              <w:adjustRightInd w:val="0"/>
              <w:ind w:firstLine="0"/>
              <w:rPr>
                <w:b/>
                <w:bCs/>
                <w:sz w:val="24"/>
                <w:szCs w:val="24"/>
              </w:rPr>
            </w:pPr>
            <w:r w:rsidRPr="00BA7739">
              <w:rPr>
                <w:b/>
                <w:bCs/>
                <w:sz w:val="24"/>
                <w:szCs w:val="24"/>
              </w:rPr>
              <w:t>Techninis ir profesinis pajėgumas</w:t>
            </w:r>
          </w:p>
        </w:tc>
      </w:tr>
      <w:tr w:rsidR="009F3B1C" w:rsidRPr="00BA7739" w14:paraId="59287D4A" w14:textId="77777777" w:rsidTr="00D4694D">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38F" w14:textId="4C093CBB" w:rsidR="009F3B1C" w:rsidRPr="00BA7739" w:rsidRDefault="00144485" w:rsidP="00D4694D">
            <w:pPr>
              <w:spacing w:before="60" w:after="60" w:line="257" w:lineRule="auto"/>
              <w:ind w:firstLine="0"/>
              <w:rPr>
                <w:sz w:val="24"/>
                <w:szCs w:val="24"/>
              </w:rPr>
            </w:pPr>
            <w:r w:rsidRPr="00BA7739">
              <w:rPr>
                <w:sz w:val="24"/>
                <w:szCs w:val="24"/>
              </w:rPr>
              <w:t>2.1.</w:t>
            </w:r>
          </w:p>
        </w:tc>
        <w:tc>
          <w:tcPr>
            <w:tcW w:w="1733" w:type="pct"/>
            <w:tcBorders>
              <w:top w:val="single" w:sz="4" w:space="0" w:color="000000" w:themeColor="text1"/>
              <w:left w:val="single" w:sz="4" w:space="0" w:color="000000" w:themeColor="text1"/>
              <w:bottom w:val="single" w:sz="4" w:space="0" w:color="000000" w:themeColor="text1"/>
              <w:right w:val="single" w:sz="4" w:space="0" w:color="auto"/>
            </w:tcBorders>
          </w:tcPr>
          <w:p w14:paraId="6B8CAADD" w14:textId="3F98AA19" w:rsidR="00BA7739" w:rsidRPr="00BA7739" w:rsidRDefault="00BA7739" w:rsidP="003E3FBD">
            <w:pPr>
              <w:pStyle w:val="Pagrindinistekstas"/>
              <w:ind w:firstLine="0"/>
              <w:rPr>
                <w:bCs/>
                <w:iCs/>
                <w:color w:val="000000"/>
                <w:sz w:val="24"/>
                <w:szCs w:val="24"/>
              </w:rPr>
            </w:pPr>
            <w:r w:rsidRPr="00BA7739">
              <w:rPr>
                <w:bCs/>
                <w:iCs/>
                <w:color w:val="000000"/>
                <w:sz w:val="24"/>
                <w:szCs w:val="24"/>
              </w:rPr>
              <w:t xml:space="preserve">Tiekėjas per pastaruosius 3 metus arba per laiką nuo tiekėjo įregistravimo dienos (jeigu Tiekėjas vykdė veiklą mažiau nei 3 metus) yra sėkmingai įvykdęs arba šiuo metu vykdo bent vieną (vieną ar daugiau) </w:t>
            </w:r>
            <w:r w:rsidRPr="00BA7739">
              <w:rPr>
                <w:iCs/>
                <w:sz w:val="24"/>
                <w:szCs w:val="24"/>
              </w:rPr>
              <w:t xml:space="preserve">daugiau sutarčių (susijusių su </w:t>
            </w:r>
            <w:r w:rsidRPr="00BA7739">
              <w:rPr>
                <w:iCs/>
                <w:spacing w:val="-1"/>
                <w:sz w:val="24"/>
                <w:szCs w:val="24"/>
              </w:rPr>
              <w:t>būstų nuomos sutarčių administravimo paslauga)</w:t>
            </w:r>
            <w:r w:rsidRPr="00BA7739">
              <w:rPr>
                <w:iCs/>
                <w:sz w:val="24"/>
                <w:szCs w:val="24"/>
              </w:rPr>
              <w:t xml:space="preserve">, kurių bendra vertė yra ne </w:t>
            </w:r>
            <w:r w:rsidRPr="00BE1A85">
              <w:rPr>
                <w:bCs/>
                <w:iCs/>
                <w:color w:val="000000"/>
                <w:sz w:val="24"/>
                <w:szCs w:val="24"/>
              </w:rPr>
              <w:t xml:space="preserve">mažesnė </w:t>
            </w:r>
            <w:r w:rsidR="00B866DC" w:rsidRPr="00BE1A85">
              <w:rPr>
                <w:sz w:val="22"/>
                <w:szCs w:val="22"/>
              </w:rPr>
              <w:t xml:space="preserve">   kaip 15000,00 Eur be PVM</w:t>
            </w:r>
            <w:r w:rsidR="00B866DC" w:rsidRPr="002F7F64">
              <w:rPr>
                <w:sz w:val="22"/>
                <w:szCs w:val="22"/>
              </w:rPr>
              <w:t xml:space="preserve">. </w:t>
            </w:r>
            <w:r w:rsidRPr="00BA7739">
              <w:rPr>
                <w:bCs/>
                <w:iCs/>
                <w:color w:val="000000"/>
                <w:sz w:val="24"/>
                <w:szCs w:val="24"/>
              </w:rPr>
              <w:t xml:space="preserve"> </w:t>
            </w:r>
          </w:p>
          <w:p w14:paraId="2B39A07A" w14:textId="269576DC" w:rsidR="009F3B1C" w:rsidRPr="00BA7739" w:rsidRDefault="009F3B1C" w:rsidP="00D4694D">
            <w:pPr>
              <w:pStyle w:val="Sraopastraipa"/>
              <w:ind w:left="-80" w:firstLine="0"/>
              <w:rPr>
                <w:color w:val="000000"/>
                <w:sz w:val="24"/>
                <w:szCs w:val="24"/>
              </w:rPr>
            </w:pPr>
            <w:r w:rsidRPr="00BA7739">
              <w:rPr>
                <w:sz w:val="24"/>
                <w:szCs w:val="24"/>
                <w:lang w:eastAsia="en-GB"/>
              </w:rPr>
              <w:t xml:space="preserve"> </w:t>
            </w:r>
          </w:p>
        </w:tc>
        <w:tc>
          <w:tcPr>
            <w:tcW w:w="174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7CE46B4" w14:textId="77777777" w:rsidR="00F011B7" w:rsidRDefault="009314D2" w:rsidP="00F011B7">
            <w:pPr>
              <w:widowControl w:val="0"/>
              <w:ind w:firstLine="0"/>
              <w:rPr>
                <w:rFonts w:asciiTheme="minorHAnsi" w:eastAsiaTheme="minorEastAsia" w:hAnsiTheme="minorHAnsi" w:cstheme="minorBidi"/>
                <w:sz w:val="24"/>
                <w:szCs w:val="24"/>
              </w:rPr>
            </w:pPr>
            <w:r w:rsidRPr="00F7420A">
              <w:rPr>
                <w:sz w:val="24"/>
                <w:szCs w:val="24"/>
              </w:rPr>
              <w:t>Pateikiamas per paskutinius 3 metus arba per laiką nuo tiekėjo įregistravimo dienos (jeigu tiekėjas vykdė veiklą mažiau nei 3 metus) įvykdytų sutarčių sąrašas, kuriame nurodomas sutarties pavadinimas, sutarties sudarymo ir įvykdymo data, sutarties vertė, užsakovo identifikavimo duomenys. Jei teikiama informacija apie sutartį, pradėtą vykdyti anksčiau nei per paskutinius 3 metus, sąraše nurodoma per paskutinius 3 metus įvykdytos sutarties dalies vertė.</w:t>
            </w:r>
          </w:p>
          <w:p w14:paraId="0C8C28E3" w14:textId="6F7B5F93" w:rsidR="00F011B7" w:rsidRPr="00F011B7" w:rsidRDefault="00F011B7" w:rsidP="00F011B7">
            <w:pPr>
              <w:widowControl w:val="0"/>
              <w:ind w:firstLine="0"/>
              <w:rPr>
                <w:sz w:val="24"/>
                <w:szCs w:val="24"/>
              </w:rPr>
            </w:pPr>
            <w:r>
              <w:t xml:space="preserve"> </w:t>
            </w:r>
          </w:p>
          <w:p w14:paraId="7809397E" w14:textId="38EBCF9B" w:rsidR="00F011B7" w:rsidRPr="00F011B7" w:rsidRDefault="00F011B7" w:rsidP="00F011B7">
            <w:pPr>
              <w:widowControl w:val="0"/>
              <w:tabs>
                <w:tab w:val="left" w:pos="642"/>
              </w:tabs>
              <w:autoSpaceDE w:val="0"/>
              <w:autoSpaceDN w:val="0"/>
              <w:spacing w:before="6" w:line="230" w:lineRule="auto"/>
              <w:ind w:right="91"/>
              <w:rPr>
                <w:sz w:val="24"/>
                <w:szCs w:val="24"/>
              </w:rPr>
            </w:pPr>
            <w:r w:rsidRPr="00F011B7">
              <w:rPr>
                <w:sz w:val="24"/>
                <w:szCs w:val="24"/>
              </w:rPr>
              <w:t xml:space="preserve"> </w:t>
            </w:r>
          </w:p>
          <w:p w14:paraId="7AE17654" w14:textId="14EF9D59" w:rsidR="00F011B7" w:rsidRPr="00F011B7" w:rsidRDefault="00F011B7" w:rsidP="00F011B7">
            <w:pPr>
              <w:widowControl w:val="0"/>
              <w:ind w:firstLine="0"/>
              <w:rPr>
                <w:sz w:val="24"/>
                <w:szCs w:val="24"/>
              </w:rPr>
            </w:pPr>
            <w:r w:rsidRPr="00F011B7">
              <w:rPr>
                <w:sz w:val="24"/>
                <w:szCs w:val="24"/>
              </w:rPr>
              <w:t>2. Užsakovų pažymos, kuriose nurodytos suteiktų paslaugų datos, paslaugų gavėjai ir ar paslaugos buvo suteiktos tinkamai.</w:t>
            </w:r>
          </w:p>
          <w:p w14:paraId="42D0D2C9" w14:textId="77777777" w:rsidR="009F3B1C" w:rsidRPr="00BA7739" w:rsidRDefault="009F3B1C" w:rsidP="00D4694D">
            <w:pPr>
              <w:autoSpaceDE w:val="0"/>
              <w:autoSpaceDN w:val="0"/>
              <w:adjustRightInd w:val="0"/>
              <w:ind w:firstLine="0"/>
              <w:jc w:val="left"/>
              <w:rPr>
                <w:bCs/>
                <w:color w:val="000000"/>
                <w:sz w:val="24"/>
                <w:szCs w:val="24"/>
                <w:u w:val="single"/>
              </w:rPr>
            </w:pPr>
          </w:p>
        </w:tc>
        <w:tc>
          <w:tcPr>
            <w:tcW w:w="1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325F" w14:textId="77777777" w:rsidR="009F3B1C" w:rsidRPr="00BA7739" w:rsidRDefault="009F3B1C" w:rsidP="00D4694D">
            <w:pPr>
              <w:pStyle w:val="Pagrindinistekstas"/>
              <w:numPr>
                <w:ilvl w:val="0"/>
                <w:numId w:val="34"/>
              </w:numPr>
              <w:ind w:left="11" w:firstLine="0"/>
              <w:jc w:val="left"/>
              <w:rPr>
                <w:i/>
                <w:iCs/>
                <w:sz w:val="24"/>
                <w:szCs w:val="24"/>
              </w:rPr>
            </w:pPr>
            <w:r w:rsidRPr="00BA7739">
              <w:rPr>
                <w:i/>
                <w:iCs/>
                <w:sz w:val="24"/>
                <w:szCs w:val="24"/>
              </w:rPr>
              <w:t>jeigu pasiūlymą teikia ūkio subjektų grupė – reikalavimą turi atitikti ūkio subjektų grupės nario (-</w:t>
            </w:r>
            <w:proofErr w:type="spellStart"/>
            <w:r w:rsidRPr="00BA7739">
              <w:rPr>
                <w:i/>
                <w:iCs/>
                <w:sz w:val="24"/>
                <w:szCs w:val="24"/>
              </w:rPr>
              <w:t>ių</w:t>
            </w:r>
            <w:proofErr w:type="spellEnd"/>
            <w:r w:rsidRPr="00BA7739">
              <w:rPr>
                <w:i/>
                <w:iCs/>
                <w:sz w:val="24"/>
                <w:szCs w:val="24"/>
              </w:rPr>
              <w:t xml:space="preserve">) specialistai, atsižvelgiant į jų prisiimamus įsipareigojimus pirkimo sutarčiai vykdyti; </w:t>
            </w:r>
          </w:p>
          <w:p w14:paraId="5CE1A858" w14:textId="42B58AE0" w:rsidR="00F7420A" w:rsidRPr="001F163A" w:rsidRDefault="009F3B1C" w:rsidP="00D4694D">
            <w:pPr>
              <w:pStyle w:val="Pagrindinistekstas"/>
              <w:numPr>
                <w:ilvl w:val="0"/>
                <w:numId w:val="34"/>
              </w:numPr>
              <w:ind w:left="11" w:firstLine="0"/>
              <w:jc w:val="left"/>
              <w:rPr>
                <w:i/>
                <w:iCs/>
                <w:sz w:val="24"/>
                <w:szCs w:val="24"/>
              </w:rPr>
            </w:pPr>
            <w:r w:rsidRPr="001F163A">
              <w:rPr>
                <w:i/>
                <w:iCs/>
                <w:sz w:val="24"/>
                <w:szCs w:val="24"/>
              </w:rPr>
              <w:t xml:space="preserve"> tiekėjas gali remtis kitų ūkio subjektų pajėgumais tik tuo atveju, jeigu tie subjektai (jų darbuotojai) patys vykdys tą pirkimo sutarties dalį, kuriai </w:t>
            </w:r>
          </w:p>
          <w:p w14:paraId="2720600C" w14:textId="62722AAA" w:rsidR="009F3B1C" w:rsidRPr="00BA7739" w:rsidRDefault="009F3B1C" w:rsidP="00D4694D">
            <w:pPr>
              <w:pStyle w:val="Pagrindinistekstas"/>
              <w:numPr>
                <w:ilvl w:val="0"/>
                <w:numId w:val="34"/>
              </w:numPr>
              <w:ind w:left="11" w:firstLine="0"/>
              <w:jc w:val="left"/>
              <w:rPr>
                <w:i/>
                <w:iCs/>
                <w:sz w:val="24"/>
                <w:szCs w:val="24"/>
              </w:rPr>
            </w:pPr>
            <w:r w:rsidRPr="00BA7739">
              <w:rPr>
                <w:i/>
                <w:iCs/>
                <w:sz w:val="24"/>
                <w:szCs w:val="24"/>
              </w:rPr>
              <w:t>reikia jų turimų pajėgumų;</w:t>
            </w:r>
          </w:p>
          <w:p w14:paraId="201177AA" w14:textId="77777777" w:rsidR="009F3B1C" w:rsidRPr="00BA7739" w:rsidRDefault="009F3B1C" w:rsidP="00D4694D">
            <w:pPr>
              <w:pStyle w:val="Pagrindinistekstas"/>
              <w:ind w:left="11" w:firstLine="0"/>
              <w:rPr>
                <w:i/>
                <w:iCs/>
                <w:sz w:val="24"/>
                <w:szCs w:val="24"/>
              </w:rPr>
            </w:pPr>
          </w:p>
        </w:tc>
      </w:tr>
    </w:tbl>
    <w:p w14:paraId="015B5322" w14:textId="2FB29295" w:rsidR="009F3B1C" w:rsidRDefault="00F7420A" w:rsidP="009F3B1C">
      <w:pPr>
        <w:spacing w:line="240" w:lineRule="auto"/>
        <w:ind w:left="7314" w:firstLine="0"/>
        <w:rPr>
          <w:rFonts w:ascii="Times New Roman" w:hAnsi="Times New Roman" w:cs="Times New Roman"/>
        </w:rPr>
      </w:pPr>
      <w:r>
        <w:rPr>
          <w:rFonts w:ascii="Times New Roman" w:hAnsi="Times New Roman" w:cs="Times New Roman"/>
        </w:rPr>
        <w:br w:type="textWrapping" w:clear="all"/>
      </w: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77777777" w:rsidR="00974C6B" w:rsidRDefault="00974C6B" w:rsidP="00974C6B">
      <w:pPr>
        <w:spacing w:line="240" w:lineRule="auto"/>
        <w:ind w:firstLine="0"/>
        <w:rPr>
          <w:rFonts w:ascii="Times New Roman" w:hAnsi="Times New Roman" w:cs="Times New Roman"/>
        </w:rPr>
      </w:pPr>
    </w:p>
    <w:p w14:paraId="78EBA54E" w14:textId="77777777" w:rsidR="00974C6B" w:rsidRDefault="00974C6B" w:rsidP="00974C6B">
      <w:pPr>
        <w:spacing w:line="240" w:lineRule="auto"/>
        <w:ind w:firstLine="0"/>
        <w:rPr>
          <w:rFonts w:ascii="Times New Roman" w:hAnsi="Times New Roman" w:cs="Times New Roman"/>
        </w:rPr>
      </w:pPr>
    </w:p>
    <w:p w14:paraId="22FAB247" w14:textId="77777777" w:rsidR="00974C6B" w:rsidRDefault="00974C6B" w:rsidP="00974C6B">
      <w:pPr>
        <w:spacing w:line="240" w:lineRule="auto"/>
        <w:ind w:firstLine="0"/>
        <w:rPr>
          <w:rFonts w:ascii="Times New Roman" w:hAnsi="Times New Roman" w:cs="Times New Roman"/>
        </w:rPr>
      </w:pPr>
    </w:p>
    <w:p w14:paraId="45CF64D1" w14:textId="77777777" w:rsidR="00974C6B" w:rsidRDefault="00974C6B" w:rsidP="00974C6B">
      <w:pPr>
        <w:spacing w:line="240" w:lineRule="auto"/>
        <w:ind w:firstLine="0"/>
        <w:rPr>
          <w:rFonts w:ascii="Times New Roman" w:hAnsi="Times New Roman" w:cs="Times New Roman"/>
        </w:rPr>
      </w:pPr>
    </w:p>
    <w:p w14:paraId="108F1BE5" w14:textId="77777777" w:rsidR="00974C6B" w:rsidRDefault="00974C6B" w:rsidP="00974C6B">
      <w:pPr>
        <w:spacing w:line="240" w:lineRule="auto"/>
        <w:ind w:firstLine="0"/>
        <w:rPr>
          <w:rFonts w:ascii="Times New Roman" w:hAnsi="Times New Roman" w:cs="Times New Roman"/>
        </w:rPr>
      </w:pPr>
    </w:p>
    <w:p w14:paraId="45D86DDB" w14:textId="77777777" w:rsidR="00974C6B" w:rsidRDefault="00974C6B" w:rsidP="00974C6B">
      <w:pPr>
        <w:spacing w:line="240" w:lineRule="auto"/>
        <w:ind w:firstLine="0"/>
        <w:rPr>
          <w:rFonts w:ascii="Times New Roman" w:hAnsi="Times New Roman" w:cs="Times New Roman"/>
        </w:rPr>
      </w:pPr>
    </w:p>
    <w:p w14:paraId="3658F942" w14:textId="77777777" w:rsidR="00974C6B" w:rsidRDefault="00974C6B" w:rsidP="00974C6B">
      <w:pPr>
        <w:spacing w:line="240" w:lineRule="auto"/>
        <w:ind w:firstLine="0"/>
        <w:rPr>
          <w:rFonts w:ascii="Times New Roman" w:hAnsi="Times New Roman" w:cs="Times New Roman"/>
        </w:rPr>
      </w:pPr>
    </w:p>
    <w:p w14:paraId="76134340" w14:textId="77777777" w:rsidR="00974C6B" w:rsidRDefault="00974C6B" w:rsidP="00974C6B">
      <w:pPr>
        <w:spacing w:line="240" w:lineRule="auto"/>
        <w:ind w:firstLine="0"/>
        <w:rPr>
          <w:rFonts w:ascii="Times New Roman" w:hAnsi="Times New Roman" w:cs="Times New Roman"/>
        </w:rPr>
      </w:pPr>
    </w:p>
    <w:p w14:paraId="33D891FB" w14:textId="77777777" w:rsidR="00974C6B" w:rsidRDefault="00974C6B" w:rsidP="00974C6B">
      <w:pPr>
        <w:spacing w:line="240" w:lineRule="auto"/>
        <w:ind w:firstLine="0"/>
        <w:rPr>
          <w:rFonts w:ascii="Times New Roman" w:hAnsi="Times New Roman" w:cs="Times New Roman"/>
        </w:rPr>
      </w:pPr>
    </w:p>
    <w:p w14:paraId="3E18CEE6" w14:textId="77777777" w:rsidR="00974C6B" w:rsidRDefault="00974C6B" w:rsidP="00974C6B">
      <w:pPr>
        <w:spacing w:line="240" w:lineRule="auto"/>
        <w:ind w:firstLine="0"/>
        <w:rPr>
          <w:rFonts w:ascii="Times New Roman" w:hAnsi="Times New Roman" w:cs="Times New Roman"/>
        </w:rPr>
      </w:pPr>
    </w:p>
    <w:p w14:paraId="4574B8C5" w14:textId="77777777" w:rsidR="00974C6B" w:rsidRDefault="00974C6B" w:rsidP="00974C6B">
      <w:pPr>
        <w:spacing w:line="240" w:lineRule="auto"/>
        <w:ind w:firstLine="0"/>
        <w:rPr>
          <w:rFonts w:ascii="Times New Roman" w:hAnsi="Times New Roman" w:cs="Times New Roman"/>
        </w:rPr>
      </w:pPr>
    </w:p>
    <w:p w14:paraId="3D45E2EA" w14:textId="77777777" w:rsidR="00974C6B" w:rsidRDefault="00974C6B" w:rsidP="00974C6B">
      <w:pPr>
        <w:spacing w:line="240" w:lineRule="auto"/>
        <w:ind w:firstLine="0"/>
        <w:rPr>
          <w:rFonts w:ascii="Times New Roman" w:hAnsi="Times New Roman" w:cs="Times New Roman"/>
        </w:rPr>
      </w:pPr>
    </w:p>
    <w:p w14:paraId="69C1EDBC" w14:textId="77777777" w:rsidR="00974C6B" w:rsidRDefault="00974C6B" w:rsidP="00974C6B">
      <w:pPr>
        <w:spacing w:line="240" w:lineRule="auto"/>
        <w:ind w:firstLine="0"/>
        <w:rPr>
          <w:rFonts w:ascii="Times New Roman" w:hAnsi="Times New Roman" w:cs="Times New Roman"/>
        </w:rPr>
      </w:pPr>
    </w:p>
    <w:p w14:paraId="1BF906C6" w14:textId="77777777" w:rsidR="00974C6B" w:rsidRDefault="00974C6B" w:rsidP="00974C6B">
      <w:pPr>
        <w:spacing w:line="240" w:lineRule="auto"/>
        <w:ind w:firstLine="0"/>
        <w:rPr>
          <w:rFonts w:ascii="Times New Roman" w:hAnsi="Times New Roman" w:cs="Times New Roman"/>
        </w:rPr>
      </w:pPr>
    </w:p>
    <w:p w14:paraId="0D24453E" w14:textId="77777777" w:rsidR="00974C6B" w:rsidRDefault="00974C6B" w:rsidP="00974C6B">
      <w:pPr>
        <w:spacing w:line="240" w:lineRule="auto"/>
        <w:ind w:firstLine="0"/>
        <w:rPr>
          <w:rFonts w:ascii="Times New Roman" w:hAnsi="Times New Roman" w:cs="Times New Roman"/>
        </w:rPr>
      </w:pPr>
    </w:p>
    <w:p w14:paraId="48F2A721" w14:textId="77777777" w:rsidR="00974C6B" w:rsidRDefault="00974C6B" w:rsidP="00974C6B">
      <w:pPr>
        <w:spacing w:line="240" w:lineRule="auto"/>
        <w:ind w:firstLine="0"/>
        <w:rPr>
          <w:rFonts w:ascii="Times New Roman" w:hAnsi="Times New Roman" w:cs="Times New Roman"/>
        </w:rPr>
      </w:pPr>
    </w:p>
    <w:p w14:paraId="19C092C0" w14:textId="77777777" w:rsidR="00974C6B" w:rsidRDefault="00974C6B" w:rsidP="00974C6B">
      <w:pPr>
        <w:spacing w:line="240" w:lineRule="auto"/>
        <w:ind w:firstLine="0"/>
        <w:rPr>
          <w:rFonts w:ascii="Times New Roman" w:hAnsi="Times New Roman" w:cs="Times New Roman"/>
        </w:rPr>
      </w:pPr>
    </w:p>
    <w:p w14:paraId="7543E0C8" w14:textId="77777777" w:rsidR="00974C6B" w:rsidRDefault="00974C6B" w:rsidP="00974C6B">
      <w:pPr>
        <w:spacing w:line="240" w:lineRule="auto"/>
        <w:ind w:firstLine="0"/>
        <w:rPr>
          <w:rFonts w:ascii="Times New Roman" w:hAnsi="Times New Roman" w:cs="Times New Roman"/>
        </w:rPr>
      </w:pPr>
    </w:p>
    <w:p w14:paraId="24FD9305" w14:textId="77777777" w:rsidR="00974C6B" w:rsidRDefault="00974C6B" w:rsidP="00974C6B">
      <w:pPr>
        <w:spacing w:line="240" w:lineRule="auto"/>
        <w:ind w:firstLine="0"/>
        <w:rPr>
          <w:rFonts w:ascii="Times New Roman" w:hAnsi="Times New Roman" w:cs="Times New Roman"/>
        </w:rPr>
      </w:pPr>
    </w:p>
    <w:p w14:paraId="5D474E6C" w14:textId="77777777" w:rsidR="00974C6B" w:rsidRDefault="00974C6B" w:rsidP="00974C6B">
      <w:pPr>
        <w:spacing w:line="240" w:lineRule="auto"/>
        <w:ind w:firstLine="0"/>
        <w:rPr>
          <w:rFonts w:ascii="Times New Roman" w:hAnsi="Times New Roman" w:cs="Times New Roman"/>
        </w:rPr>
      </w:pPr>
    </w:p>
    <w:p w14:paraId="5B1EE40F" w14:textId="77777777" w:rsidR="00974C6B" w:rsidRDefault="00974C6B" w:rsidP="00974C6B">
      <w:pPr>
        <w:spacing w:line="240" w:lineRule="auto"/>
        <w:ind w:firstLine="0"/>
        <w:rPr>
          <w:rFonts w:ascii="Times New Roman" w:hAnsi="Times New Roman" w:cs="Times New Roman"/>
        </w:rPr>
      </w:pPr>
    </w:p>
    <w:p w14:paraId="25C78010" w14:textId="77777777" w:rsidR="00974C6B" w:rsidRDefault="00974C6B" w:rsidP="00974C6B">
      <w:pPr>
        <w:spacing w:line="240" w:lineRule="auto"/>
        <w:ind w:firstLine="0"/>
        <w:rPr>
          <w:rFonts w:ascii="Times New Roman" w:hAnsi="Times New Roman" w:cs="Times New Roman"/>
        </w:rPr>
      </w:pPr>
    </w:p>
    <w:p w14:paraId="2161D290" w14:textId="77777777" w:rsidR="00974C6B" w:rsidRDefault="00974C6B" w:rsidP="00974C6B">
      <w:pPr>
        <w:spacing w:line="240" w:lineRule="auto"/>
        <w:ind w:firstLine="0"/>
        <w:rPr>
          <w:rFonts w:ascii="Times New Roman" w:hAnsi="Times New Roman" w:cs="Times New Roman"/>
        </w:rPr>
      </w:pPr>
    </w:p>
    <w:p w14:paraId="2DF18B27" w14:textId="77777777" w:rsidR="00974C6B" w:rsidRDefault="00974C6B" w:rsidP="00974C6B">
      <w:pPr>
        <w:spacing w:line="240" w:lineRule="auto"/>
        <w:ind w:firstLine="0"/>
        <w:rPr>
          <w:rFonts w:ascii="Times New Roman" w:hAnsi="Times New Roman" w:cs="Times New Roman"/>
        </w:rPr>
      </w:pPr>
    </w:p>
    <w:p w14:paraId="50F0BDC3" w14:textId="77777777" w:rsidR="00974C6B" w:rsidRDefault="00974C6B" w:rsidP="00974C6B">
      <w:pPr>
        <w:spacing w:line="240" w:lineRule="auto"/>
        <w:ind w:firstLine="0"/>
        <w:rPr>
          <w:rFonts w:ascii="Times New Roman" w:hAnsi="Times New Roman" w:cs="Times New Roman"/>
        </w:rPr>
      </w:pPr>
    </w:p>
    <w:p w14:paraId="050D43DA" w14:textId="77777777" w:rsidR="00974C6B" w:rsidRDefault="00974C6B" w:rsidP="00974C6B">
      <w:pPr>
        <w:spacing w:line="240" w:lineRule="auto"/>
        <w:ind w:firstLine="0"/>
        <w:rPr>
          <w:rFonts w:ascii="Times New Roman" w:hAnsi="Times New Roman" w:cs="Times New Roman"/>
        </w:rPr>
      </w:pPr>
    </w:p>
    <w:p w14:paraId="738DAF24" w14:textId="77777777" w:rsidR="00974C6B" w:rsidRDefault="00974C6B" w:rsidP="00974C6B">
      <w:pPr>
        <w:spacing w:line="240" w:lineRule="auto"/>
        <w:ind w:firstLine="0"/>
        <w:rPr>
          <w:rFonts w:ascii="Times New Roman" w:hAnsi="Times New Roman" w:cs="Times New Roman"/>
        </w:rPr>
      </w:pPr>
    </w:p>
    <w:p w14:paraId="0CE5E591" w14:textId="77777777" w:rsidR="00974C6B" w:rsidRDefault="00974C6B" w:rsidP="00974C6B">
      <w:pPr>
        <w:spacing w:line="240" w:lineRule="auto"/>
        <w:ind w:firstLine="0"/>
        <w:rPr>
          <w:rFonts w:ascii="Times New Roman" w:hAnsi="Times New Roman" w:cs="Times New Roman"/>
        </w:rPr>
      </w:pPr>
    </w:p>
    <w:p w14:paraId="4AE47109" w14:textId="77777777" w:rsidR="00974C6B" w:rsidRDefault="00974C6B" w:rsidP="00974C6B">
      <w:pPr>
        <w:spacing w:line="240" w:lineRule="auto"/>
        <w:ind w:firstLine="0"/>
        <w:rPr>
          <w:rFonts w:ascii="Times New Roman" w:hAnsi="Times New Roman" w:cs="Times New Roman"/>
        </w:rPr>
      </w:pPr>
    </w:p>
    <w:p w14:paraId="4DF72AF5" w14:textId="77777777" w:rsidR="00974C6B" w:rsidRDefault="00974C6B" w:rsidP="00974C6B">
      <w:pPr>
        <w:spacing w:line="240" w:lineRule="auto"/>
        <w:ind w:firstLine="0"/>
        <w:rPr>
          <w:rFonts w:ascii="Times New Roman" w:hAnsi="Times New Roman" w:cs="Times New Roman"/>
        </w:rPr>
      </w:pPr>
    </w:p>
    <w:p w14:paraId="5E0820FE" w14:textId="77777777" w:rsidR="00974C6B" w:rsidRDefault="00974C6B" w:rsidP="00974C6B">
      <w:pPr>
        <w:spacing w:line="240" w:lineRule="auto"/>
        <w:ind w:firstLine="0"/>
        <w:rPr>
          <w:rFonts w:ascii="Times New Roman" w:hAnsi="Times New Roman" w:cs="Times New Roman"/>
        </w:rPr>
      </w:pPr>
    </w:p>
    <w:p w14:paraId="43387F13" w14:textId="77777777" w:rsidR="00974C6B" w:rsidRDefault="00974C6B" w:rsidP="00974C6B">
      <w:pPr>
        <w:spacing w:line="240" w:lineRule="auto"/>
        <w:ind w:firstLine="0"/>
        <w:rPr>
          <w:rFonts w:ascii="Times New Roman" w:hAnsi="Times New Roman" w:cs="Times New Roman"/>
        </w:rPr>
      </w:pPr>
    </w:p>
    <w:p w14:paraId="7F87CCCD" w14:textId="77777777" w:rsidR="00974C6B" w:rsidRDefault="00974C6B" w:rsidP="00974C6B">
      <w:pPr>
        <w:spacing w:line="240" w:lineRule="auto"/>
        <w:ind w:firstLine="0"/>
        <w:rPr>
          <w:rFonts w:ascii="Times New Roman" w:hAnsi="Times New Roman" w:cs="Times New Roman"/>
        </w:rPr>
      </w:pPr>
    </w:p>
    <w:p w14:paraId="722CBC5D" w14:textId="14BAE442"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5CFF8804" w14:textId="77777777" w:rsidR="00E45EC5" w:rsidRPr="00F412C0" w:rsidRDefault="00E45EC5" w:rsidP="00E45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Cs w:val="32"/>
        </w:rPr>
      </w:pPr>
      <w:bookmarkStart w:id="27" w:name="_Hlk86825377"/>
      <w:bookmarkStart w:id="28" w:name="_Ref38540913"/>
      <w:bookmarkStart w:id="29" w:name="_Ref38898051"/>
      <w:bookmarkStart w:id="30" w:name="_Ref38901392"/>
      <w:bookmarkStart w:id="31" w:name="_Toc48053189"/>
      <w:bookmarkStart w:id="32" w:name="_Toc85706892"/>
      <w:r w:rsidRPr="00F412C0">
        <w:rPr>
          <w:rFonts w:ascii="Times New Roman" w:hAnsi="Times New Roman"/>
          <w:b/>
          <w:bCs/>
          <w:sz w:val="24"/>
          <w:szCs w:val="24"/>
        </w:rPr>
        <w:t>TECHNINĖ SPECIFIKACIJA</w:t>
      </w:r>
    </w:p>
    <w:p w14:paraId="5211E110" w14:textId="77777777" w:rsidR="00E45EC5" w:rsidRDefault="00E45EC5" w:rsidP="00E45EC5">
      <w:pPr>
        <w:pStyle w:val="Betarp"/>
        <w:ind w:firstLine="1296"/>
        <w:jc w:val="center"/>
        <w:rPr>
          <w:rFonts w:ascii="Times New Roman" w:hAnsi="Times New Roman"/>
          <w:sz w:val="24"/>
          <w:szCs w:val="24"/>
        </w:rPr>
      </w:pPr>
    </w:p>
    <w:p w14:paraId="12F3F3F7" w14:textId="1D9D1414" w:rsidR="00E45EC5" w:rsidRPr="007A5D20" w:rsidRDefault="000D47B6" w:rsidP="000D47B6">
      <w:pPr>
        <w:pStyle w:val="Betarp"/>
        <w:ind w:firstLine="0"/>
        <w:rPr>
          <w:rFonts w:ascii="Times New Roman" w:hAnsi="Times New Roman"/>
          <w:sz w:val="24"/>
          <w:szCs w:val="24"/>
        </w:rPr>
      </w:pPr>
      <w:r>
        <w:rPr>
          <w:rFonts w:ascii="Times New Roman" w:hAnsi="Times New Roman"/>
          <w:sz w:val="24"/>
          <w:szCs w:val="24"/>
        </w:rPr>
        <w:t xml:space="preserve">              </w:t>
      </w:r>
      <w:r w:rsidR="00E45EC5" w:rsidRPr="007A5D20">
        <w:rPr>
          <w:rFonts w:ascii="Times New Roman" w:hAnsi="Times New Roman"/>
          <w:sz w:val="24"/>
          <w:szCs w:val="24"/>
        </w:rPr>
        <w:t>Ignalinos rajono savivaldybės administracija (toliau – Užsakovas) iš paslaugos teikėjo siekia įsigyti: Ignalinos rajono savivaldybės būstų ir savivaldybės socialinių būstų administravimo paslaugas. Pirkimo objektas į dalis neskaidomas.</w:t>
      </w:r>
    </w:p>
    <w:p w14:paraId="33E2F358" w14:textId="57A3B108" w:rsidR="00E45EC5" w:rsidRPr="007A5D20" w:rsidRDefault="00E45EC5" w:rsidP="00E45EC5">
      <w:pPr>
        <w:pStyle w:val="Betarp"/>
        <w:rPr>
          <w:rFonts w:ascii="Times New Roman" w:hAnsi="Times New Roman"/>
          <w:strike/>
          <w:sz w:val="24"/>
          <w:szCs w:val="24"/>
        </w:rPr>
      </w:pPr>
      <w:r w:rsidRPr="007A5D20">
        <w:rPr>
          <w:rFonts w:ascii="Times New Roman" w:hAnsi="Times New Roman"/>
          <w:sz w:val="24"/>
          <w:szCs w:val="24"/>
        </w:rPr>
        <w:tab/>
        <w:t>1. Paslaug</w:t>
      </w:r>
      <w:r w:rsidR="00E06996">
        <w:rPr>
          <w:rFonts w:ascii="Times New Roman" w:hAnsi="Times New Roman"/>
          <w:sz w:val="24"/>
          <w:szCs w:val="24"/>
        </w:rPr>
        <w:t>ų</w:t>
      </w:r>
      <w:r w:rsidRPr="007A5D20">
        <w:rPr>
          <w:rFonts w:ascii="Times New Roman" w:hAnsi="Times New Roman"/>
          <w:sz w:val="24"/>
          <w:szCs w:val="24"/>
        </w:rPr>
        <w:t xml:space="preserve"> atlik</w:t>
      </w:r>
      <w:r w:rsidR="00AA66AF">
        <w:rPr>
          <w:rFonts w:ascii="Times New Roman" w:hAnsi="Times New Roman"/>
          <w:sz w:val="24"/>
          <w:szCs w:val="24"/>
        </w:rPr>
        <w:t>imas</w:t>
      </w:r>
      <w:r w:rsidR="00E06996">
        <w:rPr>
          <w:rFonts w:ascii="Times New Roman" w:hAnsi="Times New Roman"/>
          <w:sz w:val="24"/>
          <w:szCs w:val="24"/>
        </w:rPr>
        <w:t xml:space="preserve">: </w:t>
      </w:r>
      <w:r w:rsidRPr="007A5D20">
        <w:rPr>
          <w:rFonts w:ascii="Times New Roman" w:hAnsi="Times New Roman"/>
          <w:sz w:val="24"/>
          <w:szCs w:val="24"/>
        </w:rPr>
        <w:t>administruojama apie 2</w:t>
      </w:r>
      <w:r>
        <w:rPr>
          <w:rFonts w:ascii="Times New Roman" w:hAnsi="Times New Roman"/>
          <w:sz w:val="24"/>
          <w:szCs w:val="24"/>
        </w:rPr>
        <w:t>50</w:t>
      </w:r>
      <w:r w:rsidRPr="007A5D20">
        <w:rPr>
          <w:rFonts w:ascii="Times New Roman" w:hAnsi="Times New Roman"/>
          <w:sz w:val="24"/>
          <w:szCs w:val="24"/>
        </w:rPr>
        <w:t xml:space="preserve"> (pagal savivaldybės administracijos pridedamą būstų sąrašą) Ignalinos rajono savivaldybės būstų ir savivaldybės socialinių būstų (toliau – savivaldybės būstai). </w:t>
      </w:r>
      <w:r w:rsidRPr="007A5D20">
        <w:rPr>
          <w:rFonts w:ascii="Times New Roman" w:hAnsi="Times New Roman"/>
          <w:color w:val="000000"/>
          <w:sz w:val="24"/>
          <w:szCs w:val="24"/>
        </w:rPr>
        <w:t>Nustatyti paslaugų kiekiai yra preliminarūs</w:t>
      </w:r>
      <w:r w:rsidR="00165B58">
        <w:rPr>
          <w:rFonts w:ascii="Times New Roman" w:hAnsi="Times New Roman"/>
          <w:color w:val="000000"/>
          <w:sz w:val="24"/>
          <w:szCs w:val="24"/>
        </w:rPr>
        <w:t>,</w:t>
      </w:r>
      <w:r w:rsidR="00E06996">
        <w:rPr>
          <w:rFonts w:ascii="Times New Roman" w:hAnsi="Times New Roman"/>
          <w:color w:val="000000"/>
          <w:sz w:val="24"/>
          <w:szCs w:val="24"/>
        </w:rPr>
        <w:t xml:space="preserve"> </w:t>
      </w:r>
      <w:r w:rsidRPr="007A5D20">
        <w:rPr>
          <w:rFonts w:ascii="Times New Roman" w:hAnsi="Times New Roman"/>
          <w:color w:val="000000"/>
          <w:sz w:val="24"/>
          <w:szCs w:val="24"/>
        </w:rPr>
        <w:t>bus naudojami tik pasiūlymų vertinime ir nebus laikomi maksimaliais</w:t>
      </w:r>
      <w:r w:rsidR="00E06996">
        <w:rPr>
          <w:rFonts w:ascii="Times New Roman" w:hAnsi="Times New Roman"/>
          <w:color w:val="000000"/>
          <w:sz w:val="24"/>
          <w:szCs w:val="24"/>
        </w:rPr>
        <w:t>.</w:t>
      </w:r>
      <w:r w:rsidRPr="007A5D20">
        <w:rPr>
          <w:rFonts w:ascii="Times New Roman" w:hAnsi="Times New Roman"/>
          <w:color w:val="000000"/>
          <w:sz w:val="24"/>
          <w:szCs w:val="24"/>
        </w:rPr>
        <w:t xml:space="preserve"> </w:t>
      </w:r>
      <w:r w:rsidR="00165B58">
        <w:rPr>
          <w:rFonts w:ascii="Times New Roman" w:hAnsi="Times New Roman"/>
          <w:color w:val="000000"/>
          <w:sz w:val="24"/>
          <w:szCs w:val="24"/>
        </w:rPr>
        <w:t>P</w:t>
      </w:r>
      <w:r w:rsidRPr="007A5D20">
        <w:rPr>
          <w:rFonts w:ascii="Times New Roman" w:hAnsi="Times New Roman"/>
          <w:color w:val="000000"/>
          <w:sz w:val="24"/>
          <w:szCs w:val="24"/>
        </w:rPr>
        <w:t>erkančioji organizacija</w:t>
      </w:r>
      <w:r w:rsidRPr="007A5D20">
        <w:rPr>
          <w:rFonts w:ascii="Times New Roman" w:hAnsi="Times New Roman"/>
          <w:iCs/>
          <w:color w:val="000000"/>
          <w:sz w:val="24"/>
          <w:szCs w:val="24"/>
        </w:rPr>
        <w:t xml:space="preserve"> neįsipareigoja nupirkti viso paslaugų kiekio, t.</w:t>
      </w:r>
      <w:r>
        <w:rPr>
          <w:rFonts w:ascii="Times New Roman" w:hAnsi="Times New Roman"/>
          <w:iCs/>
          <w:color w:val="000000"/>
          <w:sz w:val="24"/>
          <w:szCs w:val="24"/>
        </w:rPr>
        <w:t xml:space="preserve"> </w:t>
      </w:r>
      <w:r w:rsidRPr="007A5D20">
        <w:rPr>
          <w:rFonts w:ascii="Times New Roman" w:hAnsi="Times New Roman"/>
          <w:iCs/>
          <w:color w:val="000000"/>
          <w:sz w:val="24"/>
          <w:szCs w:val="24"/>
        </w:rPr>
        <w:t xml:space="preserve">y. </w:t>
      </w:r>
      <w:r w:rsidRPr="007A5D20">
        <w:rPr>
          <w:rFonts w:ascii="Times New Roman" w:hAnsi="Times New Roman"/>
          <w:color w:val="000000"/>
          <w:sz w:val="24"/>
          <w:szCs w:val="24"/>
        </w:rPr>
        <w:t>pasilieka sau teisę nupirkti didesnį</w:t>
      </w:r>
      <w:r w:rsidR="0043280C">
        <w:rPr>
          <w:rFonts w:ascii="Times New Roman" w:hAnsi="Times New Roman"/>
          <w:color w:val="000000"/>
          <w:sz w:val="24"/>
          <w:szCs w:val="24"/>
        </w:rPr>
        <w:t xml:space="preserve"> </w:t>
      </w:r>
      <w:r w:rsidR="0043280C" w:rsidRPr="007A5D20">
        <w:rPr>
          <w:rFonts w:ascii="Times New Roman" w:hAnsi="Times New Roman"/>
          <w:color w:val="000000"/>
          <w:sz w:val="24"/>
          <w:szCs w:val="24"/>
        </w:rPr>
        <w:t>ir/ar mažesnį paslaugų kiekį,</w:t>
      </w:r>
      <w:r w:rsidRPr="007A5D20">
        <w:rPr>
          <w:rFonts w:ascii="Times New Roman" w:hAnsi="Times New Roman"/>
          <w:color w:val="000000"/>
          <w:sz w:val="24"/>
          <w:szCs w:val="24"/>
        </w:rPr>
        <w:t xml:space="preserve"> neviršijant maksimalios sutarties kainos </w:t>
      </w:r>
      <w:r>
        <w:rPr>
          <w:rFonts w:ascii="Times New Roman" w:hAnsi="Times New Roman"/>
          <w:color w:val="000000"/>
          <w:sz w:val="24"/>
          <w:szCs w:val="24"/>
        </w:rPr>
        <w:t>300</w:t>
      </w:r>
      <w:r w:rsidRPr="007A5D20">
        <w:rPr>
          <w:rFonts w:ascii="Times New Roman" w:hAnsi="Times New Roman"/>
          <w:color w:val="000000"/>
          <w:sz w:val="24"/>
          <w:szCs w:val="24"/>
        </w:rPr>
        <w:t>00,00 EUR be PVM, jeigu to reikalauja perkančiosios organizacijos poreikiai.</w:t>
      </w:r>
    </w:p>
    <w:p w14:paraId="249E3BAE" w14:textId="3D082884"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sz w:val="24"/>
          <w:szCs w:val="24"/>
        </w:rPr>
        <w:tab/>
        <w:t>2. Paslaug</w:t>
      </w:r>
      <w:r w:rsidR="0043280C">
        <w:rPr>
          <w:rFonts w:ascii="Times New Roman" w:hAnsi="Times New Roman"/>
          <w:sz w:val="24"/>
          <w:szCs w:val="24"/>
        </w:rPr>
        <w:t>ų</w:t>
      </w:r>
      <w:r w:rsidRPr="007A5D20">
        <w:rPr>
          <w:rFonts w:ascii="Times New Roman" w:hAnsi="Times New Roman"/>
          <w:sz w:val="24"/>
          <w:szCs w:val="24"/>
        </w:rPr>
        <w:t xml:space="preserve"> aprašymas:</w:t>
      </w:r>
      <w:r w:rsidRPr="007A5D20">
        <w:rPr>
          <w:rFonts w:ascii="Times New Roman" w:hAnsi="Times New Roman"/>
          <w:color w:val="000000" w:themeColor="text1"/>
          <w:sz w:val="24"/>
          <w:szCs w:val="24"/>
        </w:rPr>
        <w:t xml:space="preserve"> </w:t>
      </w:r>
    </w:p>
    <w:p w14:paraId="65644B57"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color w:val="000000" w:themeColor="text1"/>
          <w:sz w:val="24"/>
          <w:szCs w:val="24"/>
        </w:rPr>
        <w:tab/>
      </w:r>
      <w:r w:rsidRPr="007A5D20">
        <w:rPr>
          <w:rFonts w:ascii="Times New Roman" w:hAnsi="Times New Roman"/>
          <w:sz w:val="24"/>
          <w:szCs w:val="24"/>
        </w:rPr>
        <w:t>2.1. Išnuomoto savivaldybės būsto nuomos mokesčio sąskaitos nuomininkams formos parengimas;</w:t>
      </w:r>
    </w:p>
    <w:p w14:paraId="53AB2D3C"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2.2. Išnuomotų savivaldybės būstų nuomininkams konkretaus nuomos mokesčio dydžio sąskaitos parengimas ir  pateikimas už praėjusį mėnesį iki kito mėnesio 10 d., nuomos mokesčio surinkimas;</w:t>
      </w:r>
    </w:p>
    <w:p w14:paraId="68F32E76"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2.3. Surinkto nuomos mokesčio pervedimas į Užsakovo sąskaitą už praėjusį mėnesį iki kito mėnesio 10 d.;</w:t>
      </w:r>
    </w:p>
    <w:p w14:paraId="544A52A3"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2.4. Ataskaitos apie savivaldybės būsto nuomos mokesčio priskaitymą ir surinkimą (sumine išraiška) pateikimas savivaldybės administracijai už praėjusį mėnesį iki kito mėnesio 6 d.;</w:t>
      </w:r>
    </w:p>
    <w:p w14:paraId="42511506"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2.5. Savivaldybės būstų nuomininkų informavimas apie nuomos mokesčių pasikeitimus;</w:t>
      </w:r>
    </w:p>
    <w:p w14:paraId="3BA070E7"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2.6. Nuomos mokesčio sąskaitų apmokėjimo kontrolė. Teisės aktų nustatyta tvarka raginimų sumokėti mokestį parengimas ir išsiuntimas nuomininkams, skolų išieškojimas iš nuomininkų, nemokančių būsto nuomos mokesčio;</w:t>
      </w:r>
    </w:p>
    <w:p w14:paraId="15183313"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2.7. Informacijos apie savivaldybės būstų nuomininkų skolas, pareikštus ieškinius, susijusius su jų skolomis už būstų nuomą, kas pusę metų pateikimas savivaldybės administracijai;</w:t>
      </w:r>
    </w:p>
    <w:p w14:paraId="5C6C1B9E" w14:textId="77777777" w:rsidR="00E45EC5" w:rsidRPr="007A5D20" w:rsidRDefault="00E45EC5" w:rsidP="00E45EC5">
      <w:pPr>
        <w:pStyle w:val="Betarp"/>
        <w:rPr>
          <w:rFonts w:ascii="Times New Roman" w:hAnsi="Times New Roman"/>
          <w:sz w:val="24"/>
          <w:szCs w:val="24"/>
        </w:rPr>
      </w:pPr>
      <w:r w:rsidRPr="007A5D20">
        <w:rPr>
          <w:rFonts w:ascii="Times New Roman" w:hAnsi="Times New Roman"/>
          <w:sz w:val="24"/>
          <w:szCs w:val="24"/>
        </w:rPr>
        <w:tab/>
        <w:t>2.8. Pagal savivaldybės administracijos raštu asmeniui ar šeimai pateiktą siūlymą išsinuomoti socialinį būstą, 2 darbo dienų laikotarpyje nuo asmens kreipimosi į Užsakovą, galimybės apžiūrėti siūlomą išsinuomoti savivaldybės būstą sudarymas;</w:t>
      </w:r>
    </w:p>
    <w:p w14:paraId="3A6C73AF"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sz w:val="24"/>
          <w:szCs w:val="24"/>
        </w:rPr>
        <w:tab/>
        <w:t xml:space="preserve">2.9. Savivaldybės būstų nuomininkams (jų šeimos nariams) </w:t>
      </w:r>
      <w:r w:rsidRPr="007A5D20">
        <w:rPr>
          <w:rFonts w:ascii="Times New Roman" w:hAnsi="Times New Roman"/>
          <w:color w:val="000000" w:themeColor="text1"/>
          <w:sz w:val="24"/>
          <w:szCs w:val="24"/>
        </w:rPr>
        <w:t>pagal nuomos sutartis išnuomotų savivaldybės būstų, pagalbinių, bendrojo naudojimo patalpų ir priklausinių (patalpų rūsyje, ūkiniame pastate) bei raktų perdavimas, surašant perdavimo–priėmimo aktą;</w:t>
      </w:r>
    </w:p>
    <w:p w14:paraId="6D9EE101"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2.10. Atlaisvintų savivaldybės būstų, jų priklausinių (rūsio, pagalbinių patalpų) bei raktų perėmimas iš nuomininkų (jų šeimos narių) surašant priėmimo–perdavimo aktą;</w:t>
      </w:r>
    </w:p>
    <w:p w14:paraId="032ADACE"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 xml:space="preserve"> </w:t>
      </w:r>
      <w:r w:rsidRPr="007A5D20">
        <w:rPr>
          <w:rFonts w:ascii="Times New Roman" w:hAnsi="Times New Roman"/>
          <w:color w:val="000000" w:themeColor="text1"/>
          <w:sz w:val="24"/>
          <w:szCs w:val="24"/>
        </w:rPr>
        <w:tab/>
        <w:t>2.11. Perimant iš nuomininkų raktus, vienos darbo dienos laikotarpyje, atlaisvintų būstų priežiūros darbų organizavimas: vandens, elektros energijos ir dujų išjungimas dėl užšalimo, gaisro, ir sprogimo pavojaus;</w:t>
      </w:r>
    </w:p>
    <w:p w14:paraId="1E18B2A2"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 xml:space="preserve"> 2.12. Informacijos savivaldybės administracijai apie atlaisvintus savivaldybės būstus pateikimas per 3 darbo dienas nuo būsto atlaisvinimo.   </w:t>
      </w:r>
    </w:p>
    <w:p w14:paraId="3489A142" w14:textId="77777777" w:rsidR="00E45EC5" w:rsidRPr="007A5D20" w:rsidRDefault="00E45EC5" w:rsidP="00E45EC5">
      <w:pPr>
        <w:pStyle w:val="Betarp"/>
        <w:rPr>
          <w:rFonts w:ascii="Times New Roman" w:hAnsi="Times New Roman"/>
          <w:color w:val="000000" w:themeColor="text1"/>
          <w:sz w:val="24"/>
          <w:szCs w:val="24"/>
          <w:highlight w:val="yellow"/>
        </w:rPr>
      </w:pPr>
      <w:r w:rsidRPr="007A5D20">
        <w:rPr>
          <w:rFonts w:ascii="Times New Roman" w:hAnsi="Times New Roman"/>
          <w:color w:val="000000" w:themeColor="text1"/>
          <w:sz w:val="24"/>
          <w:szCs w:val="24"/>
        </w:rPr>
        <w:tab/>
        <w:t>2.13. Darbo jėgos ir transporto priemonių organizavimas, daiktų pakrovimo ir iškrovimo, pervežimo, utilizacijos, savivaldybės būstų išvalymo darbams atlikti (kai gyvenamosios patalpos atlaisvinamos mirus vienišam nuomininkui arba kai nuomininkas negyvena ir su juo nutraukta būsto nuomos sutartis);</w:t>
      </w:r>
    </w:p>
    <w:p w14:paraId="1EFC387F"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2.14. Savivaldybės būstų, sanitarinės įrangos, viryklės sutvarkymo, įsigijimo, keitimo, pajungimo,  elektros tiekimo darbų pagal savivaldybės administracijos  nurodymus organizavimas teisės aktų nustatyta tvarka.</w:t>
      </w:r>
    </w:p>
    <w:p w14:paraId="4D10199B"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2.15. Atstovo savivaldybės organizuojamai savivaldybės būstų apžiūrai skyrimas;</w:t>
      </w:r>
    </w:p>
    <w:p w14:paraId="7DB3355C"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 xml:space="preserve">2.16. Pagalbos suteikimas savivaldybės būstų nuomininkams sudarant sutartis su elektros, vandens, šilumos tinklų, komunalinių paslaugų tiekėjais. </w:t>
      </w:r>
    </w:p>
    <w:p w14:paraId="5F12F365" w14:textId="77777777" w:rsidR="00E45EC5" w:rsidRPr="007A5D20" w:rsidRDefault="00E45EC5" w:rsidP="00E45EC5">
      <w:pPr>
        <w:pStyle w:val="Betarp"/>
        <w:rPr>
          <w:rFonts w:ascii="Times New Roman" w:hAnsi="Times New Roman"/>
          <w:color w:val="000000" w:themeColor="text1"/>
          <w:sz w:val="24"/>
          <w:szCs w:val="24"/>
        </w:rPr>
      </w:pPr>
      <w:r w:rsidRPr="007A5D20">
        <w:rPr>
          <w:rFonts w:ascii="Times New Roman" w:hAnsi="Times New Roman"/>
          <w:color w:val="000000" w:themeColor="text1"/>
          <w:sz w:val="24"/>
          <w:szCs w:val="24"/>
        </w:rPr>
        <w:tab/>
        <w:t xml:space="preserve">2.17. </w:t>
      </w:r>
      <w:r w:rsidRPr="007A5D20">
        <w:rPr>
          <w:rFonts w:ascii="Times New Roman" w:hAnsi="Times New Roman"/>
          <w:sz w:val="24"/>
          <w:szCs w:val="24"/>
        </w:rPr>
        <w:t>Atsakymas į savivaldybės administracijos raštus, paklausimus, prašymus, susijusius su administratoriaus atliekamomis funkcijomis.</w:t>
      </w:r>
      <w:r w:rsidRPr="007A5D20">
        <w:rPr>
          <w:rFonts w:ascii="Times New Roman" w:hAnsi="Times New Roman"/>
          <w:color w:val="000000" w:themeColor="text1"/>
          <w:sz w:val="24"/>
          <w:szCs w:val="24"/>
        </w:rPr>
        <w:t xml:space="preserve"> Savivaldybės būstų nuomininkų skundų, prašymų nagrinėjimas.</w:t>
      </w:r>
    </w:p>
    <w:p w14:paraId="015C5084" w14:textId="50C5D06A" w:rsidR="00BB7230" w:rsidRDefault="00BB7230" w:rsidP="00BB7230">
      <w:pPr>
        <w:spacing w:line="240" w:lineRule="auto"/>
        <w:ind w:firstLine="0"/>
        <w:rPr>
          <w:rFonts w:ascii="Times New Roman" w:hAnsi="Times New Roman" w:cs="Times New Roman"/>
          <w:sz w:val="24"/>
          <w:szCs w:val="24"/>
        </w:rPr>
      </w:pPr>
    </w:p>
    <w:p w14:paraId="6060CC56" w14:textId="77777777" w:rsidR="00BB7230" w:rsidRDefault="00BB7230" w:rsidP="00BB7230">
      <w:pPr>
        <w:spacing w:line="240" w:lineRule="auto"/>
        <w:ind w:firstLine="0"/>
        <w:rPr>
          <w:rFonts w:ascii="Times New Roman" w:hAnsi="Times New Roman" w:cs="Times New Roman"/>
          <w:sz w:val="24"/>
          <w:szCs w:val="24"/>
        </w:rPr>
      </w:pPr>
    </w:p>
    <w:p w14:paraId="1DF99672" w14:textId="77777777" w:rsidR="00BB7230" w:rsidRDefault="00BB7230" w:rsidP="00BB7230">
      <w:pPr>
        <w:spacing w:line="240" w:lineRule="auto"/>
        <w:ind w:firstLine="0"/>
        <w:rPr>
          <w:rFonts w:ascii="Times New Roman" w:hAnsi="Times New Roman" w:cs="Times New Roman"/>
          <w:sz w:val="24"/>
          <w:szCs w:val="24"/>
        </w:rPr>
      </w:pPr>
    </w:p>
    <w:p w14:paraId="1C33B327" w14:textId="3D1CDBF4"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0133E934" w14:textId="77777777" w:rsidR="00BB7230" w:rsidRDefault="00BB7230" w:rsidP="00BB7230">
      <w:pPr>
        <w:spacing w:line="240" w:lineRule="auto"/>
        <w:ind w:firstLine="0"/>
        <w:jc w:val="center"/>
        <w:rPr>
          <w:rFonts w:ascii="Times New Roman" w:hAnsi="Times New Roman" w:cs="Times New Roman"/>
          <w:sz w:val="24"/>
          <w:szCs w:val="24"/>
        </w:rPr>
      </w:pPr>
    </w:p>
    <w:p w14:paraId="070812AB" w14:textId="77777777" w:rsidR="00BB7230" w:rsidRDefault="00BB7230" w:rsidP="00BB7230">
      <w:pPr>
        <w:spacing w:line="240" w:lineRule="auto"/>
        <w:ind w:firstLine="0"/>
        <w:rPr>
          <w:rFonts w:ascii="Times New Roman" w:hAnsi="Times New Roman" w:cs="Times New Roman"/>
          <w:sz w:val="24"/>
          <w:szCs w:val="24"/>
        </w:rPr>
      </w:pPr>
    </w:p>
    <w:p w14:paraId="12EAB246" w14:textId="77777777" w:rsidR="00BB7230" w:rsidRDefault="00BB7230" w:rsidP="00BB7230">
      <w:pPr>
        <w:spacing w:line="240" w:lineRule="auto"/>
        <w:ind w:firstLine="0"/>
        <w:rPr>
          <w:rFonts w:ascii="Times New Roman" w:hAnsi="Times New Roman" w:cs="Times New Roman"/>
          <w:sz w:val="24"/>
          <w:szCs w:val="24"/>
        </w:rPr>
      </w:pPr>
    </w:p>
    <w:p w14:paraId="318E62F0" w14:textId="77777777" w:rsidR="00BB7230" w:rsidRDefault="00BB7230" w:rsidP="000A3BDF">
      <w:pPr>
        <w:spacing w:line="240" w:lineRule="auto"/>
        <w:ind w:left="7314" w:firstLine="0"/>
        <w:jc w:val="right"/>
        <w:rPr>
          <w:rFonts w:ascii="Times New Roman" w:hAnsi="Times New Roman" w:cs="Times New Roman"/>
          <w:sz w:val="24"/>
          <w:szCs w:val="24"/>
        </w:rPr>
      </w:pPr>
    </w:p>
    <w:p w14:paraId="5B88302B" w14:textId="77777777" w:rsidR="00BB7230" w:rsidRDefault="00BB7230" w:rsidP="000A3BDF">
      <w:pPr>
        <w:spacing w:line="240" w:lineRule="auto"/>
        <w:ind w:left="7314" w:firstLine="0"/>
        <w:jc w:val="right"/>
        <w:rPr>
          <w:rFonts w:ascii="Times New Roman" w:hAnsi="Times New Roman" w:cs="Times New Roman"/>
          <w:sz w:val="24"/>
          <w:szCs w:val="24"/>
        </w:rPr>
      </w:pPr>
    </w:p>
    <w:p w14:paraId="096C5ADA" w14:textId="77777777" w:rsidR="00BB7230" w:rsidRDefault="00BB7230" w:rsidP="000A3BDF">
      <w:pPr>
        <w:spacing w:line="240" w:lineRule="auto"/>
        <w:ind w:left="7314" w:firstLine="0"/>
        <w:jc w:val="right"/>
        <w:rPr>
          <w:rFonts w:ascii="Times New Roman" w:hAnsi="Times New Roman" w:cs="Times New Roman"/>
          <w:sz w:val="24"/>
          <w:szCs w:val="24"/>
        </w:rPr>
      </w:pPr>
    </w:p>
    <w:p w14:paraId="3FF53559" w14:textId="77777777" w:rsidR="00BB7230" w:rsidRDefault="00BB7230" w:rsidP="000A3BDF">
      <w:pPr>
        <w:spacing w:line="240" w:lineRule="auto"/>
        <w:ind w:left="7314" w:firstLine="0"/>
        <w:jc w:val="right"/>
        <w:rPr>
          <w:rFonts w:ascii="Times New Roman" w:hAnsi="Times New Roman" w:cs="Times New Roman"/>
          <w:sz w:val="24"/>
          <w:szCs w:val="24"/>
        </w:rPr>
      </w:pPr>
    </w:p>
    <w:p w14:paraId="210DFA48" w14:textId="77777777" w:rsidR="00BB7230" w:rsidRDefault="00BB7230" w:rsidP="000A3BDF">
      <w:pPr>
        <w:spacing w:line="240" w:lineRule="auto"/>
        <w:ind w:left="7314" w:firstLine="0"/>
        <w:jc w:val="right"/>
        <w:rPr>
          <w:rFonts w:ascii="Times New Roman" w:hAnsi="Times New Roman" w:cs="Times New Roman"/>
          <w:sz w:val="24"/>
          <w:szCs w:val="24"/>
        </w:rPr>
      </w:pPr>
    </w:p>
    <w:p w14:paraId="3AC10BC8" w14:textId="77777777" w:rsidR="00BB7230" w:rsidRDefault="00BB7230" w:rsidP="000A3BDF">
      <w:pPr>
        <w:spacing w:line="240" w:lineRule="auto"/>
        <w:ind w:left="7314" w:firstLine="0"/>
        <w:jc w:val="right"/>
        <w:rPr>
          <w:rFonts w:ascii="Times New Roman" w:hAnsi="Times New Roman" w:cs="Times New Roman"/>
          <w:sz w:val="24"/>
          <w:szCs w:val="24"/>
        </w:rPr>
      </w:pPr>
    </w:p>
    <w:p w14:paraId="31B5B95C" w14:textId="77777777" w:rsidR="00BB7230" w:rsidRDefault="00BB7230" w:rsidP="000A3BDF">
      <w:pPr>
        <w:spacing w:line="240" w:lineRule="auto"/>
        <w:ind w:left="7314" w:firstLine="0"/>
        <w:jc w:val="right"/>
        <w:rPr>
          <w:rFonts w:ascii="Times New Roman" w:hAnsi="Times New Roman" w:cs="Times New Roman"/>
          <w:sz w:val="24"/>
          <w:szCs w:val="24"/>
        </w:rPr>
      </w:pPr>
    </w:p>
    <w:p w14:paraId="1F2B202C" w14:textId="77777777" w:rsidR="00BB7230" w:rsidRDefault="00BB7230" w:rsidP="000A3BDF">
      <w:pPr>
        <w:spacing w:line="240" w:lineRule="auto"/>
        <w:ind w:left="7314" w:firstLine="0"/>
        <w:jc w:val="right"/>
        <w:rPr>
          <w:rFonts w:ascii="Times New Roman" w:hAnsi="Times New Roman" w:cs="Times New Roman"/>
          <w:sz w:val="24"/>
          <w:szCs w:val="24"/>
        </w:rPr>
      </w:pPr>
    </w:p>
    <w:p w14:paraId="7E3D59D8" w14:textId="77777777" w:rsidR="00BB7230" w:rsidRDefault="00BB7230" w:rsidP="000A3BDF">
      <w:pPr>
        <w:spacing w:line="240" w:lineRule="auto"/>
        <w:ind w:left="7314" w:firstLine="0"/>
        <w:jc w:val="right"/>
        <w:rPr>
          <w:rFonts w:ascii="Times New Roman" w:hAnsi="Times New Roman" w:cs="Times New Roman"/>
          <w:sz w:val="24"/>
          <w:szCs w:val="24"/>
        </w:rPr>
      </w:pPr>
    </w:p>
    <w:p w14:paraId="07F6CDE8" w14:textId="77777777" w:rsidR="00BB7230" w:rsidRDefault="00BB7230" w:rsidP="000A3BDF">
      <w:pPr>
        <w:spacing w:line="240" w:lineRule="auto"/>
        <w:ind w:left="7314" w:firstLine="0"/>
        <w:jc w:val="right"/>
        <w:rPr>
          <w:rFonts w:ascii="Times New Roman" w:hAnsi="Times New Roman" w:cs="Times New Roman"/>
          <w:sz w:val="24"/>
          <w:szCs w:val="24"/>
        </w:rPr>
      </w:pPr>
    </w:p>
    <w:p w14:paraId="6EE78305" w14:textId="77777777" w:rsidR="00BB7230" w:rsidRDefault="00BB7230" w:rsidP="000A3BDF">
      <w:pPr>
        <w:spacing w:line="240" w:lineRule="auto"/>
        <w:ind w:left="7314" w:firstLine="0"/>
        <w:jc w:val="right"/>
        <w:rPr>
          <w:rFonts w:ascii="Times New Roman" w:hAnsi="Times New Roman" w:cs="Times New Roman"/>
          <w:sz w:val="24"/>
          <w:szCs w:val="24"/>
        </w:rPr>
      </w:pPr>
    </w:p>
    <w:p w14:paraId="32407839" w14:textId="77777777" w:rsidR="00BB7230" w:rsidRDefault="00BB7230" w:rsidP="000A3BDF">
      <w:pPr>
        <w:spacing w:line="240" w:lineRule="auto"/>
        <w:ind w:left="7314" w:firstLine="0"/>
        <w:jc w:val="right"/>
        <w:rPr>
          <w:rFonts w:ascii="Times New Roman" w:hAnsi="Times New Roman" w:cs="Times New Roman"/>
          <w:sz w:val="24"/>
          <w:szCs w:val="24"/>
        </w:rPr>
      </w:pPr>
    </w:p>
    <w:p w14:paraId="31631626" w14:textId="77777777" w:rsidR="00BB7230" w:rsidRDefault="00BB7230" w:rsidP="000A3BDF">
      <w:pPr>
        <w:spacing w:line="240" w:lineRule="auto"/>
        <w:ind w:left="7314" w:firstLine="0"/>
        <w:jc w:val="right"/>
        <w:rPr>
          <w:rFonts w:ascii="Times New Roman" w:hAnsi="Times New Roman" w:cs="Times New Roman"/>
          <w:sz w:val="24"/>
          <w:szCs w:val="24"/>
        </w:rPr>
      </w:pPr>
    </w:p>
    <w:p w14:paraId="0732ABC7" w14:textId="77777777" w:rsidR="00BB7230" w:rsidRDefault="00BB7230" w:rsidP="000A3BDF">
      <w:pPr>
        <w:spacing w:line="240" w:lineRule="auto"/>
        <w:ind w:left="7314" w:firstLine="0"/>
        <w:jc w:val="right"/>
        <w:rPr>
          <w:rFonts w:ascii="Times New Roman" w:hAnsi="Times New Roman" w:cs="Times New Roman"/>
          <w:sz w:val="24"/>
          <w:szCs w:val="24"/>
        </w:rPr>
      </w:pPr>
    </w:p>
    <w:p w14:paraId="6AC7093D" w14:textId="77777777" w:rsidR="00BB7230" w:rsidRDefault="00BB7230" w:rsidP="000A3BDF">
      <w:pPr>
        <w:spacing w:line="240" w:lineRule="auto"/>
        <w:ind w:left="7314" w:firstLine="0"/>
        <w:jc w:val="right"/>
        <w:rPr>
          <w:rFonts w:ascii="Times New Roman" w:hAnsi="Times New Roman" w:cs="Times New Roman"/>
          <w:sz w:val="24"/>
          <w:szCs w:val="24"/>
        </w:rPr>
      </w:pPr>
    </w:p>
    <w:p w14:paraId="39E4AC7B" w14:textId="77777777" w:rsidR="00BB7230" w:rsidRDefault="00BB7230"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4D63641F" w14:textId="77777777" w:rsidR="005641EA" w:rsidRDefault="005641EA" w:rsidP="000A3BDF">
      <w:pPr>
        <w:spacing w:line="240" w:lineRule="auto"/>
        <w:ind w:left="7314" w:firstLine="0"/>
        <w:jc w:val="right"/>
        <w:rPr>
          <w:rFonts w:ascii="Times New Roman" w:hAnsi="Times New Roman" w:cs="Times New Roman"/>
          <w:sz w:val="24"/>
          <w:szCs w:val="24"/>
        </w:rPr>
      </w:pPr>
    </w:p>
    <w:p w14:paraId="49D59619" w14:textId="77777777" w:rsidR="005641EA" w:rsidRDefault="005641EA"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773BBE44" w14:textId="77777777" w:rsidR="00150391" w:rsidRDefault="00150391" w:rsidP="000A3BDF">
      <w:pPr>
        <w:spacing w:line="240" w:lineRule="auto"/>
        <w:ind w:left="7314" w:firstLine="0"/>
        <w:jc w:val="right"/>
        <w:rPr>
          <w:rFonts w:ascii="Times New Roman" w:hAnsi="Times New Roman" w:cs="Times New Roman"/>
          <w:sz w:val="24"/>
          <w:szCs w:val="24"/>
        </w:rPr>
      </w:pPr>
    </w:p>
    <w:p w14:paraId="5B5AFD19" w14:textId="77777777" w:rsidR="00150391" w:rsidRDefault="00150391" w:rsidP="000A3BDF">
      <w:pPr>
        <w:spacing w:line="240" w:lineRule="auto"/>
        <w:ind w:left="7314" w:firstLine="0"/>
        <w:jc w:val="right"/>
        <w:rPr>
          <w:rFonts w:ascii="Times New Roman" w:hAnsi="Times New Roman" w:cs="Times New Roman"/>
          <w:sz w:val="24"/>
          <w:szCs w:val="24"/>
        </w:rPr>
      </w:pPr>
    </w:p>
    <w:p w14:paraId="135411A4" w14:textId="77777777" w:rsidR="00150391" w:rsidRDefault="00150391" w:rsidP="000A3BDF">
      <w:pPr>
        <w:spacing w:line="240" w:lineRule="auto"/>
        <w:ind w:left="7314" w:firstLine="0"/>
        <w:jc w:val="right"/>
        <w:rPr>
          <w:rFonts w:ascii="Times New Roman" w:hAnsi="Times New Roman" w:cs="Times New Roman"/>
          <w:sz w:val="24"/>
          <w:szCs w:val="24"/>
        </w:rPr>
      </w:pPr>
    </w:p>
    <w:p w14:paraId="6B44FF2E" w14:textId="77777777" w:rsidR="00150391" w:rsidRDefault="00150391" w:rsidP="000A3BDF">
      <w:pPr>
        <w:spacing w:line="240" w:lineRule="auto"/>
        <w:ind w:left="7314" w:firstLine="0"/>
        <w:jc w:val="right"/>
        <w:rPr>
          <w:rFonts w:ascii="Times New Roman" w:hAnsi="Times New Roman" w:cs="Times New Roman"/>
          <w:sz w:val="24"/>
          <w:szCs w:val="24"/>
        </w:rPr>
      </w:pPr>
    </w:p>
    <w:p w14:paraId="4D91A646" w14:textId="77777777" w:rsidR="00150391" w:rsidRDefault="00150391" w:rsidP="000A3BDF">
      <w:pPr>
        <w:spacing w:line="240" w:lineRule="auto"/>
        <w:ind w:left="7314" w:firstLine="0"/>
        <w:jc w:val="right"/>
        <w:rPr>
          <w:rFonts w:ascii="Times New Roman" w:hAnsi="Times New Roman" w:cs="Times New Roman"/>
          <w:sz w:val="24"/>
          <w:szCs w:val="24"/>
        </w:rPr>
      </w:pPr>
    </w:p>
    <w:p w14:paraId="306850A1" w14:textId="77777777" w:rsidR="00150391" w:rsidRDefault="00150391" w:rsidP="000A3BDF">
      <w:pPr>
        <w:spacing w:line="240" w:lineRule="auto"/>
        <w:ind w:left="7314" w:firstLine="0"/>
        <w:jc w:val="right"/>
        <w:rPr>
          <w:rFonts w:ascii="Times New Roman" w:hAnsi="Times New Roman" w:cs="Times New Roman"/>
          <w:sz w:val="24"/>
          <w:szCs w:val="24"/>
        </w:rPr>
      </w:pPr>
    </w:p>
    <w:p w14:paraId="299DEA0F" w14:textId="77777777" w:rsidR="00150391" w:rsidRDefault="00150391" w:rsidP="000A3BDF">
      <w:pPr>
        <w:spacing w:line="240" w:lineRule="auto"/>
        <w:ind w:left="7314" w:firstLine="0"/>
        <w:jc w:val="right"/>
        <w:rPr>
          <w:rFonts w:ascii="Times New Roman" w:hAnsi="Times New Roman" w:cs="Times New Roman"/>
          <w:sz w:val="24"/>
          <w:szCs w:val="24"/>
        </w:rPr>
      </w:pPr>
    </w:p>
    <w:p w14:paraId="05595F73" w14:textId="77777777" w:rsidR="00150391" w:rsidRDefault="00150391" w:rsidP="000A3BDF">
      <w:pPr>
        <w:spacing w:line="240" w:lineRule="auto"/>
        <w:ind w:left="7314" w:firstLine="0"/>
        <w:jc w:val="right"/>
        <w:rPr>
          <w:rFonts w:ascii="Times New Roman" w:hAnsi="Times New Roman" w:cs="Times New Roman"/>
          <w:sz w:val="24"/>
          <w:szCs w:val="24"/>
        </w:rPr>
      </w:pPr>
    </w:p>
    <w:p w14:paraId="731B77AD" w14:textId="77777777" w:rsidR="00150391" w:rsidRDefault="00150391" w:rsidP="000A3BDF">
      <w:pPr>
        <w:spacing w:line="240" w:lineRule="auto"/>
        <w:ind w:left="7314" w:firstLine="0"/>
        <w:jc w:val="right"/>
        <w:rPr>
          <w:rFonts w:ascii="Times New Roman" w:hAnsi="Times New Roman" w:cs="Times New Roman"/>
          <w:sz w:val="24"/>
          <w:szCs w:val="24"/>
        </w:rPr>
      </w:pPr>
    </w:p>
    <w:p w14:paraId="2B629F5F" w14:textId="77777777" w:rsidR="00150391" w:rsidRDefault="00150391" w:rsidP="000A3BDF">
      <w:pPr>
        <w:spacing w:line="240" w:lineRule="auto"/>
        <w:ind w:left="7314" w:firstLine="0"/>
        <w:jc w:val="right"/>
        <w:rPr>
          <w:rFonts w:ascii="Times New Roman" w:hAnsi="Times New Roman" w:cs="Times New Roman"/>
          <w:sz w:val="24"/>
          <w:szCs w:val="24"/>
        </w:rPr>
      </w:pPr>
    </w:p>
    <w:p w14:paraId="778EBFD1" w14:textId="77777777" w:rsidR="00150391" w:rsidRDefault="00150391"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495B24CE" w14:textId="77777777" w:rsidR="0070701F" w:rsidRDefault="0070701F" w:rsidP="000A3BDF">
      <w:pPr>
        <w:spacing w:line="240" w:lineRule="auto"/>
        <w:ind w:left="7314" w:firstLine="0"/>
        <w:jc w:val="right"/>
        <w:rPr>
          <w:rFonts w:ascii="Times New Roman" w:hAnsi="Times New Roman" w:cs="Times New Roman"/>
          <w:sz w:val="24"/>
          <w:szCs w:val="24"/>
        </w:rPr>
      </w:pPr>
    </w:p>
    <w:p w14:paraId="67A548BE" w14:textId="77777777" w:rsidR="0070701F" w:rsidRDefault="0070701F" w:rsidP="000A3BDF">
      <w:pPr>
        <w:spacing w:line="240" w:lineRule="auto"/>
        <w:ind w:left="7314" w:firstLine="0"/>
        <w:jc w:val="right"/>
        <w:rPr>
          <w:rFonts w:ascii="Times New Roman" w:hAnsi="Times New Roman" w:cs="Times New Roman"/>
          <w:sz w:val="24"/>
          <w:szCs w:val="24"/>
        </w:rPr>
      </w:pPr>
    </w:p>
    <w:p w14:paraId="3FB6A37E" w14:textId="77777777" w:rsidR="0070701F" w:rsidRDefault="0070701F" w:rsidP="000A3BDF">
      <w:pPr>
        <w:spacing w:line="240" w:lineRule="auto"/>
        <w:ind w:left="7314" w:firstLine="0"/>
        <w:jc w:val="right"/>
        <w:rPr>
          <w:rFonts w:ascii="Times New Roman" w:hAnsi="Times New Roman" w:cs="Times New Roman"/>
          <w:sz w:val="24"/>
          <w:szCs w:val="24"/>
        </w:rPr>
      </w:pPr>
    </w:p>
    <w:p w14:paraId="648E3931" w14:textId="4AE49F0D"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70701F">
        <w:rPr>
          <w:rFonts w:ascii="Times New Roman" w:hAnsi="Times New Roman" w:cs="Times New Roman"/>
          <w:sz w:val="24"/>
          <w:szCs w:val="24"/>
        </w:rPr>
        <w:t>4</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3305EB35"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150391">
        <w:rPr>
          <w:rFonts w:ascii="Times New Roman" w:eastAsia="Calibri" w:hAnsi="Times New Roman" w:cs="Times New Roman"/>
          <w:b/>
          <w:bCs/>
          <w:sz w:val="24"/>
          <w:szCs w:val="24"/>
        </w:rPr>
        <w:t>IGNALINOS RAJONO SAVIVALDYBĖS BŪSTŲ IR SOCIALINIŲ BŪSTŲ ADMINISTRAVIMO PASLAUGOS</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EC28E8">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EC28E8">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EC28E8">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EC28E8">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77777777" w:rsidR="0047790B" w:rsidRDefault="0047790B" w:rsidP="0047790B">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4.  Atsižvelgdami į pirkimo dokumentuose išdėstytas sąlygas, siūlome:</w:t>
      </w:r>
    </w:p>
    <w:p w14:paraId="304E55FF" w14:textId="77777777" w:rsidR="0047790B" w:rsidRPr="001E671E" w:rsidRDefault="0047790B" w:rsidP="004C0B6B">
      <w:pPr>
        <w:spacing w:line="240" w:lineRule="auto"/>
        <w:ind w:left="426" w:right="-143" w:firstLine="710"/>
        <w:rPr>
          <w:rFonts w:ascii="Times New Roman" w:eastAsia="Calibri" w:hAnsi="Times New Roman" w:cs="Times New Roman"/>
          <w:b/>
          <w:sz w:val="24"/>
          <w:szCs w:val="24"/>
        </w:rPr>
      </w:pPr>
    </w:p>
    <w:tbl>
      <w:tblPr>
        <w:tblpPr w:leftFromText="180" w:rightFromText="180" w:vertAnchor="text" w:horzAnchor="margin" w:tblpXSpec="right" w:tblpY="149"/>
        <w:tblW w:w="10485" w:type="dxa"/>
        <w:tblLayout w:type="fixed"/>
        <w:tblLook w:val="0000" w:firstRow="0" w:lastRow="0" w:firstColumn="0" w:lastColumn="0" w:noHBand="0" w:noVBand="0"/>
      </w:tblPr>
      <w:tblGrid>
        <w:gridCol w:w="857"/>
        <w:gridCol w:w="2824"/>
        <w:gridCol w:w="1428"/>
        <w:gridCol w:w="1134"/>
        <w:gridCol w:w="1418"/>
        <w:gridCol w:w="1417"/>
        <w:gridCol w:w="1407"/>
      </w:tblGrid>
      <w:tr w:rsidR="001E671E" w:rsidRPr="001E671E" w14:paraId="798A545F" w14:textId="77777777" w:rsidTr="00672637">
        <w:tc>
          <w:tcPr>
            <w:tcW w:w="857" w:type="dxa"/>
            <w:tcBorders>
              <w:top w:val="single" w:sz="4" w:space="0" w:color="000000"/>
              <w:left w:val="single" w:sz="4" w:space="0" w:color="000000"/>
              <w:bottom w:val="single" w:sz="4" w:space="0" w:color="000000"/>
            </w:tcBorders>
            <w:shd w:val="clear" w:color="auto" w:fill="auto"/>
          </w:tcPr>
          <w:p w14:paraId="02D4D7F1" w14:textId="77777777" w:rsidR="001E671E" w:rsidRPr="001E671E" w:rsidRDefault="001E671E" w:rsidP="004C0B6B">
            <w:pPr>
              <w:spacing w:line="240" w:lineRule="auto"/>
              <w:jc w:val="center"/>
              <w:rPr>
                <w:rFonts w:ascii="Times New Roman" w:hAnsi="Times New Roman" w:cs="Times New Roman"/>
                <w:sz w:val="24"/>
                <w:szCs w:val="24"/>
              </w:rPr>
            </w:pPr>
          </w:p>
          <w:p w14:paraId="3A6CEFC6" w14:textId="66423D7D" w:rsidR="001E671E" w:rsidRPr="001E671E" w:rsidRDefault="001E671E" w:rsidP="004C0B6B">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Eil.</w:t>
            </w:r>
          </w:p>
          <w:p w14:paraId="003753C1" w14:textId="77777777" w:rsidR="001E671E" w:rsidRPr="001E671E" w:rsidRDefault="001E671E" w:rsidP="004C0B6B">
            <w:pPr>
              <w:spacing w:line="240" w:lineRule="auto"/>
              <w:ind w:firstLine="0"/>
              <w:jc w:val="center"/>
              <w:rPr>
                <w:rFonts w:ascii="Times New Roman" w:hAnsi="Times New Roman" w:cs="Times New Roman"/>
                <w:iCs/>
                <w:spacing w:val="-4"/>
                <w:sz w:val="24"/>
                <w:szCs w:val="24"/>
              </w:rPr>
            </w:pPr>
            <w:r w:rsidRPr="001E671E">
              <w:rPr>
                <w:rFonts w:ascii="Times New Roman" w:hAnsi="Times New Roman" w:cs="Times New Roman"/>
                <w:sz w:val="24"/>
                <w:szCs w:val="24"/>
              </w:rPr>
              <w:t>Nr.</w:t>
            </w:r>
          </w:p>
        </w:tc>
        <w:tc>
          <w:tcPr>
            <w:tcW w:w="2824" w:type="dxa"/>
            <w:tcBorders>
              <w:top w:val="single" w:sz="4" w:space="0" w:color="000000"/>
              <w:left w:val="single" w:sz="4" w:space="0" w:color="000000"/>
              <w:bottom w:val="single" w:sz="4" w:space="0" w:color="000000"/>
            </w:tcBorders>
            <w:shd w:val="clear" w:color="auto" w:fill="auto"/>
          </w:tcPr>
          <w:p w14:paraId="6594CEE7" w14:textId="77777777" w:rsidR="001E671E" w:rsidRPr="001E671E" w:rsidRDefault="001E671E" w:rsidP="004C0B6B">
            <w:pPr>
              <w:spacing w:line="240" w:lineRule="auto"/>
              <w:jc w:val="center"/>
              <w:rPr>
                <w:rFonts w:ascii="Times New Roman" w:hAnsi="Times New Roman" w:cs="Times New Roman"/>
                <w:iCs/>
                <w:spacing w:val="-4"/>
                <w:sz w:val="24"/>
                <w:szCs w:val="24"/>
              </w:rPr>
            </w:pPr>
          </w:p>
          <w:p w14:paraId="18D2722D" w14:textId="163DC8AB" w:rsidR="001E671E" w:rsidRPr="001E671E" w:rsidRDefault="001E671E" w:rsidP="004C0B6B">
            <w:pPr>
              <w:spacing w:line="240" w:lineRule="auto"/>
              <w:ind w:firstLine="0"/>
              <w:jc w:val="center"/>
              <w:rPr>
                <w:rFonts w:ascii="Times New Roman" w:hAnsi="Times New Roman" w:cs="Times New Roman"/>
                <w:sz w:val="24"/>
                <w:szCs w:val="24"/>
              </w:rPr>
            </w:pPr>
            <w:r w:rsidRPr="001E671E">
              <w:rPr>
                <w:rFonts w:ascii="Times New Roman" w:hAnsi="Times New Roman" w:cs="Times New Roman"/>
                <w:iCs/>
                <w:spacing w:val="-4"/>
                <w:sz w:val="24"/>
                <w:szCs w:val="24"/>
              </w:rPr>
              <w:t>Paslaugų  pavadinimas</w:t>
            </w:r>
          </w:p>
        </w:tc>
        <w:tc>
          <w:tcPr>
            <w:tcW w:w="1428" w:type="dxa"/>
            <w:tcBorders>
              <w:top w:val="single" w:sz="4" w:space="0" w:color="000000"/>
              <w:left w:val="single" w:sz="4" w:space="0" w:color="000000"/>
              <w:bottom w:val="single" w:sz="4" w:space="0" w:color="000000"/>
            </w:tcBorders>
            <w:shd w:val="clear" w:color="auto" w:fill="auto"/>
          </w:tcPr>
          <w:p w14:paraId="459DFDF1" w14:textId="10B882EB"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Administruojamų</w:t>
            </w:r>
          </w:p>
          <w:p w14:paraId="5923DC58" w14:textId="77777777"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būstų skaičius</w:t>
            </w:r>
          </w:p>
          <w:p w14:paraId="4FC8F4FC" w14:textId="77777777" w:rsidR="001E671E" w:rsidRPr="001E671E" w:rsidRDefault="001E671E" w:rsidP="004C0B6B">
            <w:pPr>
              <w:spacing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B6B394B" w14:textId="77777777" w:rsidR="001E671E" w:rsidRPr="001E671E" w:rsidRDefault="001E671E" w:rsidP="004C0B6B">
            <w:pPr>
              <w:spacing w:line="240" w:lineRule="auto"/>
              <w:jc w:val="center"/>
              <w:rPr>
                <w:rFonts w:ascii="Times New Roman" w:hAnsi="Times New Roman" w:cs="Times New Roman"/>
                <w:bCs/>
                <w:sz w:val="24"/>
                <w:szCs w:val="24"/>
                <w:lang w:eastAsia="ar-SA"/>
              </w:rPr>
            </w:pPr>
          </w:p>
          <w:p w14:paraId="0B81D29B" w14:textId="77777777" w:rsidR="001E671E" w:rsidRPr="001E671E" w:rsidRDefault="001E671E" w:rsidP="004C0B6B">
            <w:pPr>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Mėnesių skaičius</w:t>
            </w:r>
          </w:p>
          <w:p w14:paraId="0E794E91" w14:textId="77777777" w:rsidR="001E671E" w:rsidRPr="001E671E" w:rsidRDefault="001E671E" w:rsidP="004C0B6B">
            <w:pPr>
              <w:spacing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0C57D74" w14:textId="11832719"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Vieno būsto administravimo įkainis per 1 mėnesį Eur</w:t>
            </w:r>
          </w:p>
          <w:p w14:paraId="236A982B" w14:textId="77777777"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(be PVM)</w:t>
            </w:r>
          </w:p>
        </w:tc>
        <w:tc>
          <w:tcPr>
            <w:tcW w:w="1417" w:type="dxa"/>
            <w:tcBorders>
              <w:top w:val="single" w:sz="4" w:space="0" w:color="000000"/>
              <w:left w:val="single" w:sz="4" w:space="0" w:color="000000"/>
              <w:bottom w:val="single" w:sz="4" w:space="0" w:color="000000"/>
              <w:right w:val="single" w:sz="4" w:space="0" w:color="000000"/>
            </w:tcBorders>
          </w:tcPr>
          <w:p w14:paraId="4B5C78F8" w14:textId="77777777"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Bendra paslaugų kaina Eur  be PVM</w:t>
            </w:r>
          </w:p>
          <w:p w14:paraId="3599A9A5" w14:textId="2B454A1F" w:rsidR="001E671E" w:rsidRPr="001E671E" w:rsidRDefault="001E671E" w:rsidP="004C0B6B">
            <w:pPr>
              <w:spacing w:line="240" w:lineRule="auto"/>
              <w:ind w:firstLine="0"/>
              <w:jc w:val="center"/>
              <w:rPr>
                <w:rFonts w:ascii="Times New Roman" w:hAnsi="Times New Roman" w:cs="Times New Roman"/>
                <w:sz w:val="24"/>
                <w:szCs w:val="24"/>
              </w:rPr>
            </w:pPr>
            <w:r w:rsidRPr="001E671E">
              <w:rPr>
                <w:rFonts w:ascii="Times New Roman" w:hAnsi="Times New Roman" w:cs="Times New Roman"/>
                <w:bCs/>
                <w:sz w:val="24"/>
                <w:szCs w:val="24"/>
                <w:lang w:eastAsia="ar-SA"/>
              </w:rPr>
              <w:t>(3x4x5)</w:t>
            </w:r>
          </w:p>
        </w:tc>
        <w:tc>
          <w:tcPr>
            <w:tcW w:w="1407" w:type="dxa"/>
            <w:tcBorders>
              <w:top w:val="single" w:sz="4" w:space="0" w:color="000000"/>
              <w:left w:val="single" w:sz="4" w:space="0" w:color="000000"/>
              <w:bottom w:val="single" w:sz="4" w:space="0" w:color="000000"/>
              <w:right w:val="single" w:sz="4" w:space="0" w:color="000000"/>
            </w:tcBorders>
          </w:tcPr>
          <w:p w14:paraId="630DF9D4" w14:textId="77777777" w:rsidR="001E671E" w:rsidRPr="001E671E" w:rsidRDefault="001E671E" w:rsidP="004C0B6B">
            <w:pPr>
              <w:suppressAutoHyphens/>
              <w:snapToGrid w:val="0"/>
              <w:spacing w:line="240" w:lineRule="auto"/>
              <w:ind w:firstLine="0"/>
              <w:jc w:val="center"/>
              <w:rPr>
                <w:rFonts w:ascii="Times New Roman" w:hAnsi="Times New Roman" w:cs="Times New Roman"/>
                <w:bCs/>
                <w:sz w:val="24"/>
                <w:szCs w:val="24"/>
                <w:lang w:eastAsia="ar-SA"/>
              </w:rPr>
            </w:pPr>
            <w:r w:rsidRPr="001E671E">
              <w:rPr>
                <w:rFonts w:ascii="Times New Roman" w:hAnsi="Times New Roman" w:cs="Times New Roman"/>
                <w:bCs/>
                <w:sz w:val="24"/>
                <w:szCs w:val="24"/>
                <w:lang w:eastAsia="ar-SA"/>
              </w:rPr>
              <w:t>Bendra paslaugų kaina Eur su PVM</w:t>
            </w:r>
          </w:p>
          <w:p w14:paraId="2A362085" w14:textId="77777777" w:rsidR="001E671E" w:rsidRPr="001E671E" w:rsidRDefault="001E671E" w:rsidP="004C0B6B">
            <w:pPr>
              <w:spacing w:line="240" w:lineRule="auto"/>
              <w:jc w:val="center"/>
              <w:rPr>
                <w:rFonts w:ascii="Times New Roman" w:hAnsi="Times New Roman" w:cs="Times New Roman"/>
                <w:sz w:val="24"/>
                <w:szCs w:val="24"/>
              </w:rPr>
            </w:pPr>
          </w:p>
        </w:tc>
      </w:tr>
      <w:tr w:rsidR="001E671E" w:rsidRPr="001E671E" w14:paraId="0A3C8B44" w14:textId="77777777" w:rsidTr="00672637">
        <w:tc>
          <w:tcPr>
            <w:tcW w:w="857" w:type="dxa"/>
            <w:tcBorders>
              <w:top w:val="single" w:sz="4" w:space="0" w:color="000000"/>
              <w:left w:val="single" w:sz="4" w:space="0" w:color="000000"/>
              <w:bottom w:val="single" w:sz="4" w:space="0" w:color="000000"/>
            </w:tcBorders>
            <w:shd w:val="clear" w:color="auto" w:fill="auto"/>
          </w:tcPr>
          <w:p w14:paraId="4AD3BA58"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1</w:t>
            </w:r>
          </w:p>
        </w:tc>
        <w:tc>
          <w:tcPr>
            <w:tcW w:w="2824" w:type="dxa"/>
            <w:tcBorders>
              <w:top w:val="single" w:sz="4" w:space="0" w:color="000000"/>
              <w:left w:val="single" w:sz="4" w:space="0" w:color="000000"/>
              <w:bottom w:val="single" w:sz="4" w:space="0" w:color="000000"/>
            </w:tcBorders>
            <w:shd w:val="clear" w:color="auto" w:fill="auto"/>
          </w:tcPr>
          <w:p w14:paraId="37A0A94C"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2</w:t>
            </w:r>
          </w:p>
        </w:tc>
        <w:tc>
          <w:tcPr>
            <w:tcW w:w="1428" w:type="dxa"/>
            <w:tcBorders>
              <w:top w:val="single" w:sz="4" w:space="0" w:color="000000"/>
              <w:left w:val="single" w:sz="4" w:space="0" w:color="000000"/>
              <w:bottom w:val="single" w:sz="4" w:space="0" w:color="000000"/>
            </w:tcBorders>
            <w:shd w:val="clear" w:color="auto" w:fill="auto"/>
          </w:tcPr>
          <w:p w14:paraId="298B8E98"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69EA29B8"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574F6324"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1B9B3A1E"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6</w:t>
            </w:r>
          </w:p>
        </w:tc>
        <w:tc>
          <w:tcPr>
            <w:tcW w:w="1407" w:type="dxa"/>
            <w:tcBorders>
              <w:top w:val="single" w:sz="4" w:space="0" w:color="000000"/>
              <w:left w:val="single" w:sz="4" w:space="0" w:color="000000"/>
              <w:bottom w:val="single" w:sz="4" w:space="0" w:color="000000"/>
              <w:right w:val="single" w:sz="4" w:space="0" w:color="000000"/>
            </w:tcBorders>
          </w:tcPr>
          <w:p w14:paraId="2D1142CD" w14:textId="77777777" w:rsidR="001E671E" w:rsidRPr="001E671E" w:rsidRDefault="001E671E" w:rsidP="004C0B6B">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7</w:t>
            </w:r>
          </w:p>
        </w:tc>
      </w:tr>
      <w:tr w:rsidR="001E671E" w:rsidRPr="001E671E" w14:paraId="173DF192" w14:textId="77777777" w:rsidTr="00672637">
        <w:tc>
          <w:tcPr>
            <w:tcW w:w="857" w:type="dxa"/>
            <w:tcBorders>
              <w:top w:val="single" w:sz="4" w:space="0" w:color="000000"/>
              <w:left w:val="single" w:sz="4" w:space="0" w:color="000000"/>
              <w:bottom w:val="single" w:sz="4" w:space="0" w:color="000000"/>
            </w:tcBorders>
            <w:shd w:val="clear" w:color="auto" w:fill="auto"/>
          </w:tcPr>
          <w:p w14:paraId="4FB76C8B" w14:textId="77777777" w:rsidR="001E671E" w:rsidRPr="001E671E" w:rsidRDefault="001E671E" w:rsidP="004C0B6B">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1.</w:t>
            </w:r>
          </w:p>
        </w:tc>
        <w:tc>
          <w:tcPr>
            <w:tcW w:w="2824" w:type="dxa"/>
            <w:tcBorders>
              <w:top w:val="single" w:sz="4" w:space="0" w:color="000000"/>
              <w:left w:val="single" w:sz="4" w:space="0" w:color="000000"/>
              <w:bottom w:val="single" w:sz="4" w:space="0" w:color="000000"/>
            </w:tcBorders>
            <w:shd w:val="clear" w:color="auto" w:fill="auto"/>
          </w:tcPr>
          <w:p w14:paraId="4ACBFD37" w14:textId="77777777" w:rsidR="001E671E" w:rsidRPr="001E671E" w:rsidRDefault="001E671E" w:rsidP="004C0B6B">
            <w:pPr>
              <w:spacing w:line="240" w:lineRule="auto"/>
              <w:ind w:firstLine="0"/>
              <w:rPr>
                <w:rFonts w:ascii="Times New Roman" w:hAnsi="Times New Roman" w:cs="Times New Roman"/>
                <w:sz w:val="24"/>
                <w:szCs w:val="24"/>
              </w:rPr>
            </w:pPr>
            <w:r w:rsidRPr="001E671E">
              <w:rPr>
                <w:rFonts w:ascii="Times New Roman" w:hAnsi="Times New Roman" w:cs="Times New Roman"/>
                <w:sz w:val="24"/>
                <w:szCs w:val="24"/>
              </w:rPr>
              <w:t>Ignalinos rajono savivaldybės būstų ir savivaldybės socialinių būstų administravimo paslaugos</w:t>
            </w:r>
          </w:p>
        </w:tc>
        <w:tc>
          <w:tcPr>
            <w:tcW w:w="1428" w:type="dxa"/>
            <w:tcBorders>
              <w:top w:val="single" w:sz="4" w:space="0" w:color="000000"/>
              <w:left w:val="single" w:sz="4" w:space="0" w:color="000000"/>
              <w:bottom w:val="single" w:sz="4" w:space="0" w:color="000000"/>
            </w:tcBorders>
            <w:shd w:val="clear" w:color="auto" w:fill="auto"/>
          </w:tcPr>
          <w:p w14:paraId="0EBE1654" w14:textId="08A61362" w:rsidR="001E671E" w:rsidRPr="001E671E" w:rsidRDefault="001E671E" w:rsidP="004C0B6B">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2</w:t>
            </w:r>
            <w:r w:rsidR="004C0B6B">
              <w:rPr>
                <w:rFonts w:ascii="Times New Roman" w:hAnsi="Times New Roman" w:cs="Times New Roman"/>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14:paraId="2D6B44D9" w14:textId="77777777" w:rsidR="001E671E" w:rsidRPr="001E671E" w:rsidRDefault="001E671E" w:rsidP="004C0B6B">
            <w:pPr>
              <w:snapToGrid w:val="0"/>
              <w:spacing w:line="240" w:lineRule="auto"/>
              <w:ind w:firstLine="0"/>
              <w:jc w:val="center"/>
              <w:rPr>
                <w:rFonts w:ascii="Times New Roman" w:hAnsi="Times New Roman" w:cs="Times New Roman"/>
                <w:sz w:val="24"/>
                <w:szCs w:val="24"/>
              </w:rPr>
            </w:pPr>
            <w:r w:rsidRPr="001E671E">
              <w:rPr>
                <w:rFonts w:ascii="Times New Roman" w:hAnsi="Times New Roman" w:cs="Times New Roman"/>
                <w:i/>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073CF261" w14:textId="77777777" w:rsidR="001E671E" w:rsidRPr="001E671E" w:rsidRDefault="001E671E" w:rsidP="004C0B6B">
            <w:pPr>
              <w:snapToGrid w:val="0"/>
              <w:spacing w:line="240" w:lineRule="auto"/>
              <w:ind w:firstLine="0"/>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c>
          <w:tcPr>
            <w:tcW w:w="1417" w:type="dxa"/>
            <w:tcBorders>
              <w:top w:val="single" w:sz="4" w:space="0" w:color="000000"/>
              <w:left w:val="single" w:sz="4" w:space="0" w:color="000000"/>
              <w:bottom w:val="single" w:sz="4" w:space="0" w:color="000000"/>
              <w:right w:val="single" w:sz="4" w:space="0" w:color="000000"/>
            </w:tcBorders>
          </w:tcPr>
          <w:p w14:paraId="482B39E5" w14:textId="77777777" w:rsidR="001E671E" w:rsidRPr="001E671E" w:rsidRDefault="001E671E" w:rsidP="004C0B6B">
            <w:pPr>
              <w:snapToGrid w:val="0"/>
              <w:spacing w:line="240" w:lineRule="auto"/>
              <w:ind w:firstLine="0"/>
              <w:rPr>
                <w:rFonts w:ascii="Times New Roman" w:hAnsi="Times New Roman" w:cs="Times New Roman"/>
                <w:i/>
                <w:sz w:val="24"/>
                <w:szCs w:val="24"/>
              </w:rPr>
            </w:pPr>
            <w:r w:rsidRPr="001E671E">
              <w:rPr>
                <w:rFonts w:ascii="Times New Roman" w:hAnsi="Times New Roman" w:cs="Times New Roman"/>
                <w:i/>
                <w:sz w:val="24"/>
                <w:szCs w:val="24"/>
                <w:highlight w:val="lightGray"/>
              </w:rPr>
              <w:t>nurodyti</w:t>
            </w:r>
          </w:p>
        </w:tc>
        <w:tc>
          <w:tcPr>
            <w:tcW w:w="1407" w:type="dxa"/>
            <w:tcBorders>
              <w:top w:val="single" w:sz="4" w:space="0" w:color="000000"/>
              <w:left w:val="single" w:sz="4" w:space="0" w:color="000000"/>
              <w:bottom w:val="single" w:sz="4" w:space="0" w:color="000000"/>
              <w:right w:val="single" w:sz="4" w:space="0" w:color="000000"/>
            </w:tcBorders>
          </w:tcPr>
          <w:p w14:paraId="3D58EB0C" w14:textId="77777777" w:rsidR="001E671E" w:rsidRPr="001E671E" w:rsidRDefault="001E671E" w:rsidP="004C0B6B">
            <w:pPr>
              <w:snapToGrid w:val="0"/>
              <w:spacing w:line="240" w:lineRule="auto"/>
              <w:ind w:firstLine="0"/>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r>
    </w:tbl>
    <w:p w14:paraId="3D96A369" w14:textId="107EF9AD" w:rsidR="007D4D43" w:rsidRPr="00E7020F" w:rsidRDefault="00AE3023" w:rsidP="00672637">
      <w:pPr>
        <w:spacing w:line="240" w:lineRule="auto"/>
        <w:ind w:left="426" w:right="27" w:firstLine="567"/>
        <w:rPr>
          <w:i/>
          <w:color w:val="000000"/>
          <w:sz w:val="22"/>
          <w:szCs w:val="22"/>
          <w:u w:val="single"/>
        </w:rPr>
      </w:pPr>
      <w:r w:rsidRPr="00FA7B98">
        <w:rPr>
          <w:rFonts w:ascii="Times New Roman" w:eastAsia="Calibri" w:hAnsi="Times New Roman" w:cs="Times New Roman"/>
          <w:b/>
          <w:bCs/>
          <w:sz w:val="24"/>
          <w:szCs w:val="24"/>
        </w:rPr>
        <w:t xml:space="preserve">   </w:t>
      </w:r>
      <w:r w:rsidR="007D4D43" w:rsidRPr="00672637">
        <w:rPr>
          <w:i/>
          <w:iCs/>
          <w:sz w:val="22"/>
          <w:szCs w:val="22"/>
        </w:rPr>
        <w:t xml:space="preserve">Pastaba. </w:t>
      </w:r>
      <w:r w:rsidR="007D4D43" w:rsidRPr="00672637">
        <w:rPr>
          <w:i/>
          <w:iCs/>
          <w:sz w:val="22"/>
          <w:szCs w:val="22"/>
          <w:u w:val="single"/>
        </w:rPr>
        <w:t>Paslaugų</w:t>
      </w:r>
      <w:r w:rsidR="007D4D43" w:rsidRPr="00E7020F">
        <w:rPr>
          <w:i/>
          <w:sz w:val="22"/>
          <w:szCs w:val="22"/>
          <w:u w:val="single"/>
        </w:rPr>
        <w:t xml:space="preserve"> kiekiai yra preliminarūs. Kiekiai bus naudojami tik pasiūlymų vertinime  ir nebus laikomi maksimaliais. Perkančioji  organizacija neįsipareigoja nupirkti viso paslaugų kiekio, t. y. pasilieka sau teisę nupirkti didesnį, neviršijant maksimalios </w:t>
      </w:r>
      <w:r w:rsidR="004C0B6B">
        <w:rPr>
          <w:i/>
          <w:sz w:val="22"/>
          <w:szCs w:val="22"/>
          <w:u w:val="single"/>
        </w:rPr>
        <w:t>30.000</w:t>
      </w:r>
      <w:r w:rsidR="007D4D43" w:rsidRPr="00E7020F">
        <w:rPr>
          <w:i/>
          <w:sz w:val="22"/>
          <w:szCs w:val="22"/>
          <w:u w:val="single"/>
        </w:rPr>
        <w:t>,00 Eur be PVM kainos.</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3912540" w14:textId="77777777" w:rsidR="003E18D2" w:rsidRPr="00C0296D" w:rsidRDefault="003E18D2" w:rsidP="003E18D2">
      <w:pPr>
        <w:tabs>
          <w:tab w:val="left" w:pos="426"/>
        </w:tabs>
        <w:spacing w:line="240" w:lineRule="auto"/>
        <w:ind w:left="142" w:right="142"/>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Kainos pasiūlyme nurodomos, paliekant du skaitmenis po kablelio.</w:t>
      </w:r>
    </w:p>
    <w:p w14:paraId="624EC624" w14:textId="00FDFFFA" w:rsidR="003E18D2" w:rsidRDefault="003E18D2" w:rsidP="00BD323A">
      <w:pPr>
        <w:tabs>
          <w:tab w:val="left" w:pos="426"/>
        </w:tabs>
        <w:spacing w:line="240" w:lineRule="auto"/>
        <w:ind w:left="426" w:right="142" w:firstLine="413"/>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r w:rsidR="00672637">
        <w:rPr>
          <w:rFonts w:ascii="Times New Roman" w:eastAsia="Calibri" w:hAnsi="Times New Roman" w:cs="Times New Roman"/>
          <w:i/>
          <w:iCs/>
          <w:sz w:val="20"/>
          <w:szCs w:val="20"/>
        </w:rPr>
        <w:t>__________________________________________</w:t>
      </w:r>
    </w:p>
    <w:p w14:paraId="076E39A9" w14:textId="16E92C82" w:rsid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p>
    <w:p w14:paraId="35A05184" w14:textId="176B9782"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CF3307">
        <w:rPr>
          <w:rFonts w:ascii="Times New Roman" w:eastAsia="Calibri" w:hAnsi="Times New Roman" w:cs="Times New Roman"/>
          <w:bCs/>
          <w:sz w:val="24"/>
          <w:szCs w:val="24"/>
        </w:rPr>
        <w:t xml:space="preserve">5. Patvirtiname, kad siūlomos  </w:t>
      </w:r>
      <w:r w:rsidR="004C0B6B" w:rsidRPr="00CF3307">
        <w:rPr>
          <w:rFonts w:ascii="Times New Roman" w:eastAsia="Calibri" w:hAnsi="Times New Roman" w:cs="Times New Roman"/>
          <w:bCs/>
          <w:sz w:val="24"/>
          <w:szCs w:val="24"/>
        </w:rPr>
        <w:t>paslaugos</w:t>
      </w:r>
      <w:r w:rsidRPr="00CF3307">
        <w:rPr>
          <w:rFonts w:ascii="Times New Roman" w:eastAsia="Calibri" w:hAnsi="Times New Roman" w:cs="Times New Roman"/>
          <w:bCs/>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0609BC4D" w14:textId="4EEC2F31" w:rsidR="00672637" w:rsidRDefault="00BD323A" w:rsidP="00CB2589">
      <w:pPr>
        <w:pStyle w:val="Komentarotekstas"/>
        <w:spacing w:line="240" w:lineRule="auto"/>
        <w:ind w:left="426" w:firstLine="271"/>
        <w:rPr>
          <w:rFonts w:ascii="Times New Roman" w:hAnsi="Times New Roman" w:cs="Times New Roman"/>
          <w:bCs/>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E054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56F22">
        <w:rPr>
          <w:rFonts w:ascii="Times New Roman" w:hAnsi="Times New Roman" w:cs="Times New Roman"/>
          <w:bCs/>
          <w:sz w:val="24"/>
          <w:szCs w:val="24"/>
        </w:rPr>
        <w:t xml:space="preserve">      </w:t>
      </w:r>
      <w:r w:rsidR="00CB2589">
        <w:rPr>
          <w:rFonts w:ascii="Times New Roman" w:hAnsi="Times New Roman" w:cs="Times New Roman"/>
          <w:bCs/>
          <w:sz w:val="24"/>
          <w:szCs w:val="24"/>
        </w:rPr>
        <w:t xml:space="preserve">         </w:t>
      </w:r>
      <w:r w:rsidR="00A56F22">
        <w:rPr>
          <w:rFonts w:ascii="Times New Roman" w:hAnsi="Times New Roman" w:cs="Times New Roman"/>
          <w:bCs/>
          <w:sz w:val="24"/>
          <w:szCs w:val="24"/>
        </w:rPr>
        <w:t>______________________________________________________________________</w:t>
      </w:r>
      <w:r w:rsidR="00CB2589">
        <w:rPr>
          <w:rFonts w:ascii="Times New Roman" w:hAnsi="Times New Roman" w:cs="Times New Roman"/>
          <w:bCs/>
          <w:sz w:val="24"/>
          <w:szCs w:val="24"/>
        </w:rPr>
        <w:t>________________</w:t>
      </w:r>
    </w:p>
    <w:p w14:paraId="6DB86ED7" w14:textId="7F08A615" w:rsidR="00BD323A" w:rsidRPr="00A56F22" w:rsidRDefault="00672637" w:rsidP="00CB2589">
      <w:pPr>
        <w:pStyle w:val="Komentarotekstas"/>
        <w:spacing w:line="240" w:lineRule="auto"/>
        <w:ind w:left="426" w:firstLine="271"/>
        <w:rPr>
          <w:rFonts w:ascii="Times New Roman" w:hAnsi="Times New Roman" w:cs="Times New Roman"/>
          <w:bCs/>
        </w:rPr>
      </w:pPr>
      <w:r>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37FB7F40"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3" w:name="_Pirkimo_sąlygų_3"/>
      <w:bookmarkEnd w:id="33"/>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5186F2F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D55AA2">
        <w:rPr>
          <w:rFonts w:ascii="Times New Roman" w:hAnsi="Times New Roman" w:cs="Times New Roman"/>
        </w:rPr>
        <w:t>5</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C262" w14:textId="77777777" w:rsidR="00C90F26" w:rsidRDefault="00C90F26" w:rsidP="00D05666">
      <w:r>
        <w:separator/>
      </w:r>
    </w:p>
  </w:endnote>
  <w:endnote w:type="continuationSeparator" w:id="0">
    <w:p w14:paraId="56750E8E" w14:textId="77777777" w:rsidR="00C90F26" w:rsidRDefault="00C90F26" w:rsidP="00D05666">
      <w:r>
        <w:continuationSeparator/>
      </w:r>
    </w:p>
  </w:endnote>
  <w:endnote w:type="continuationNotice" w:id="1">
    <w:p w14:paraId="49BABED5" w14:textId="77777777" w:rsidR="00C90F26" w:rsidRDefault="00C90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BC6C" w14:textId="77777777" w:rsidR="00C90F26" w:rsidRDefault="00C90F26" w:rsidP="00D05666">
      <w:r>
        <w:separator/>
      </w:r>
    </w:p>
  </w:footnote>
  <w:footnote w:type="continuationSeparator" w:id="0">
    <w:p w14:paraId="0A4873C8" w14:textId="77777777" w:rsidR="00C90F26" w:rsidRDefault="00C90F26" w:rsidP="00D05666">
      <w:r>
        <w:continuationSeparator/>
      </w:r>
    </w:p>
  </w:footnote>
  <w:footnote w:type="continuationNotice" w:id="1">
    <w:p w14:paraId="2D2B6248" w14:textId="77777777" w:rsidR="00C90F26" w:rsidRDefault="00C90F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2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6"/>
  </w:num>
  <w:num w:numId="3" w16cid:durableId="2003391927">
    <w:abstractNumId w:val="14"/>
  </w:num>
  <w:num w:numId="4" w16cid:durableId="1965310830">
    <w:abstractNumId w:val="34"/>
  </w:num>
  <w:num w:numId="5" w16cid:durableId="1351106844">
    <w:abstractNumId w:val="3"/>
  </w:num>
  <w:num w:numId="6" w16cid:durableId="1174614857">
    <w:abstractNumId w:val="15"/>
  </w:num>
  <w:num w:numId="7" w16cid:durableId="700978217">
    <w:abstractNumId w:val="32"/>
  </w:num>
  <w:num w:numId="8" w16cid:durableId="2035884279">
    <w:abstractNumId w:val="18"/>
  </w:num>
  <w:num w:numId="9" w16cid:durableId="385641306">
    <w:abstractNumId w:val="30"/>
  </w:num>
  <w:num w:numId="10" w16cid:durableId="1799256025">
    <w:abstractNumId w:val="20"/>
  </w:num>
  <w:num w:numId="11" w16cid:durableId="1513764252">
    <w:abstractNumId w:val="8"/>
  </w:num>
  <w:num w:numId="12" w16cid:durableId="1522430785">
    <w:abstractNumId w:val="2"/>
  </w:num>
  <w:num w:numId="13" w16cid:durableId="244926639">
    <w:abstractNumId w:val="13"/>
  </w:num>
  <w:num w:numId="14" w16cid:durableId="1805662631">
    <w:abstractNumId w:val="28"/>
  </w:num>
  <w:num w:numId="15" w16cid:durableId="1839613364">
    <w:abstractNumId w:val="5"/>
  </w:num>
  <w:num w:numId="16" w16cid:durableId="1394499202">
    <w:abstractNumId w:val="0"/>
  </w:num>
  <w:num w:numId="17" w16cid:durableId="723527110">
    <w:abstractNumId w:val="7"/>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6"/>
  </w:num>
  <w:num w:numId="21" w16cid:durableId="1709261360">
    <w:abstractNumId w:val="17"/>
  </w:num>
  <w:num w:numId="22" w16cid:durableId="1677537326">
    <w:abstractNumId w:val="24"/>
  </w:num>
  <w:num w:numId="23" w16cid:durableId="240338904">
    <w:abstractNumId w:val="31"/>
  </w:num>
  <w:num w:numId="24" w16cid:durableId="1591623550">
    <w:abstractNumId w:val="1"/>
  </w:num>
  <w:num w:numId="25" w16cid:durableId="55009547">
    <w:abstractNumId w:val="16"/>
  </w:num>
  <w:num w:numId="26" w16cid:durableId="916744677">
    <w:abstractNumId w:val="33"/>
  </w:num>
  <w:num w:numId="27" w16cid:durableId="1200364271">
    <w:abstractNumId w:val="25"/>
  </w:num>
  <w:num w:numId="28" w16cid:durableId="1794013938">
    <w:abstractNumId w:val="23"/>
  </w:num>
  <w:num w:numId="29" w16cid:durableId="439766353">
    <w:abstractNumId w:val="11"/>
  </w:num>
  <w:num w:numId="30" w16cid:durableId="1741097640">
    <w:abstractNumId w:val="21"/>
  </w:num>
  <w:num w:numId="31" w16cid:durableId="1520117268">
    <w:abstractNumId w:val="9"/>
  </w:num>
  <w:num w:numId="32" w16cid:durableId="739836076">
    <w:abstractNumId w:val="22"/>
  </w:num>
  <w:num w:numId="33" w16cid:durableId="784621856">
    <w:abstractNumId w:val="29"/>
  </w:num>
  <w:num w:numId="34" w16cid:durableId="1138916039">
    <w:abstractNumId w:val="12"/>
  </w:num>
  <w:num w:numId="35" w16cid:durableId="11456996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38A"/>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4485"/>
    <w:rsid w:val="001451E0"/>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228C"/>
    <w:rsid w:val="00612434"/>
    <w:rsid w:val="00612478"/>
    <w:rsid w:val="00612488"/>
    <w:rsid w:val="00612599"/>
    <w:rsid w:val="00612CE6"/>
    <w:rsid w:val="00612ED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17150</Words>
  <Characters>9777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26874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2025-01-14T11:53:00Z</dcterms:created>
  <dcterms:modified xsi:type="dcterms:W3CDTF">2025-01-14T11:53:00Z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