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2F8B3" w14:textId="77777777" w:rsidR="00B90306" w:rsidRDefault="00B90306" w:rsidP="00B90306">
      <w:pPr>
        <w:tabs>
          <w:tab w:val="left" w:pos="1134"/>
        </w:tabs>
        <w:rPr>
          <w:rFonts w:ascii="Verdana" w:hAnsi="Verdana"/>
          <w:b/>
          <w:bCs/>
          <w:sz w:val="20"/>
        </w:rPr>
      </w:pPr>
      <w:r w:rsidRPr="004D0226">
        <w:rPr>
          <w:rFonts w:ascii="Verdana" w:hAnsi="Verdana"/>
          <w:b/>
          <w:bCs/>
          <w:sz w:val="20"/>
        </w:rPr>
        <w:t>DĖL PIRKIMO SĄLYGŲ PAAIŠKINIMO</w:t>
      </w:r>
    </w:p>
    <w:p w14:paraId="764B00F4" w14:textId="77777777" w:rsidR="00B90306" w:rsidRDefault="00B90306" w:rsidP="00B90306">
      <w:pPr>
        <w:ind w:firstLine="567"/>
        <w:jc w:val="both"/>
        <w:rPr>
          <w:rFonts w:ascii="Verdana" w:hAnsi="Verdana"/>
          <w:sz w:val="20"/>
        </w:rPr>
      </w:pPr>
    </w:p>
    <w:p w14:paraId="64B07267" w14:textId="221414E1" w:rsidR="00B90306" w:rsidRPr="00B90306" w:rsidRDefault="00B90306" w:rsidP="005C4367">
      <w:pPr>
        <w:ind w:firstLine="567"/>
        <w:jc w:val="both"/>
        <w:rPr>
          <w:rFonts w:ascii="Verdana" w:hAnsi="Verdana"/>
          <w:sz w:val="20"/>
        </w:rPr>
      </w:pPr>
      <w:r w:rsidRPr="00B90306">
        <w:rPr>
          <w:rFonts w:ascii="Verdana" w:hAnsi="Verdana"/>
          <w:sz w:val="20"/>
        </w:rPr>
        <w:t>VšĮ Lietuvos nacionalinis radijas ir televizija (toliau – Perkančioji organizacija</w:t>
      </w:r>
      <w:r w:rsidR="005C4367">
        <w:rPr>
          <w:rFonts w:ascii="Verdana" w:hAnsi="Verdana"/>
          <w:sz w:val="20"/>
        </w:rPr>
        <w:t>/LRT</w:t>
      </w:r>
      <w:r w:rsidRPr="00B90306">
        <w:rPr>
          <w:rFonts w:ascii="Verdana" w:hAnsi="Verdana"/>
          <w:sz w:val="20"/>
        </w:rPr>
        <w:t xml:space="preserve">) vykdo supaprastintą </w:t>
      </w:r>
      <w:r w:rsidR="00422536">
        <w:rPr>
          <w:rFonts w:ascii="Verdana" w:hAnsi="Verdana"/>
          <w:i/>
          <w:iCs/>
          <w:sz w:val="20"/>
        </w:rPr>
        <w:t>Maitinimo paslaugų</w:t>
      </w:r>
      <w:r w:rsidRPr="00B90306">
        <w:rPr>
          <w:rFonts w:ascii="Verdana" w:hAnsi="Verdana"/>
          <w:i/>
          <w:iCs/>
          <w:sz w:val="20"/>
        </w:rPr>
        <w:t xml:space="preserve"> pirkimą</w:t>
      </w:r>
      <w:r w:rsidRPr="00B90306">
        <w:rPr>
          <w:rFonts w:ascii="Verdana" w:hAnsi="Verdana"/>
          <w:sz w:val="20"/>
        </w:rPr>
        <w:t xml:space="preserve"> atviro konkurso būdu (pirkimo Nr.</w:t>
      </w:r>
      <w:r w:rsidR="00C96191">
        <w:rPr>
          <w:rFonts w:ascii="Verdana" w:hAnsi="Verdana"/>
          <w:sz w:val="20"/>
        </w:rPr>
        <w:t xml:space="preserve"> </w:t>
      </w:r>
      <w:r w:rsidR="00C96191" w:rsidRPr="00C96191">
        <w:rPr>
          <w:rFonts w:ascii="Verdana" w:hAnsi="Verdana"/>
          <w:sz w:val="20"/>
        </w:rPr>
        <w:t>7578765</w:t>
      </w:r>
      <w:r w:rsidRPr="00B90306">
        <w:rPr>
          <w:rFonts w:ascii="Verdana" w:hAnsi="Verdana"/>
          <w:sz w:val="20"/>
        </w:rPr>
        <w:t>).</w:t>
      </w:r>
    </w:p>
    <w:p w14:paraId="76F84675" w14:textId="34E99D65" w:rsidR="00B90306" w:rsidRDefault="00B90306" w:rsidP="00B90306">
      <w:pPr>
        <w:ind w:firstLine="567"/>
        <w:jc w:val="both"/>
        <w:rPr>
          <w:rFonts w:ascii="Verdana" w:hAnsi="Verdana"/>
          <w:sz w:val="20"/>
        </w:rPr>
      </w:pPr>
      <w:r w:rsidRPr="00B90306">
        <w:rPr>
          <w:rFonts w:ascii="Verdana" w:hAnsi="Verdana"/>
          <w:sz w:val="20"/>
        </w:rPr>
        <w:t>Informuojame, kad Perkančioji organizacija 202</w:t>
      </w:r>
      <w:r w:rsidR="00825BF0">
        <w:rPr>
          <w:rFonts w:ascii="Verdana" w:hAnsi="Verdana"/>
          <w:sz w:val="20"/>
        </w:rPr>
        <w:t>6</w:t>
      </w:r>
      <w:r w:rsidRPr="00B90306">
        <w:rPr>
          <w:rFonts w:ascii="Verdana" w:hAnsi="Verdana"/>
          <w:sz w:val="20"/>
        </w:rPr>
        <w:t xml:space="preserve"> m.</w:t>
      </w:r>
      <w:r w:rsidR="00825BF0">
        <w:rPr>
          <w:rFonts w:ascii="Verdana" w:hAnsi="Verdana"/>
          <w:sz w:val="20"/>
        </w:rPr>
        <w:t xml:space="preserve"> balandžio 27 </w:t>
      </w:r>
      <w:r w:rsidRPr="00B90306">
        <w:rPr>
          <w:rFonts w:ascii="Verdana" w:hAnsi="Verdana"/>
          <w:sz w:val="20"/>
        </w:rPr>
        <w:t>d.</w:t>
      </w:r>
      <w:r w:rsidR="00422536">
        <w:rPr>
          <w:rFonts w:ascii="Verdana" w:hAnsi="Verdana"/>
          <w:sz w:val="20"/>
        </w:rPr>
        <w:t xml:space="preserve"> </w:t>
      </w:r>
      <w:r w:rsidRPr="00B90306">
        <w:rPr>
          <w:rFonts w:ascii="Verdana" w:hAnsi="Verdana"/>
          <w:sz w:val="20"/>
        </w:rPr>
        <w:t>CVP IS susirašinėjimo priemonėmis gavo</w:t>
      </w:r>
      <w:r w:rsidR="005C4367">
        <w:rPr>
          <w:rFonts w:ascii="Verdana" w:hAnsi="Verdana"/>
          <w:sz w:val="20"/>
        </w:rPr>
        <w:t xml:space="preserve"> </w:t>
      </w:r>
      <w:r w:rsidRPr="00B90306">
        <w:rPr>
          <w:rFonts w:ascii="Verdana" w:hAnsi="Verdana"/>
          <w:sz w:val="20"/>
        </w:rPr>
        <w:t>klausim</w:t>
      </w:r>
      <w:r w:rsidR="00825BF0">
        <w:rPr>
          <w:rFonts w:ascii="Verdana" w:hAnsi="Verdana"/>
          <w:sz w:val="20"/>
        </w:rPr>
        <w:t>us</w:t>
      </w:r>
      <w:r w:rsidRPr="00B90306">
        <w:rPr>
          <w:rFonts w:ascii="Verdana" w:hAnsi="Verdana"/>
          <w:sz w:val="20"/>
        </w:rPr>
        <w:t xml:space="preserve"> dėl Pirkimo sąlygų. LRT viešųjų pirkimų komisija (toliau – Komisija) išnagrinėjo gaut</w:t>
      </w:r>
      <w:r w:rsidR="00825BF0">
        <w:rPr>
          <w:rFonts w:ascii="Verdana" w:hAnsi="Verdana"/>
          <w:sz w:val="20"/>
        </w:rPr>
        <w:t>us</w:t>
      </w:r>
      <w:r w:rsidRPr="00B90306">
        <w:rPr>
          <w:rFonts w:ascii="Verdana" w:hAnsi="Verdana"/>
          <w:sz w:val="20"/>
        </w:rPr>
        <w:t xml:space="preserve"> klausim</w:t>
      </w:r>
      <w:r w:rsidR="00825BF0">
        <w:rPr>
          <w:rFonts w:ascii="Verdana" w:hAnsi="Verdana"/>
          <w:sz w:val="20"/>
        </w:rPr>
        <w:t>us</w:t>
      </w:r>
      <w:r w:rsidRPr="00B90306">
        <w:rPr>
          <w:rFonts w:ascii="Verdana" w:hAnsi="Verdana"/>
          <w:sz w:val="20"/>
        </w:rPr>
        <w:t xml:space="preserve"> ir teikia atsakym</w:t>
      </w:r>
      <w:r w:rsidR="00825BF0">
        <w:rPr>
          <w:rFonts w:ascii="Verdana" w:hAnsi="Verdana"/>
          <w:sz w:val="20"/>
        </w:rPr>
        <w:t>us</w:t>
      </w:r>
      <w:r w:rsidRPr="00B90306">
        <w:rPr>
          <w:rFonts w:ascii="Verdana" w:hAnsi="Verdana"/>
          <w:sz w:val="20"/>
        </w:rPr>
        <w:t>, t.</w:t>
      </w:r>
      <w:r w:rsidR="00360FD5">
        <w:rPr>
          <w:rFonts w:ascii="Verdana" w:hAnsi="Verdana"/>
          <w:sz w:val="20"/>
        </w:rPr>
        <w:t xml:space="preserve"> </w:t>
      </w:r>
      <w:r w:rsidRPr="00B90306">
        <w:rPr>
          <w:rFonts w:ascii="Verdana" w:hAnsi="Verdana"/>
          <w:sz w:val="20"/>
        </w:rPr>
        <w:t>y. paaiškina Pirkimo sąlygas:</w:t>
      </w:r>
    </w:p>
    <w:p w14:paraId="194B3EB7" w14:textId="77777777" w:rsidR="00B90306" w:rsidRDefault="00B90306" w:rsidP="004D0226">
      <w:pPr>
        <w:ind w:firstLine="567"/>
        <w:jc w:val="both"/>
        <w:rPr>
          <w:rFonts w:ascii="Verdana" w:hAnsi="Verdana"/>
          <w:sz w:val="20"/>
        </w:rPr>
      </w:pPr>
    </w:p>
    <w:p w14:paraId="7F963F12" w14:textId="071CCD2F" w:rsidR="00807A7C" w:rsidRPr="001631D2" w:rsidRDefault="001631D2" w:rsidP="004D0226">
      <w:pPr>
        <w:ind w:firstLine="567"/>
        <w:jc w:val="both"/>
        <w:rPr>
          <w:rFonts w:ascii="Verdana" w:hAnsi="Verdana"/>
          <w:sz w:val="20"/>
        </w:rPr>
      </w:pPr>
      <w:r w:rsidRPr="001631D2">
        <w:rPr>
          <w:rFonts w:ascii="Verdana" w:hAnsi="Verdana"/>
          <w:sz w:val="20"/>
        </w:rPr>
        <w:t>Pateikiame klausimus dėl pirkimo sąlygų patikslinimo</w:t>
      </w:r>
      <w:r w:rsidR="004D0226" w:rsidRPr="001631D2">
        <w:rPr>
          <w:rFonts w:ascii="Verdana" w:hAnsi="Verdana"/>
          <w:sz w:val="20"/>
        </w:rPr>
        <w:t>:</w:t>
      </w:r>
    </w:p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704"/>
        <w:gridCol w:w="4536"/>
        <w:gridCol w:w="4536"/>
      </w:tblGrid>
      <w:tr w:rsidR="001631D2" w:rsidRPr="004D0226" w14:paraId="0047A8CE" w14:textId="77777777" w:rsidTr="5BD9E6A2">
        <w:trPr>
          <w:jc w:val="center"/>
        </w:trPr>
        <w:tc>
          <w:tcPr>
            <w:tcW w:w="704" w:type="dxa"/>
            <w:shd w:val="clear" w:color="auto" w:fill="DEEAF6" w:themeFill="accent5" w:themeFillTint="33"/>
            <w:vAlign w:val="center"/>
          </w:tcPr>
          <w:p w14:paraId="4C181E46" w14:textId="3D427A4A" w:rsidR="001631D2" w:rsidRPr="004D0226" w:rsidRDefault="001631D2" w:rsidP="001631D2">
            <w:pPr>
              <w:ind w:hanging="24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Eil. </w:t>
            </w:r>
            <w:r w:rsidRPr="004D0226">
              <w:rPr>
                <w:rFonts w:ascii="Verdana" w:hAnsi="Verdana"/>
                <w:b/>
                <w:bCs/>
                <w:sz w:val="20"/>
              </w:rPr>
              <w:t>Nr.</w:t>
            </w:r>
          </w:p>
          <w:p w14:paraId="3F073272" w14:textId="7366A8B7" w:rsidR="001631D2" w:rsidRPr="004D0226" w:rsidRDefault="001631D2" w:rsidP="0073381C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4536" w:type="dxa"/>
            <w:shd w:val="clear" w:color="auto" w:fill="DEEAF6" w:themeFill="accent5" w:themeFillTint="33"/>
            <w:vAlign w:val="center"/>
          </w:tcPr>
          <w:p w14:paraId="030BFDC0" w14:textId="59CF6535" w:rsidR="001631D2" w:rsidRPr="004D0226" w:rsidRDefault="00360FD5" w:rsidP="0073381C">
            <w:pPr>
              <w:jc w:val="center"/>
              <w:rPr>
                <w:rFonts w:ascii="Verdana" w:hAnsi="Verdana"/>
                <w:b/>
                <w:bCs/>
                <w:sz w:val="20"/>
                <w:lang w:val="en-US"/>
              </w:rPr>
            </w:pPr>
            <w:r>
              <w:rPr>
                <w:rFonts w:ascii="Verdana" w:hAnsi="Verdana"/>
                <w:b/>
                <w:bCs/>
                <w:sz w:val="20"/>
              </w:rPr>
              <w:t>Tiekėjo k</w:t>
            </w:r>
            <w:r w:rsidR="001631D2" w:rsidRPr="004D0226">
              <w:rPr>
                <w:rFonts w:ascii="Verdana" w:hAnsi="Verdana"/>
                <w:b/>
                <w:bCs/>
                <w:sz w:val="20"/>
              </w:rPr>
              <w:t>lausimas</w:t>
            </w:r>
          </w:p>
          <w:p w14:paraId="7F9C3451" w14:textId="2841235B" w:rsidR="001631D2" w:rsidRPr="00D76017" w:rsidRDefault="00360FD5" w:rsidP="0073381C">
            <w:pPr>
              <w:jc w:val="center"/>
              <w:rPr>
                <w:rFonts w:ascii="Verdana" w:hAnsi="Verdana"/>
                <w:i/>
                <w:iCs/>
                <w:sz w:val="20"/>
              </w:rPr>
            </w:pPr>
            <w:r w:rsidRPr="00D76017">
              <w:rPr>
                <w:rFonts w:ascii="Verdana" w:hAnsi="Verdana"/>
                <w:i/>
                <w:iCs/>
                <w:sz w:val="20"/>
              </w:rPr>
              <w:t>(tekstas nėra redaguotas)</w:t>
            </w:r>
          </w:p>
        </w:tc>
        <w:tc>
          <w:tcPr>
            <w:tcW w:w="4536" w:type="dxa"/>
            <w:shd w:val="clear" w:color="auto" w:fill="DEEAF6" w:themeFill="accent5" w:themeFillTint="33"/>
            <w:vAlign w:val="center"/>
          </w:tcPr>
          <w:p w14:paraId="3F4B441E" w14:textId="0271C4CF" w:rsidR="001631D2" w:rsidRPr="004D0226" w:rsidRDefault="00360FD5" w:rsidP="0073381C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Komisijos a</w:t>
            </w:r>
            <w:r w:rsidR="001631D2" w:rsidRPr="004D0226">
              <w:rPr>
                <w:rFonts w:ascii="Verdana" w:hAnsi="Verdana"/>
                <w:b/>
                <w:bCs/>
                <w:sz w:val="20"/>
              </w:rPr>
              <w:t>tsakymas</w:t>
            </w:r>
          </w:p>
          <w:p w14:paraId="26901378" w14:textId="311861AD" w:rsidR="001631D2" w:rsidRPr="004D0226" w:rsidRDefault="001631D2" w:rsidP="0073381C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1631D2" w:rsidRPr="004D0226" w14:paraId="2CBFDD4A" w14:textId="77777777" w:rsidTr="00E21C59">
        <w:trPr>
          <w:trHeight w:val="1791"/>
          <w:jc w:val="center"/>
        </w:trPr>
        <w:tc>
          <w:tcPr>
            <w:tcW w:w="704" w:type="dxa"/>
          </w:tcPr>
          <w:p w14:paraId="5823A1E1" w14:textId="23C9EF77" w:rsidR="001631D2" w:rsidRPr="004D0226" w:rsidRDefault="001631D2" w:rsidP="00EA4533">
            <w:pPr>
              <w:jc w:val="center"/>
              <w:rPr>
                <w:rFonts w:ascii="Verdana" w:hAnsi="Verdana"/>
                <w:sz w:val="20"/>
              </w:rPr>
            </w:pPr>
            <w:r w:rsidRPr="004D0226"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4536" w:type="dxa"/>
          </w:tcPr>
          <w:p w14:paraId="062D9B09" w14:textId="4D83D8E5" w:rsidR="001631D2" w:rsidRPr="004D0226" w:rsidRDefault="0038291C" w:rsidP="00EA4533">
            <w:pPr>
              <w:jc w:val="both"/>
              <w:rPr>
                <w:rFonts w:ascii="Verdana" w:hAnsi="Verdana"/>
                <w:sz w:val="20"/>
              </w:rPr>
            </w:pPr>
            <w:r w:rsidRPr="0038291C">
              <w:rPr>
                <w:rFonts w:ascii="Verdana" w:hAnsi="Verdana"/>
                <w:sz w:val="20"/>
              </w:rPr>
              <w:t>Prašome patikslinti kodėl pasiūlymo pateikimui nustatytas tik 10 pilnų kalendorinių dienų (iš kurių net 5 dienos yra nedarbo dienos) terminas? Atsižvelgiant į pasiūlymo paruošimo apimtį, prašytume pratęsti pasiūlymo pateikimo terminą bent iki 2026-05-19 d.</w:t>
            </w:r>
          </w:p>
        </w:tc>
        <w:tc>
          <w:tcPr>
            <w:tcW w:w="4536" w:type="dxa"/>
          </w:tcPr>
          <w:p w14:paraId="2660780F" w14:textId="77777777" w:rsidR="001631D2" w:rsidRDefault="0D533426" w:rsidP="00EA4533">
            <w:pPr>
              <w:jc w:val="both"/>
              <w:rPr>
                <w:rFonts w:ascii="Verdana" w:eastAsia="Verdana" w:hAnsi="Verdana" w:cs="Verdana"/>
                <w:b/>
                <w:bCs/>
                <w:sz w:val="20"/>
              </w:rPr>
            </w:pPr>
            <w:r w:rsidRPr="5BD9E6A2">
              <w:rPr>
                <w:rFonts w:ascii="Verdana" w:eastAsia="Verdana" w:hAnsi="Verdana" w:cs="Verdana"/>
                <w:sz w:val="20"/>
              </w:rPr>
              <w:t xml:space="preserve">Perkančioji organizacija </w:t>
            </w:r>
            <w:r w:rsidR="0038291C">
              <w:rPr>
                <w:rFonts w:ascii="Verdana" w:eastAsia="Verdana" w:hAnsi="Verdana" w:cs="Verdana"/>
                <w:sz w:val="20"/>
              </w:rPr>
              <w:t xml:space="preserve">informuoja, kad pasiūlymų pateikimo terminas </w:t>
            </w:r>
            <w:r w:rsidR="00E21C59">
              <w:rPr>
                <w:rFonts w:ascii="Verdana" w:eastAsia="Verdana" w:hAnsi="Verdana" w:cs="Verdana"/>
                <w:sz w:val="20"/>
              </w:rPr>
              <w:t xml:space="preserve">nustatytas vadovaujantis Lietuvos Respublikos viešųjų pirkimų įstatymo </w:t>
            </w:r>
            <w:r w:rsidR="00D53E57">
              <w:rPr>
                <w:rFonts w:ascii="Verdana" w:eastAsia="Verdana" w:hAnsi="Verdana" w:cs="Verdana"/>
                <w:sz w:val="20"/>
              </w:rPr>
              <w:t xml:space="preserve">60 str. </w:t>
            </w:r>
            <w:r w:rsidR="00DB46D4">
              <w:rPr>
                <w:rFonts w:ascii="Verdana" w:eastAsia="Verdana" w:hAnsi="Verdana" w:cs="Verdana"/>
                <w:sz w:val="20"/>
              </w:rPr>
              <w:t xml:space="preserve">4 d., kuris </w:t>
            </w:r>
            <w:r w:rsidR="00AD7B62">
              <w:rPr>
                <w:rFonts w:ascii="Verdana" w:eastAsia="Verdana" w:hAnsi="Verdana" w:cs="Verdana"/>
                <w:sz w:val="20"/>
              </w:rPr>
              <w:t xml:space="preserve">turi būti ne trumpesnis nei 9 </w:t>
            </w:r>
            <w:r w:rsidR="001F12E5">
              <w:rPr>
                <w:rFonts w:ascii="Verdana" w:eastAsia="Verdana" w:hAnsi="Verdana" w:cs="Verdana"/>
                <w:sz w:val="20"/>
              </w:rPr>
              <w:t xml:space="preserve">kalendorinės </w:t>
            </w:r>
            <w:r w:rsidR="00AD7B62">
              <w:rPr>
                <w:rFonts w:ascii="Verdana" w:eastAsia="Verdana" w:hAnsi="Verdana" w:cs="Verdana"/>
                <w:sz w:val="20"/>
              </w:rPr>
              <w:t xml:space="preserve">dienos. </w:t>
            </w:r>
            <w:r w:rsidR="00BA2D41">
              <w:rPr>
                <w:rFonts w:ascii="Verdana" w:eastAsia="Verdana" w:hAnsi="Verdana" w:cs="Verdana"/>
                <w:sz w:val="20"/>
              </w:rPr>
              <w:t>Tačiau atsižvelgiant į tai, kad nuo skelbimo pas</w:t>
            </w:r>
            <w:r w:rsidR="00326F65">
              <w:rPr>
                <w:rFonts w:ascii="Verdana" w:eastAsia="Verdana" w:hAnsi="Verdana" w:cs="Verdana"/>
                <w:sz w:val="20"/>
              </w:rPr>
              <w:t xml:space="preserve">kelbimo iki nurodyto pasiūlymų pateikimo termino </w:t>
            </w:r>
            <w:r w:rsidR="00A43D17">
              <w:rPr>
                <w:rFonts w:ascii="Verdana" w:eastAsia="Verdana" w:hAnsi="Verdana" w:cs="Verdana"/>
                <w:sz w:val="20"/>
              </w:rPr>
              <w:t xml:space="preserve">pasitaikė net 5 nedarbo dienos, </w:t>
            </w:r>
            <w:r w:rsidR="00DA5ECF">
              <w:rPr>
                <w:rFonts w:ascii="Verdana" w:eastAsia="Verdana" w:hAnsi="Verdana" w:cs="Verdana"/>
                <w:sz w:val="20"/>
              </w:rPr>
              <w:t xml:space="preserve">Jūsų prašymą tenkiname iš dalies ir pasiūlymų pateikimo terminą perkeliame į </w:t>
            </w:r>
            <w:r w:rsidR="00DA5ECF" w:rsidRPr="009F1EEA">
              <w:rPr>
                <w:rFonts w:ascii="Verdana" w:eastAsia="Verdana" w:hAnsi="Verdana" w:cs="Verdana"/>
                <w:b/>
                <w:bCs/>
                <w:sz w:val="20"/>
              </w:rPr>
              <w:t>2026-</w:t>
            </w:r>
            <w:r w:rsidR="001F12E5" w:rsidRPr="009F1EEA">
              <w:rPr>
                <w:rFonts w:ascii="Verdana" w:eastAsia="Verdana" w:hAnsi="Verdana" w:cs="Verdana"/>
                <w:b/>
                <w:bCs/>
                <w:sz w:val="20"/>
              </w:rPr>
              <w:t>05-11 14:00 val.</w:t>
            </w:r>
          </w:p>
          <w:p w14:paraId="1EA14AD0" w14:textId="17BA6324" w:rsidR="009F1EEA" w:rsidRPr="009F1EEA" w:rsidRDefault="009F1EEA" w:rsidP="00EA4533">
            <w:pPr>
              <w:jc w:val="both"/>
              <w:rPr>
                <w:rFonts w:ascii="Verdana" w:eastAsia="Verdana" w:hAnsi="Verdana" w:cs="Verdana"/>
                <w:sz w:val="20"/>
              </w:rPr>
            </w:pPr>
            <w:r w:rsidRPr="009F1EEA">
              <w:rPr>
                <w:rFonts w:ascii="Verdana" w:eastAsia="Verdana" w:hAnsi="Verdana" w:cs="Verdana"/>
                <w:sz w:val="20"/>
              </w:rPr>
              <w:t xml:space="preserve">Taip pat norime atkreipti dėmesį, kad </w:t>
            </w:r>
            <w:r w:rsidR="00CB0AB7">
              <w:rPr>
                <w:rFonts w:ascii="Verdana" w:eastAsia="Verdana" w:hAnsi="Verdana" w:cs="Verdana"/>
                <w:sz w:val="20"/>
              </w:rPr>
              <w:t xml:space="preserve">iki nurodyto pasiūlymo pateikimo termino tiekėjai turi pateikti tik A dalies pasiūlymą. </w:t>
            </w:r>
          </w:p>
        </w:tc>
      </w:tr>
      <w:tr w:rsidR="0038291C" w:rsidRPr="004D0226" w14:paraId="05141F2E" w14:textId="77777777" w:rsidTr="5BD9E6A2">
        <w:trPr>
          <w:trHeight w:val="839"/>
          <w:jc w:val="center"/>
        </w:trPr>
        <w:tc>
          <w:tcPr>
            <w:tcW w:w="704" w:type="dxa"/>
          </w:tcPr>
          <w:p w14:paraId="269C5F63" w14:textId="52895A52" w:rsidR="0038291C" w:rsidRPr="004D0226" w:rsidRDefault="00D76017" w:rsidP="00EA453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4536" w:type="dxa"/>
          </w:tcPr>
          <w:p w14:paraId="58040D6A" w14:textId="296AF208" w:rsidR="0038291C" w:rsidRPr="0038291C" w:rsidRDefault="009F1EEA" w:rsidP="00EA4533">
            <w:pPr>
              <w:jc w:val="both"/>
              <w:rPr>
                <w:rFonts w:ascii="Verdana" w:hAnsi="Verdana"/>
                <w:sz w:val="20"/>
              </w:rPr>
            </w:pPr>
            <w:r w:rsidRPr="009F1EEA">
              <w:rPr>
                <w:rFonts w:ascii="Verdana" w:hAnsi="Verdana"/>
                <w:sz w:val="20"/>
              </w:rPr>
              <w:t xml:space="preserve">Pasiūlymo B dalies formoje pateiktos nekorektiškos formulės, </w:t>
            </w:r>
            <w:proofErr w:type="spellStart"/>
            <w:r w:rsidRPr="009F1EEA">
              <w:rPr>
                <w:rFonts w:ascii="Verdana" w:hAnsi="Verdana"/>
                <w:sz w:val="20"/>
              </w:rPr>
              <w:t>t.y</w:t>
            </w:r>
            <w:proofErr w:type="spellEnd"/>
            <w:r w:rsidRPr="009F1EEA">
              <w:rPr>
                <w:rFonts w:ascii="Verdana" w:hAnsi="Verdana"/>
                <w:sz w:val="20"/>
              </w:rPr>
              <w:t>. be ROUND funkcijos, pagal kurias apskaičiuojamos bendros palyginamosios atitinkamų punktų lentelėje nurodytų patiekalų kainos atitinkamai nuo C1 iki C15 EUR su PVM. Prašome patikslinti pasiūlymo B dalies formą.</w:t>
            </w:r>
          </w:p>
        </w:tc>
        <w:tc>
          <w:tcPr>
            <w:tcW w:w="4536" w:type="dxa"/>
          </w:tcPr>
          <w:p w14:paraId="2E837B0B" w14:textId="53E799EF" w:rsidR="0038291C" w:rsidRPr="5BD9E6A2" w:rsidRDefault="005E7B18" w:rsidP="00EA4533">
            <w:pPr>
              <w:jc w:val="both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Dėkojame už pastebėjimą</w:t>
            </w:r>
            <w:r w:rsidR="009A52EB">
              <w:rPr>
                <w:rFonts w:ascii="Verdana" w:eastAsia="Verdana" w:hAnsi="Verdana" w:cs="Verdana"/>
                <w:sz w:val="20"/>
              </w:rPr>
              <w:t>. P</w:t>
            </w:r>
            <w:r w:rsidR="0038291C" w:rsidRPr="5BD9E6A2">
              <w:rPr>
                <w:rFonts w:ascii="Verdana" w:eastAsia="Verdana" w:hAnsi="Verdana" w:cs="Verdana"/>
                <w:sz w:val="20"/>
              </w:rPr>
              <w:t>atiksl</w:t>
            </w:r>
            <w:r>
              <w:rPr>
                <w:rFonts w:ascii="Verdana" w:eastAsia="Verdana" w:hAnsi="Verdana" w:cs="Verdana"/>
                <w:sz w:val="20"/>
              </w:rPr>
              <w:t>inome</w:t>
            </w:r>
            <w:r w:rsidR="00F56CE3">
              <w:rPr>
                <w:rFonts w:ascii="Verdana" w:eastAsia="Verdana" w:hAnsi="Verdana" w:cs="Verdana"/>
                <w:sz w:val="20"/>
              </w:rPr>
              <w:t xml:space="preserve"> </w:t>
            </w:r>
            <w:r w:rsidR="007F3589" w:rsidRPr="5BD9E6A2">
              <w:rPr>
                <w:rFonts w:ascii="Verdana" w:hAnsi="Verdana"/>
                <w:sz w:val="20"/>
              </w:rPr>
              <w:t>Pirkimo dokumentų 3 priedo „Pasiūlymo forma“ B dal</w:t>
            </w:r>
            <w:r w:rsidR="009A52EB">
              <w:rPr>
                <w:rFonts w:ascii="Verdana" w:hAnsi="Verdana"/>
                <w:sz w:val="20"/>
              </w:rPr>
              <w:t>ies formules</w:t>
            </w:r>
            <w:r w:rsidR="00926C2D">
              <w:rPr>
                <w:rFonts w:ascii="Verdana" w:hAnsi="Verdana"/>
                <w:sz w:val="20"/>
              </w:rPr>
              <w:t xml:space="preserve"> (pridedama)</w:t>
            </w:r>
            <w:r w:rsidR="009A52EB">
              <w:rPr>
                <w:rFonts w:ascii="Verdana" w:hAnsi="Verdana"/>
                <w:sz w:val="20"/>
              </w:rPr>
              <w:t>.</w:t>
            </w:r>
          </w:p>
        </w:tc>
      </w:tr>
      <w:tr w:rsidR="00F56CE3" w:rsidRPr="004D0226" w14:paraId="4374410B" w14:textId="77777777" w:rsidTr="5BD9E6A2">
        <w:trPr>
          <w:trHeight w:val="839"/>
          <w:jc w:val="center"/>
        </w:trPr>
        <w:tc>
          <w:tcPr>
            <w:tcW w:w="704" w:type="dxa"/>
          </w:tcPr>
          <w:p w14:paraId="25E0205B" w14:textId="0A43AD58" w:rsidR="00F56CE3" w:rsidRPr="004D0226" w:rsidRDefault="00D76017" w:rsidP="00EA453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4536" w:type="dxa"/>
          </w:tcPr>
          <w:p w14:paraId="28D7F2CA" w14:textId="77777777" w:rsidR="00EA4533" w:rsidRPr="00EA4533" w:rsidRDefault="00EA4533" w:rsidP="00EA4533">
            <w:pPr>
              <w:jc w:val="both"/>
              <w:rPr>
                <w:rFonts w:ascii="Verdana" w:hAnsi="Verdana"/>
                <w:sz w:val="20"/>
              </w:rPr>
            </w:pPr>
            <w:r w:rsidRPr="00EA4533">
              <w:rPr>
                <w:rFonts w:ascii="Verdana" w:hAnsi="Verdana"/>
                <w:sz w:val="20"/>
              </w:rPr>
              <w:t>Prašome patikslinti kodėl į bendrą palyginamąją pasiūlymo kainą nėra įtrauktos šios bendrosios palyginamosios pasiūlymų kainos, nurodytos 1-3 punktų lentelėse:</w:t>
            </w:r>
          </w:p>
          <w:p w14:paraId="7F8A046C" w14:textId="77777777" w:rsidR="00EA4533" w:rsidRPr="00EA4533" w:rsidRDefault="00EA4533" w:rsidP="00EA4533">
            <w:pPr>
              <w:jc w:val="both"/>
              <w:rPr>
                <w:rFonts w:ascii="Verdana" w:hAnsi="Verdana"/>
                <w:sz w:val="20"/>
              </w:rPr>
            </w:pPr>
            <w:r w:rsidRPr="00EA4533">
              <w:rPr>
                <w:rFonts w:ascii="Verdana" w:hAnsi="Verdana"/>
                <w:sz w:val="20"/>
              </w:rPr>
              <w:t>3.1. Bendra palyginamoji 1.3. punkto lentelėje nurodytų patiekalų kaina (C3) EUR su PVM;</w:t>
            </w:r>
          </w:p>
          <w:p w14:paraId="6CD8A9A7" w14:textId="77777777" w:rsidR="00EA4533" w:rsidRPr="00EA4533" w:rsidRDefault="00EA4533" w:rsidP="00EA4533">
            <w:pPr>
              <w:jc w:val="both"/>
              <w:rPr>
                <w:rFonts w:ascii="Verdana" w:hAnsi="Verdana"/>
                <w:sz w:val="20"/>
              </w:rPr>
            </w:pPr>
            <w:r w:rsidRPr="00EA4533">
              <w:rPr>
                <w:rFonts w:ascii="Verdana" w:hAnsi="Verdana"/>
                <w:sz w:val="20"/>
              </w:rPr>
              <w:t>3.2. Bendra palyginamoji 3.1. punkto lentelėje nurodytų patiekalų kaina (C7) EUR su PVM;</w:t>
            </w:r>
          </w:p>
          <w:p w14:paraId="4EF166C6" w14:textId="77777777" w:rsidR="00EA4533" w:rsidRPr="00EA4533" w:rsidRDefault="00EA4533" w:rsidP="00EA4533">
            <w:pPr>
              <w:jc w:val="both"/>
              <w:rPr>
                <w:rFonts w:ascii="Verdana" w:hAnsi="Verdana"/>
                <w:sz w:val="20"/>
              </w:rPr>
            </w:pPr>
            <w:r w:rsidRPr="00EA4533">
              <w:rPr>
                <w:rFonts w:ascii="Verdana" w:hAnsi="Verdana"/>
                <w:sz w:val="20"/>
              </w:rPr>
              <w:t>3.3. Bendra palyginamoji 3.2. punkto lentelėje nurodytų patiekalų kaina (C8) EUR su PVM;</w:t>
            </w:r>
          </w:p>
          <w:p w14:paraId="22460B5E" w14:textId="1E00A48E" w:rsidR="00F56CE3" w:rsidRPr="009F1EEA" w:rsidRDefault="00EA4533" w:rsidP="00EA4533">
            <w:pPr>
              <w:jc w:val="both"/>
              <w:rPr>
                <w:rFonts w:ascii="Verdana" w:hAnsi="Verdana"/>
                <w:sz w:val="20"/>
              </w:rPr>
            </w:pPr>
            <w:r w:rsidRPr="00EA4533">
              <w:rPr>
                <w:rFonts w:ascii="Verdana" w:hAnsi="Verdana"/>
                <w:sz w:val="20"/>
              </w:rPr>
              <w:t>3.4. Bendra palyginamoji 3.3. punkto lentelėje nurodytų patiekalų kaina (C9) EUR su PVM?</w:t>
            </w:r>
          </w:p>
        </w:tc>
        <w:tc>
          <w:tcPr>
            <w:tcW w:w="4536" w:type="dxa"/>
          </w:tcPr>
          <w:p w14:paraId="742ED37C" w14:textId="5A78D6A0" w:rsidR="00F56CE3" w:rsidRDefault="00723E53" w:rsidP="00EA4533">
            <w:pPr>
              <w:jc w:val="both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Dėkojame už pastebėjimą,</w:t>
            </w:r>
            <w:r w:rsidR="009A52EB">
              <w:rPr>
                <w:rFonts w:ascii="Verdana" w:eastAsia="Verdana" w:hAnsi="Verdana" w:cs="Verdana"/>
                <w:sz w:val="20"/>
              </w:rPr>
              <w:t xml:space="preserve"> patikslinome </w:t>
            </w:r>
            <w:r w:rsidR="009A52EB" w:rsidRPr="5BD9E6A2">
              <w:rPr>
                <w:rFonts w:ascii="Verdana" w:hAnsi="Verdana"/>
                <w:sz w:val="20"/>
              </w:rPr>
              <w:t>Pirkimo dokumentų 3 priedo „Pasiūlymo forma“ B dal</w:t>
            </w:r>
            <w:r w:rsidR="009A52EB">
              <w:rPr>
                <w:rFonts w:ascii="Verdana" w:hAnsi="Verdana"/>
                <w:sz w:val="20"/>
              </w:rPr>
              <w:t>į</w:t>
            </w:r>
            <w:r w:rsidR="00926C2D">
              <w:rPr>
                <w:rFonts w:ascii="Verdana" w:hAnsi="Verdana"/>
                <w:sz w:val="20"/>
              </w:rPr>
              <w:t xml:space="preserve"> (pridedama)</w:t>
            </w:r>
            <w:r w:rsidR="009A52EB">
              <w:rPr>
                <w:rFonts w:ascii="Verdana" w:hAnsi="Verdana"/>
                <w:sz w:val="20"/>
              </w:rPr>
              <w:t>.</w:t>
            </w:r>
          </w:p>
        </w:tc>
      </w:tr>
    </w:tbl>
    <w:p w14:paraId="73A8E970" w14:textId="77777777" w:rsidR="002C1F27" w:rsidRPr="002C1F27" w:rsidRDefault="002C1F27" w:rsidP="002C1F27">
      <w:pPr>
        <w:rPr>
          <w:rFonts w:ascii="Verdana" w:hAnsi="Verdana"/>
          <w:sz w:val="20"/>
        </w:rPr>
      </w:pPr>
    </w:p>
    <w:p w14:paraId="3C90C759" w14:textId="05622326" w:rsidR="002C1F27" w:rsidRPr="002C1F27" w:rsidRDefault="01F93AA8" w:rsidP="5BD9E6A2">
      <w:pPr>
        <w:ind w:firstLine="567"/>
        <w:rPr>
          <w:rFonts w:ascii="Verdana" w:hAnsi="Verdana"/>
          <w:sz w:val="20"/>
        </w:rPr>
      </w:pPr>
      <w:r w:rsidRPr="5BD9E6A2">
        <w:rPr>
          <w:rFonts w:ascii="Verdana" w:hAnsi="Verdana"/>
          <w:sz w:val="20"/>
        </w:rPr>
        <w:t xml:space="preserve">Perkančioji organizacija nurodo tiekėjams teikti pasiūlymus naudojantis </w:t>
      </w:r>
      <w:r w:rsidR="3A9B0211" w:rsidRPr="5BD9E6A2">
        <w:rPr>
          <w:rFonts w:ascii="Verdana" w:hAnsi="Verdana"/>
          <w:sz w:val="20"/>
        </w:rPr>
        <w:t>pakeist</w:t>
      </w:r>
      <w:r w:rsidR="38C75D7C" w:rsidRPr="5BD9E6A2">
        <w:rPr>
          <w:rFonts w:ascii="Verdana" w:hAnsi="Verdana"/>
          <w:sz w:val="20"/>
        </w:rPr>
        <w:t>a</w:t>
      </w:r>
      <w:r w:rsidR="6D3DAC40" w:rsidRPr="5BD9E6A2">
        <w:rPr>
          <w:rFonts w:ascii="Verdana" w:hAnsi="Verdana"/>
          <w:sz w:val="20"/>
        </w:rPr>
        <w:t xml:space="preserve"> Pirkimo dokumentų </w:t>
      </w:r>
      <w:r w:rsidR="4CE154F8" w:rsidRPr="5BD9E6A2">
        <w:rPr>
          <w:rFonts w:ascii="Verdana" w:hAnsi="Verdana"/>
          <w:sz w:val="20"/>
        </w:rPr>
        <w:t xml:space="preserve">3 </w:t>
      </w:r>
      <w:r w:rsidR="5F824D91" w:rsidRPr="5BD9E6A2">
        <w:rPr>
          <w:rFonts w:ascii="Verdana" w:hAnsi="Verdana"/>
          <w:sz w:val="20"/>
        </w:rPr>
        <w:t xml:space="preserve">priedo </w:t>
      </w:r>
      <w:r w:rsidR="4CE154F8" w:rsidRPr="5BD9E6A2">
        <w:rPr>
          <w:rFonts w:ascii="Verdana" w:hAnsi="Verdana"/>
          <w:sz w:val="20"/>
        </w:rPr>
        <w:t xml:space="preserve">„Pasiūlymo forma“ </w:t>
      </w:r>
      <w:r w:rsidR="5F824D91" w:rsidRPr="5BD9E6A2">
        <w:rPr>
          <w:rFonts w:ascii="Verdana" w:hAnsi="Verdana"/>
          <w:sz w:val="20"/>
        </w:rPr>
        <w:t>B dalimi</w:t>
      </w:r>
      <w:r w:rsidR="660F67EA" w:rsidRPr="5BD9E6A2">
        <w:rPr>
          <w:rFonts w:ascii="Verdana" w:hAnsi="Verdana"/>
          <w:sz w:val="20"/>
        </w:rPr>
        <w:t xml:space="preserve"> pateikiam</w:t>
      </w:r>
      <w:r w:rsidR="38C75D7C" w:rsidRPr="5BD9E6A2">
        <w:rPr>
          <w:rFonts w:ascii="Verdana" w:hAnsi="Verdana"/>
          <w:sz w:val="20"/>
        </w:rPr>
        <w:t>a</w:t>
      </w:r>
      <w:r w:rsidR="660F67EA" w:rsidRPr="5BD9E6A2">
        <w:rPr>
          <w:rFonts w:ascii="Verdana" w:hAnsi="Verdana"/>
          <w:sz w:val="20"/>
        </w:rPr>
        <w:t xml:space="preserve"> </w:t>
      </w:r>
      <w:r w:rsidR="38C75D7C" w:rsidRPr="5BD9E6A2">
        <w:rPr>
          <w:rFonts w:ascii="Verdana" w:hAnsi="Verdana"/>
          <w:sz w:val="20"/>
        </w:rPr>
        <w:t>byloje</w:t>
      </w:r>
      <w:r w:rsidR="5F824D91" w:rsidRPr="5BD9E6A2">
        <w:rPr>
          <w:rFonts w:ascii="Verdana" w:hAnsi="Verdana"/>
          <w:sz w:val="20"/>
        </w:rPr>
        <w:t xml:space="preserve"> </w:t>
      </w:r>
      <w:r w:rsidR="38C75D7C" w:rsidRPr="5BD9E6A2">
        <w:rPr>
          <w:rFonts w:ascii="Verdana" w:hAnsi="Verdana"/>
          <w:sz w:val="20"/>
        </w:rPr>
        <w:t>„</w:t>
      </w:r>
      <w:r w:rsidR="5F824D91" w:rsidRPr="5BD9E6A2">
        <w:rPr>
          <w:rFonts w:ascii="Verdana" w:hAnsi="Verdana"/>
          <w:sz w:val="20"/>
        </w:rPr>
        <w:t>SAK</w:t>
      </w:r>
      <w:r w:rsidR="00A06BE0">
        <w:rPr>
          <w:rFonts w:ascii="Verdana" w:hAnsi="Verdana"/>
          <w:sz w:val="20"/>
        </w:rPr>
        <w:t>_</w:t>
      </w:r>
      <w:r w:rsidR="5F824D91" w:rsidRPr="5BD9E6A2">
        <w:rPr>
          <w:rFonts w:ascii="Verdana" w:hAnsi="Verdana"/>
          <w:sz w:val="20"/>
        </w:rPr>
        <w:t>3</w:t>
      </w:r>
      <w:r w:rsidR="00A06BE0">
        <w:rPr>
          <w:rFonts w:ascii="Verdana" w:hAnsi="Verdana"/>
          <w:sz w:val="20"/>
        </w:rPr>
        <w:t>_</w:t>
      </w:r>
      <w:r w:rsidR="5F824D91" w:rsidRPr="5BD9E6A2">
        <w:rPr>
          <w:rFonts w:ascii="Verdana" w:hAnsi="Verdana"/>
          <w:sz w:val="20"/>
        </w:rPr>
        <w:t xml:space="preserve">Pasiūlymas B </w:t>
      </w:r>
      <w:r w:rsidR="002218AA" w:rsidRPr="5BD9E6A2">
        <w:rPr>
          <w:rFonts w:ascii="Verdana" w:hAnsi="Verdana"/>
          <w:sz w:val="20"/>
        </w:rPr>
        <w:t>dalis</w:t>
      </w:r>
      <w:r w:rsidR="00A06BE0">
        <w:rPr>
          <w:rFonts w:ascii="Verdana" w:hAnsi="Verdana"/>
          <w:sz w:val="20"/>
        </w:rPr>
        <w:t xml:space="preserve"> </w:t>
      </w:r>
      <w:r w:rsidR="5F824D91" w:rsidRPr="5BD9E6A2">
        <w:rPr>
          <w:rFonts w:ascii="Verdana" w:hAnsi="Verdana"/>
          <w:sz w:val="20"/>
        </w:rPr>
        <w:t>202</w:t>
      </w:r>
      <w:r w:rsidR="00D76017">
        <w:rPr>
          <w:rFonts w:ascii="Verdana" w:hAnsi="Verdana"/>
          <w:sz w:val="20"/>
        </w:rPr>
        <w:t>6</w:t>
      </w:r>
      <w:r w:rsidR="5F824D91" w:rsidRPr="5BD9E6A2">
        <w:rPr>
          <w:rFonts w:ascii="Verdana" w:hAnsi="Verdana"/>
          <w:sz w:val="20"/>
        </w:rPr>
        <w:t>-0</w:t>
      </w:r>
      <w:r w:rsidR="00D76017">
        <w:rPr>
          <w:rFonts w:ascii="Verdana" w:hAnsi="Verdana"/>
          <w:sz w:val="20"/>
        </w:rPr>
        <w:t>4</w:t>
      </w:r>
      <w:r w:rsidR="5F824D91" w:rsidRPr="5BD9E6A2">
        <w:rPr>
          <w:rFonts w:ascii="Verdana" w:hAnsi="Verdana"/>
          <w:sz w:val="20"/>
        </w:rPr>
        <w:t>-</w:t>
      </w:r>
      <w:r w:rsidR="00D76017">
        <w:rPr>
          <w:rFonts w:ascii="Verdana" w:hAnsi="Verdana"/>
          <w:sz w:val="20"/>
        </w:rPr>
        <w:t>30</w:t>
      </w:r>
      <w:r w:rsidR="5F824D91" w:rsidRPr="5BD9E6A2">
        <w:rPr>
          <w:rFonts w:ascii="Verdana" w:hAnsi="Verdana"/>
          <w:sz w:val="20"/>
        </w:rPr>
        <w:t>.xlsx</w:t>
      </w:r>
      <w:r w:rsidR="38C75D7C" w:rsidRPr="5BD9E6A2">
        <w:rPr>
          <w:rFonts w:ascii="Verdana" w:hAnsi="Verdana"/>
          <w:sz w:val="20"/>
        </w:rPr>
        <w:t>“</w:t>
      </w:r>
    </w:p>
    <w:p w14:paraId="42566140" w14:textId="77777777" w:rsidR="002C1F27" w:rsidRPr="002C1F27" w:rsidRDefault="002C1F27" w:rsidP="002C1F27">
      <w:pPr>
        <w:rPr>
          <w:rFonts w:ascii="Verdana" w:hAnsi="Verdana"/>
          <w:sz w:val="20"/>
        </w:rPr>
      </w:pPr>
    </w:p>
    <w:p w14:paraId="7ECEB828" w14:textId="77777777" w:rsidR="002C1F27" w:rsidRDefault="002C1F27" w:rsidP="002C1F27">
      <w:pPr>
        <w:rPr>
          <w:rFonts w:ascii="Verdana" w:hAnsi="Verdana"/>
          <w:sz w:val="20"/>
          <w:lang w:val="fi-FI"/>
        </w:rPr>
      </w:pPr>
    </w:p>
    <w:p w14:paraId="39039ACE" w14:textId="320C8F73" w:rsidR="002C1F27" w:rsidRPr="002C1F27" w:rsidRDefault="002C1F27" w:rsidP="002C1F27">
      <w:pPr>
        <w:rPr>
          <w:rFonts w:ascii="Verdana" w:hAnsi="Verdana"/>
          <w:sz w:val="20"/>
        </w:rPr>
      </w:pPr>
    </w:p>
    <w:sectPr w:rsidR="002C1F27" w:rsidRPr="002C1F27" w:rsidSect="001631D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EC5B2" w14:textId="77777777" w:rsidR="006E77E9" w:rsidRDefault="006E77E9" w:rsidP="00BE3577">
      <w:r>
        <w:separator/>
      </w:r>
    </w:p>
  </w:endnote>
  <w:endnote w:type="continuationSeparator" w:id="0">
    <w:p w14:paraId="223E8ABC" w14:textId="77777777" w:rsidR="006E77E9" w:rsidRDefault="006E77E9" w:rsidP="00BE3577">
      <w:r>
        <w:continuationSeparator/>
      </w:r>
    </w:p>
  </w:endnote>
  <w:endnote w:type="continuationNotice" w:id="1">
    <w:p w14:paraId="13A3265B" w14:textId="77777777" w:rsidR="006E77E9" w:rsidRDefault="006E77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5F77" w14:textId="77777777" w:rsidR="006E77E9" w:rsidRDefault="006E77E9" w:rsidP="00BE3577">
      <w:r>
        <w:separator/>
      </w:r>
    </w:p>
  </w:footnote>
  <w:footnote w:type="continuationSeparator" w:id="0">
    <w:p w14:paraId="6E5FF06D" w14:textId="77777777" w:rsidR="006E77E9" w:rsidRDefault="006E77E9" w:rsidP="00BE3577">
      <w:r>
        <w:continuationSeparator/>
      </w:r>
    </w:p>
  </w:footnote>
  <w:footnote w:type="continuationNotice" w:id="1">
    <w:p w14:paraId="5A96566E" w14:textId="77777777" w:rsidR="006E77E9" w:rsidRDefault="006E77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9C2D"/>
    <w:multiLevelType w:val="hybridMultilevel"/>
    <w:tmpl w:val="24BC827C"/>
    <w:lvl w:ilvl="0" w:tplc="332EC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D89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322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DED2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AF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564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E41A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B2D1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183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2CC9F"/>
    <w:multiLevelType w:val="hybridMultilevel"/>
    <w:tmpl w:val="8A265758"/>
    <w:lvl w:ilvl="0" w:tplc="2D881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A09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A7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044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EFA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F26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BEA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2C75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3CA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59CD7"/>
    <w:multiLevelType w:val="hybridMultilevel"/>
    <w:tmpl w:val="07E6727C"/>
    <w:lvl w:ilvl="0" w:tplc="A27AD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C0AD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5A6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22E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C08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B81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F413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6413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4C3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7BBCC"/>
    <w:multiLevelType w:val="hybridMultilevel"/>
    <w:tmpl w:val="07047110"/>
    <w:lvl w:ilvl="0" w:tplc="030E8262">
      <w:start w:val="1"/>
      <w:numFmt w:val="decimal"/>
      <w:lvlText w:val="%1."/>
      <w:lvlJc w:val="left"/>
      <w:pPr>
        <w:ind w:left="1080" w:hanging="360"/>
      </w:pPr>
    </w:lvl>
    <w:lvl w:ilvl="1" w:tplc="682A955C">
      <w:start w:val="1"/>
      <w:numFmt w:val="lowerLetter"/>
      <w:lvlText w:val="%2."/>
      <w:lvlJc w:val="left"/>
      <w:pPr>
        <w:ind w:left="1800" w:hanging="360"/>
      </w:pPr>
    </w:lvl>
    <w:lvl w:ilvl="2" w:tplc="4DE49BE4">
      <w:start w:val="1"/>
      <w:numFmt w:val="lowerRoman"/>
      <w:lvlText w:val="%3."/>
      <w:lvlJc w:val="right"/>
      <w:pPr>
        <w:ind w:left="2520" w:hanging="180"/>
      </w:pPr>
    </w:lvl>
    <w:lvl w:ilvl="3" w:tplc="E1BA3F28">
      <w:start w:val="1"/>
      <w:numFmt w:val="decimal"/>
      <w:lvlText w:val="%4."/>
      <w:lvlJc w:val="left"/>
      <w:pPr>
        <w:ind w:left="3240" w:hanging="360"/>
      </w:pPr>
    </w:lvl>
    <w:lvl w:ilvl="4" w:tplc="5540128C">
      <w:start w:val="1"/>
      <w:numFmt w:val="lowerLetter"/>
      <w:lvlText w:val="%5."/>
      <w:lvlJc w:val="left"/>
      <w:pPr>
        <w:ind w:left="3960" w:hanging="360"/>
      </w:pPr>
    </w:lvl>
    <w:lvl w:ilvl="5" w:tplc="C90EDCCC">
      <w:start w:val="1"/>
      <w:numFmt w:val="lowerRoman"/>
      <w:lvlText w:val="%6."/>
      <w:lvlJc w:val="right"/>
      <w:pPr>
        <w:ind w:left="4680" w:hanging="180"/>
      </w:pPr>
    </w:lvl>
    <w:lvl w:ilvl="6" w:tplc="1B54CE8E">
      <w:start w:val="1"/>
      <w:numFmt w:val="decimal"/>
      <w:lvlText w:val="%7."/>
      <w:lvlJc w:val="left"/>
      <w:pPr>
        <w:ind w:left="5400" w:hanging="360"/>
      </w:pPr>
    </w:lvl>
    <w:lvl w:ilvl="7" w:tplc="B7CCBF96">
      <w:start w:val="1"/>
      <w:numFmt w:val="lowerLetter"/>
      <w:lvlText w:val="%8."/>
      <w:lvlJc w:val="left"/>
      <w:pPr>
        <w:ind w:left="6120" w:hanging="360"/>
      </w:pPr>
    </w:lvl>
    <w:lvl w:ilvl="8" w:tplc="763EAF0A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3447EC"/>
    <w:multiLevelType w:val="hybridMultilevel"/>
    <w:tmpl w:val="00AAD566"/>
    <w:lvl w:ilvl="0" w:tplc="5F082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848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E74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186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CE8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7629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B06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0A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6AE8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7F9C3"/>
    <w:multiLevelType w:val="hybridMultilevel"/>
    <w:tmpl w:val="FE082724"/>
    <w:lvl w:ilvl="0" w:tplc="F9F0F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9483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2C92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DCD4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D06B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52E3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D62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C645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706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F1FA6"/>
    <w:multiLevelType w:val="hybridMultilevel"/>
    <w:tmpl w:val="4718CD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AB979"/>
    <w:multiLevelType w:val="hybridMultilevel"/>
    <w:tmpl w:val="78F0FED0"/>
    <w:lvl w:ilvl="0" w:tplc="3600F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3C78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E8B4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101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8A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746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E63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E83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9C1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5D20A"/>
    <w:multiLevelType w:val="hybridMultilevel"/>
    <w:tmpl w:val="77D8288A"/>
    <w:lvl w:ilvl="0" w:tplc="8CCA9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FEF8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35C5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8CB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BAAB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14B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25A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5610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8E8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0B204"/>
    <w:multiLevelType w:val="hybridMultilevel"/>
    <w:tmpl w:val="75E692A4"/>
    <w:lvl w:ilvl="0" w:tplc="00CE1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2A87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00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463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CA9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62F7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21B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BAB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FAE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CE732"/>
    <w:multiLevelType w:val="hybridMultilevel"/>
    <w:tmpl w:val="AF26B7F0"/>
    <w:lvl w:ilvl="0" w:tplc="2BB89C2C">
      <w:start w:val="1"/>
      <w:numFmt w:val="decimal"/>
      <w:lvlText w:val="%1."/>
      <w:lvlJc w:val="left"/>
      <w:pPr>
        <w:ind w:left="720" w:hanging="360"/>
      </w:pPr>
    </w:lvl>
    <w:lvl w:ilvl="1" w:tplc="D1D216F0">
      <w:start w:val="1"/>
      <w:numFmt w:val="lowerLetter"/>
      <w:lvlText w:val="%2."/>
      <w:lvlJc w:val="left"/>
      <w:pPr>
        <w:ind w:left="1440" w:hanging="360"/>
      </w:pPr>
    </w:lvl>
    <w:lvl w:ilvl="2" w:tplc="67362232">
      <w:start w:val="1"/>
      <w:numFmt w:val="lowerRoman"/>
      <w:lvlText w:val="%3."/>
      <w:lvlJc w:val="right"/>
      <w:pPr>
        <w:ind w:left="2160" w:hanging="180"/>
      </w:pPr>
    </w:lvl>
    <w:lvl w:ilvl="3" w:tplc="332A4B1A">
      <w:start w:val="1"/>
      <w:numFmt w:val="decimal"/>
      <w:lvlText w:val="%4."/>
      <w:lvlJc w:val="left"/>
      <w:pPr>
        <w:ind w:left="2880" w:hanging="360"/>
      </w:pPr>
    </w:lvl>
    <w:lvl w:ilvl="4" w:tplc="8962EE4C">
      <w:start w:val="1"/>
      <w:numFmt w:val="lowerLetter"/>
      <w:lvlText w:val="%5."/>
      <w:lvlJc w:val="left"/>
      <w:pPr>
        <w:ind w:left="3600" w:hanging="360"/>
      </w:pPr>
    </w:lvl>
    <w:lvl w:ilvl="5" w:tplc="9F923F08">
      <w:start w:val="1"/>
      <w:numFmt w:val="lowerRoman"/>
      <w:lvlText w:val="%6."/>
      <w:lvlJc w:val="right"/>
      <w:pPr>
        <w:ind w:left="4320" w:hanging="180"/>
      </w:pPr>
    </w:lvl>
    <w:lvl w:ilvl="6" w:tplc="84D09572">
      <w:start w:val="1"/>
      <w:numFmt w:val="decimal"/>
      <w:lvlText w:val="%7."/>
      <w:lvlJc w:val="left"/>
      <w:pPr>
        <w:ind w:left="5040" w:hanging="360"/>
      </w:pPr>
    </w:lvl>
    <w:lvl w:ilvl="7" w:tplc="C0367D48">
      <w:start w:val="1"/>
      <w:numFmt w:val="lowerLetter"/>
      <w:lvlText w:val="%8."/>
      <w:lvlJc w:val="left"/>
      <w:pPr>
        <w:ind w:left="5760" w:hanging="360"/>
      </w:pPr>
    </w:lvl>
    <w:lvl w:ilvl="8" w:tplc="AD8EBF44">
      <w:start w:val="1"/>
      <w:numFmt w:val="lowerRoman"/>
      <w:lvlText w:val="%9."/>
      <w:lvlJc w:val="right"/>
      <w:pPr>
        <w:ind w:left="6480" w:hanging="180"/>
      </w:pPr>
    </w:lvl>
  </w:abstractNum>
  <w:num w:numId="1" w16cid:durableId="748120080">
    <w:abstractNumId w:val="0"/>
  </w:num>
  <w:num w:numId="2" w16cid:durableId="1659118006">
    <w:abstractNumId w:val="9"/>
  </w:num>
  <w:num w:numId="3" w16cid:durableId="2072922030">
    <w:abstractNumId w:val="7"/>
  </w:num>
  <w:num w:numId="4" w16cid:durableId="1318605934">
    <w:abstractNumId w:val="2"/>
  </w:num>
  <w:num w:numId="5" w16cid:durableId="2121338554">
    <w:abstractNumId w:val="4"/>
  </w:num>
  <w:num w:numId="6" w16cid:durableId="1691108302">
    <w:abstractNumId w:val="1"/>
  </w:num>
  <w:num w:numId="7" w16cid:durableId="1358192957">
    <w:abstractNumId w:val="5"/>
  </w:num>
  <w:num w:numId="8" w16cid:durableId="47723939">
    <w:abstractNumId w:val="3"/>
  </w:num>
  <w:num w:numId="9" w16cid:durableId="740449326">
    <w:abstractNumId w:val="8"/>
  </w:num>
  <w:num w:numId="10" w16cid:durableId="403457630">
    <w:abstractNumId w:val="10"/>
  </w:num>
  <w:num w:numId="11" w16cid:durableId="6547227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BB"/>
    <w:rsid w:val="0001003C"/>
    <w:rsid w:val="0001250E"/>
    <w:rsid w:val="00022260"/>
    <w:rsid w:val="00027A1B"/>
    <w:rsid w:val="00035EEA"/>
    <w:rsid w:val="00051003"/>
    <w:rsid w:val="00070DBB"/>
    <w:rsid w:val="00076032"/>
    <w:rsid w:val="00081013"/>
    <w:rsid w:val="0008252E"/>
    <w:rsid w:val="00091A46"/>
    <w:rsid w:val="000B059C"/>
    <w:rsid w:val="000B1350"/>
    <w:rsid w:val="000B66D7"/>
    <w:rsid w:val="000C6015"/>
    <w:rsid w:val="000D5C10"/>
    <w:rsid w:val="000E1C95"/>
    <w:rsid w:val="000F3F81"/>
    <w:rsid w:val="0010691C"/>
    <w:rsid w:val="00124971"/>
    <w:rsid w:val="00126E24"/>
    <w:rsid w:val="00131ED8"/>
    <w:rsid w:val="00141CDB"/>
    <w:rsid w:val="00157481"/>
    <w:rsid w:val="001575E7"/>
    <w:rsid w:val="00161930"/>
    <w:rsid w:val="001631D2"/>
    <w:rsid w:val="0016709B"/>
    <w:rsid w:val="001A024B"/>
    <w:rsid w:val="001F12E5"/>
    <w:rsid w:val="001F1A09"/>
    <w:rsid w:val="002056E2"/>
    <w:rsid w:val="00205D7F"/>
    <w:rsid w:val="002218AA"/>
    <w:rsid w:val="00226F1E"/>
    <w:rsid w:val="0026524D"/>
    <w:rsid w:val="002675F0"/>
    <w:rsid w:val="0029371C"/>
    <w:rsid w:val="002C1F27"/>
    <w:rsid w:val="002C24CA"/>
    <w:rsid w:val="002C7100"/>
    <w:rsid w:val="002E3D64"/>
    <w:rsid w:val="00326F65"/>
    <w:rsid w:val="00360FD5"/>
    <w:rsid w:val="00361CE2"/>
    <w:rsid w:val="0038291C"/>
    <w:rsid w:val="00386131"/>
    <w:rsid w:val="003A150C"/>
    <w:rsid w:val="003A1583"/>
    <w:rsid w:val="003A562F"/>
    <w:rsid w:val="003B2DC8"/>
    <w:rsid w:val="003B5E5C"/>
    <w:rsid w:val="003D402A"/>
    <w:rsid w:val="003F50C9"/>
    <w:rsid w:val="003F55DD"/>
    <w:rsid w:val="00403512"/>
    <w:rsid w:val="0040653F"/>
    <w:rsid w:val="00412757"/>
    <w:rsid w:val="00422536"/>
    <w:rsid w:val="00452CD5"/>
    <w:rsid w:val="00461472"/>
    <w:rsid w:val="004D0226"/>
    <w:rsid w:val="004D1B2B"/>
    <w:rsid w:val="004F2C0D"/>
    <w:rsid w:val="00505DC5"/>
    <w:rsid w:val="00507393"/>
    <w:rsid w:val="00523F44"/>
    <w:rsid w:val="00533E33"/>
    <w:rsid w:val="005379EB"/>
    <w:rsid w:val="00557E16"/>
    <w:rsid w:val="00564570"/>
    <w:rsid w:val="005A2394"/>
    <w:rsid w:val="005B142A"/>
    <w:rsid w:val="005B15F3"/>
    <w:rsid w:val="005B70E0"/>
    <w:rsid w:val="005C4367"/>
    <w:rsid w:val="005E2D91"/>
    <w:rsid w:val="005E7B18"/>
    <w:rsid w:val="006165BF"/>
    <w:rsid w:val="006565CE"/>
    <w:rsid w:val="0069252C"/>
    <w:rsid w:val="006B677B"/>
    <w:rsid w:val="006D5EDB"/>
    <w:rsid w:val="006E77E9"/>
    <w:rsid w:val="00702C18"/>
    <w:rsid w:val="00710222"/>
    <w:rsid w:val="007122AB"/>
    <w:rsid w:val="00723E53"/>
    <w:rsid w:val="0073381C"/>
    <w:rsid w:val="00763C8C"/>
    <w:rsid w:val="00774F21"/>
    <w:rsid w:val="0078306A"/>
    <w:rsid w:val="007872B9"/>
    <w:rsid w:val="007A63B0"/>
    <w:rsid w:val="007D6E2F"/>
    <w:rsid w:val="007F3589"/>
    <w:rsid w:val="00806C33"/>
    <w:rsid w:val="00807A7C"/>
    <w:rsid w:val="00825BF0"/>
    <w:rsid w:val="00827F10"/>
    <w:rsid w:val="00842B8B"/>
    <w:rsid w:val="00885C70"/>
    <w:rsid w:val="008876A0"/>
    <w:rsid w:val="00895321"/>
    <w:rsid w:val="008A3F85"/>
    <w:rsid w:val="008A43D6"/>
    <w:rsid w:val="008A7CCE"/>
    <w:rsid w:val="008B5431"/>
    <w:rsid w:val="008B7FC5"/>
    <w:rsid w:val="008D56FB"/>
    <w:rsid w:val="008F0FB9"/>
    <w:rsid w:val="009071AD"/>
    <w:rsid w:val="00912CD2"/>
    <w:rsid w:val="00926C2D"/>
    <w:rsid w:val="00972579"/>
    <w:rsid w:val="0098799F"/>
    <w:rsid w:val="009A1A65"/>
    <w:rsid w:val="009A52EB"/>
    <w:rsid w:val="009A7576"/>
    <w:rsid w:val="009C0CFC"/>
    <w:rsid w:val="009F06BC"/>
    <w:rsid w:val="009F1EEA"/>
    <w:rsid w:val="00A06BE0"/>
    <w:rsid w:val="00A14656"/>
    <w:rsid w:val="00A43D17"/>
    <w:rsid w:val="00A7361C"/>
    <w:rsid w:val="00A764E9"/>
    <w:rsid w:val="00AA2756"/>
    <w:rsid w:val="00AD3E7C"/>
    <w:rsid w:val="00AD7B62"/>
    <w:rsid w:val="00AE49A8"/>
    <w:rsid w:val="00AF3761"/>
    <w:rsid w:val="00B03E0E"/>
    <w:rsid w:val="00B64FD3"/>
    <w:rsid w:val="00B90306"/>
    <w:rsid w:val="00B93145"/>
    <w:rsid w:val="00BA0E36"/>
    <w:rsid w:val="00BA2D41"/>
    <w:rsid w:val="00BA4793"/>
    <w:rsid w:val="00BC3BCA"/>
    <w:rsid w:val="00BE3577"/>
    <w:rsid w:val="00C26956"/>
    <w:rsid w:val="00C27153"/>
    <w:rsid w:val="00C362A8"/>
    <w:rsid w:val="00C91337"/>
    <w:rsid w:val="00C96191"/>
    <w:rsid w:val="00CA230F"/>
    <w:rsid w:val="00CA70D3"/>
    <w:rsid w:val="00CB0AB7"/>
    <w:rsid w:val="00CB1DF7"/>
    <w:rsid w:val="00CC360A"/>
    <w:rsid w:val="00CE10A6"/>
    <w:rsid w:val="00CE5197"/>
    <w:rsid w:val="00CF6618"/>
    <w:rsid w:val="00D065BD"/>
    <w:rsid w:val="00D1773B"/>
    <w:rsid w:val="00D31089"/>
    <w:rsid w:val="00D35DF9"/>
    <w:rsid w:val="00D53E57"/>
    <w:rsid w:val="00D571EB"/>
    <w:rsid w:val="00D76017"/>
    <w:rsid w:val="00DA5A9E"/>
    <w:rsid w:val="00DA5ECF"/>
    <w:rsid w:val="00DB46D4"/>
    <w:rsid w:val="00DC4B31"/>
    <w:rsid w:val="00DE4D59"/>
    <w:rsid w:val="00E21C59"/>
    <w:rsid w:val="00E26D3E"/>
    <w:rsid w:val="00E34795"/>
    <w:rsid w:val="00E45858"/>
    <w:rsid w:val="00E67890"/>
    <w:rsid w:val="00E74D4F"/>
    <w:rsid w:val="00E81252"/>
    <w:rsid w:val="00E86EC1"/>
    <w:rsid w:val="00E95332"/>
    <w:rsid w:val="00EA43CE"/>
    <w:rsid w:val="00EA4533"/>
    <w:rsid w:val="00EB3978"/>
    <w:rsid w:val="00F32CB9"/>
    <w:rsid w:val="00F42C16"/>
    <w:rsid w:val="00F56CE3"/>
    <w:rsid w:val="00F73359"/>
    <w:rsid w:val="00F77048"/>
    <w:rsid w:val="00F77658"/>
    <w:rsid w:val="00FA7524"/>
    <w:rsid w:val="00FB0DCD"/>
    <w:rsid w:val="00FC4EA6"/>
    <w:rsid w:val="00FD579D"/>
    <w:rsid w:val="01F93AA8"/>
    <w:rsid w:val="0286B111"/>
    <w:rsid w:val="03CA7EE3"/>
    <w:rsid w:val="0504188B"/>
    <w:rsid w:val="052DFF9A"/>
    <w:rsid w:val="0547F0A9"/>
    <w:rsid w:val="054B9591"/>
    <w:rsid w:val="05E3298F"/>
    <w:rsid w:val="05E63A65"/>
    <w:rsid w:val="065C7FBD"/>
    <w:rsid w:val="06BF714E"/>
    <w:rsid w:val="0723C6F8"/>
    <w:rsid w:val="073E0732"/>
    <w:rsid w:val="092F84C7"/>
    <w:rsid w:val="097F9FD3"/>
    <w:rsid w:val="0A1BFE42"/>
    <w:rsid w:val="0A7C88B7"/>
    <w:rsid w:val="0AF463A8"/>
    <w:rsid w:val="0B2C10A3"/>
    <w:rsid w:val="0BA70A2B"/>
    <w:rsid w:val="0BD3B159"/>
    <w:rsid w:val="0C7884B3"/>
    <w:rsid w:val="0D533426"/>
    <w:rsid w:val="0DB9122F"/>
    <w:rsid w:val="0E007D9D"/>
    <w:rsid w:val="0E094AC3"/>
    <w:rsid w:val="0E34FA8F"/>
    <w:rsid w:val="0E561725"/>
    <w:rsid w:val="0F688A6C"/>
    <w:rsid w:val="0F865B95"/>
    <w:rsid w:val="101317D3"/>
    <w:rsid w:val="10243D2C"/>
    <w:rsid w:val="10F5CF01"/>
    <w:rsid w:val="11BA363B"/>
    <w:rsid w:val="121D5F18"/>
    <w:rsid w:val="122C3418"/>
    <w:rsid w:val="134C787B"/>
    <w:rsid w:val="13C68544"/>
    <w:rsid w:val="159335BE"/>
    <w:rsid w:val="15C42714"/>
    <w:rsid w:val="163D5F53"/>
    <w:rsid w:val="171E081E"/>
    <w:rsid w:val="1817BF5F"/>
    <w:rsid w:val="196784B1"/>
    <w:rsid w:val="1AC5AD2E"/>
    <w:rsid w:val="1B1FCE6A"/>
    <w:rsid w:val="1B7DFA27"/>
    <w:rsid w:val="1BB15B37"/>
    <w:rsid w:val="1C3B3500"/>
    <w:rsid w:val="1CF97829"/>
    <w:rsid w:val="1DA2757D"/>
    <w:rsid w:val="1DC0E5B1"/>
    <w:rsid w:val="1DC5834D"/>
    <w:rsid w:val="1ED2D36F"/>
    <w:rsid w:val="1EF00FB8"/>
    <w:rsid w:val="1F05CB3B"/>
    <w:rsid w:val="1FA1AEAE"/>
    <w:rsid w:val="1FC92BC9"/>
    <w:rsid w:val="20204CBF"/>
    <w:rsid w:val="2072CCB5"/>
    <w:rsid w:val="21EDEAC7"/>
    <w:rsid w:val="22915BBB"/>
    <w:rsid w:val="24816940"/>
    <w:rsid w:val="259C4870"/>
    <w:rsid w:val="25CDC785"/>
    <w:rsid w:val="25F03EB6"/>
    <w:rsid w:val="27028D47"/>
    <w:rsid w:val="27481710"/>
    <w:rsid w:val="27E80693"/>
    <w:rsid w:val="284CCCD1"/>
    <w:rsid w:val="28F95FB9"/>
    <w:rsid w:val="2921609D"/>
    <w:rsid w:val="29494F35"/>
    <w:rsid w:val="299CE413"/>
    <w:rsid w:val="2A686B91"/>
    <w:rsid w:val="2B8EDE3F"/>
    <w:rsid w:val="2C466860"/>
    <w:rsid w:val="2C6C6996"/>
    <w:rsid w:val="2C916E98"/>
    <w:rsid w:val="2E140590"/>
    <w:rsid w:val="2E16F059"/>
    <w:rsid w:val="2E999EED"/>
    <w:rsid w:val="2ED59DF1"/>
    <w:rsid w:val="2EE14BD0"/>
    <w:rsid w:val="2EE15759"/>
    <w:rsid w:val="2F2445FF"/>
    <w:rsid w:val="2F8882E5"/>
    <w:rsid w:val="2FCC7524"/>
    <w:rsid w:val="30090E96"/>
    <w:rsid w:val="315DBC9D"/>
    <w:rsid w:val="31AF53C1"/>
    <w:rsid w:val="32C2D17D"/>
    <w:rsid w:val="32EC6F16"/>
    <w:rsid w:val="349645C3"/>
    <w:rsid w:val="36480A94"/>
    <w:rsid w:val="3765C253"/>
    <w:rsid w:val="377AE9DD"/>
    <w:rsid w:val="37B78B14"/>
    <w:rsid w:val="382732F3"/>
    <w:rsid w:val="3844E978"/>
    <w:rsid w:val="38C75D7C"/>
    <w:rsid w:val="39056B8C"/>
    <w:rsid w:val="3977DB82"/>
    <w:rsid w:val="3988F842"/>
    <w:rsid w:val="39B8E92E"/>
    <w:rsid w:val="3A9B0211"/>
    <w:rsid w:val="3BDF3DCB"/>
    <w:rsid w:val="3C1DD974"/>
    <w:rsid w:val="3CDD783E"/>
    <w:rsid w:val="3D26AFCA"/>
    <w:rsid w:val="3D7B4945"/>
    <w:rsid w:val="3DD1CEC1"/>
    <w:rsid w:val="3E3A5B1B"/>
    <w:rsid w:val="3EBDA200"/>
    <w:rsid w:val="3F445014"/>
    <w:rsid w:val="3FE3FB5F"/>
    <w:rsid w:val="40BEE6D0"/>
    <w:rsid w:val="42424663"/>
    <w:rsid w:val="425C131A"/>
    <w:rsid w:val="437D4CB9"/>
    <w:rsid w:val="44189EDD"/>
    <w:rsid w:val="44C9BC21"/>
    <w:rsid w:val="452EF467"/>
    <w:rsid w:val="4540329B"/>
    <w:rsid w:val="454A7C8C"/>
    <w:rsid w:val="45F797BA"/>
    <w:rsid w:val="463AA383"/>
    <w:rsid w:val="466622C9"/>
    <w:rsid w:val="468136C0"/>
    <w:rsid w:val="4735AF01"/>
    <w:rsid w:val="48B38756"/>
    <w:rsid w:val="49255142"/>
    <w:rsid w:val="492EEAB2"/>
    <w:rsid w:val="4B303CF0"/>
    <w:rsid w:val="4BF644B2"/>
    <w:rsid w:val="4C025F38"/>
    <w:rsid w:val="4C6B88AC"/>
    <w:rsid w:val="4CE154F8"/>
    <w:rsid w:val="4D5C4937"/>
    <w:rsid w:val="4D6969FD"/>
    <w:rsid w:val="4E2537C1"/>
    <w:rsid w:val="4EB7EF28"/>
    <w:rsid w:val="4F01AB27"/>
    <w:rsid w:val="4F782E05"/>
    <w:rsid w:val="4FBFB912"/>
    <w:rsid w:val="50B21FB7"/>
    <w:rsid w:val="50B753D3"/>
    <w:rsid w:val="50C7582D"/>
    <w:rsid w:val="50CF1D84"/>
    <w:rsid w:val="52AEF3B8"/>
    <w:rsid w:val="53923F33"/>
    <w:rsid w:val="5549639B"/>
    <w:rsid w:val="55F1E65E"/>
    <w:rsid w:val="56A8D8A2"/>
    <w:rsid w:val="56B71E50"/>
    <w:rsid w:val="579AF6DF"/>
    <w:rsid w:val="58D9C9C5"/>
    <w:rsid w:val="59441536"/>
    <w:rsid w:val="5A136476"/>
    <w:rsid w:val="5A8FD0E8"/>
    <w:rsid w:val="5A91A664"/>
    <w:rsid w:val="5A955CB6"/>
    <w:rsid w:val="5B945853"/>
    <w:rsid w:val="5BD9E6A2"/>
    <w:rsid w:val="5BEE92F5"/>
    <w:rsid w:val="5CA6844F"/>
    <w:rsid w:val="5CB0692B"/>
    <w:rsid w:val="5D08E186"/>
    <w:rsid w:val="5D7AECCA"/>
    <w:rsid w:val="5DF537A7"/>
    <w:rsid w:val="5E46011F"/>
    <w:rsid w:val="5E52B33F"/>
    <w:rsid w:val="5E532F98"/>
    <w:rsid w:val="5EC9F9F6"/>
    <w:rsid w:val="5F824D91"/>
    <w:rsid w:val="608E4A78"/>
    <w:rsid w:val="60E1B7EA"/>
    <w:rsid w:val="6132B9F5"/>
    <w:rsid w:val="6171AE6C"/>
    <w:rsid w:val="62C7900C"/>
    <w:rsid w:val="62DE6F1C"/>
    <w:rsid w:val="631753E7"/>
    <w:rsid w:val="63D6AE19"/>
    <w:rsid w:val="6428E015"/>
    <w:rsid w:val="64FD0AF3"/>
    <w:rsid w:val="6515B8AB"/>
    <w:rsid w:val="65C7AF7C"/>
    <w:rsid w:val="660F67EA"/>
    <w:rsid w:val="66A584DE"/>
    <w:rsid w:val="66C67928"/>
    <w:rsid w:val="676F30A0"/>
    <w:rsid w:val="67E11E58"/>
    <w:rsid w:val="68ECBC95"/>
    <w:rsid w:val="69872EC1"/>
    <w:rsid w:val="69AB2F83"/>
    <w:rsid w:val="69B4ECA3"/>
    <w:rsid w:val="69E315E0"/>
    <w:rsid w:val="6A9D59A9"/>
    <w:rsid w:val="6B144DDA"/>
    <w:rsid w:val="6B70DA17"/>
    <w:rsid w:val="6B8A6922"/>
    <w:rsid w:val="6BCA63C6"/>
    <w:rsid w:val="6C6391A7"/>
    <w:rsid w:val="6D3DAC40"/>
    <w:rsid w:val="6D40C79E"/>
    <w:rsid w:val="6D526379"/>
    <w:rsid w:val="6D55B101"/>
    <w:rsid w:val="6DB4920B"/>
    <w:rsid w:val="6DBF3331"/>
    <w:rsid w:val="6E6E656C"/>
    <w:rsid w:val="6EF4390A"/>
    <w:rsid w:val="6F8BADA7"/>
    <w:rsid w:val="6F923E1A"/>
    <w:rsid w:val="706B93B2"/>
    <w:rsid w:val="713A5790"/>
    <w:rsid w:val="71BD547B"/>
    <w:rsid w:val="7201586D"/>
    <w:rsid w:val="72895180"/>
    <w:rsid w:val="7496AAF1"/>
    <w:rsid w:val="753D0AE4"/>
    <w:rsid w:val="753E410B"/>
    <w:rsid w:val="76054CC8"/>
    <w:rsid w:val="760DFAF4"/>
    <w:rsid w:val="762CEB12"/>
    <w:rsid w:val="7648A052"/>
    <w:rsid w:val="7698AEC4"/>
    <w:rsid w:val="76B7D9C3"/>
    <w:rsid w:val="76F882DB"/>
    <w:rsid w:val="770D2FE9"/>
    <w:rsid w:val="77245604"/>
    <w:rsid w:val="77B97B79"/>
    <w:rsid w:val="7801A002"/>
    <w:rsid w:val="781D4726"/>
    <w:rsid w:val="78805241"/>
    <w:rsid w:val="78AE617E"/>
    <w:rsid w:val="7AA8D4EE"/>
    <w:rsid w:val="7AD3DCFC"/>
    <w:rsid w:val="7AFF7003"/>
    <w:rsid w:val="7B9DF459"/>
    <w:rsid w:val="7BA9A059"/>
    <w:rsid w:val="7C0ED09B"/>
    <w:rsid w:val="7CAB03A4"/>
    <w:rsid w:val="7D173FF6"/>
    <w:rsid w:val="7D5DBE2A"/>
    <w:rsid w:val="7DB7E663"/>
    <w:rsid w:val="7E20C451"/>
    <w:rsid w:val="7EAA4D88"/>
    <w:rsid w:val="7F625179"/>
    <w:rsid w:val="7FDE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C449"/>
  <w15:chartTrackingRefBased/>
  <w15:docId w15:val="{56244AA6-FDDE-44DC-AC3A-D910EEBE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D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D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0D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DBB"/>
    <w:rPr>
      <w:color w:val="605E5C"/>
      <w:shd w:val="clear" w:color="auto" w:fill="E1DFDD"/>
    </w:rPr>
  </w:style>
  <w:style w:type="character" w:customStyle="1" w:styleId="BodyTextChar">
    <w:name w:val="Body Text Char"/>
    <w:aliases w:val="Char4 Char"/>
    <w:basedOn w:val="DefaultParagraphFont"/>
    <w:link w:val="BodyText"/>
    <w:locked/>
    <w:rsid w:val="00070DBB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aliases w:val="Char4"/>
    <w:basedOn w:val="Normal"/>
    <w:link w:val="BodyTextChar"/>
    <w:uiPriority w:val="1"/>
    <w:unhideWhenUsed/>
    <w:qFormat/>
    <w:rsid w:val="00070DBB"/>
    <w:pPr>
      <w:spacing w:after="120"/>
    </w:pPr>
    <w:rPr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070DBB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Body2">
    <w:name w:val="Body 2"/>
    <w:rsid w:val="00070DB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2"/>
      <w:bdr w:val="nil"/>
      <w:lang w:val="en-US" w:eastAsia="lt-LT"/>
    </w:rPr>
  </w:style>
  <w:style w:type="paragraph" w:customStyle="1" w:styleId="Default">
    <w:name w:val="Default"/>
    <w:rsid w:val="00141C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 w:bidi="he-I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357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3577"/>
    <w:rPr>
      <w:rFonts w:ascii="Times New Roman" w:eastAsia="Times New Roman" w:hAnsi="Times New Roman" w:cs="Times New Roman"/>
      <w:szCs w:val="20"/>
      <w:lang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E3577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27F10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7F10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uiPriority w:val="99"/>
    <w:semiHidden/>
    <w:unhideWhenUsed/>
    <w:rsid w:val="00827F10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7F10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TableGrid">
    <w:name w:val="Table Grid"/>
    <w:basedOn w:val="TableNormal"/>
    <w:uiPriority w:val="39"/>
    <w:rsid w:val="00733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226F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CF6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66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6618"/>
    <w:rPr>
      <w:rFonts w:ascii="Times New Roman" w:eastAsia="Times New Roman" w:hAnsi="Times New Roman" w:cs="Times New Roman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618"/>
    <w:rPr>
      <w:rFonts w:ascii="Times New Roman" w:eastAsia="Times New Roman" w:hAnsi="Times New Roman" w:cs="Times New Roman"/>
      <w:b/>
      <w:bCs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B330486F0324546828AEB2B0E3CD4BE" ma:contentTypeVersion="3" ma:contentTypeDescription="Kurkite naują dokumentą." ma:contentTypeScope="" ma:versionID="7f3d2f2199bc986f685b5252b7a557fc">
  <xsd:schema xmlns:xsd="http://www.w3.org/2001/XMLSchema" xmlns:xs="http://www.w3.org/2001/XMLSchema" xmlns:p="http://schemas.microsoft.com/office/2006/metadata/properties" xmlns:ns2="1afebc6a-e5c3-4507-94ba-e1e17c02bcbf" targetNamespace="http://schemas.microsoft.com/office/2006/metadata/properties" ma:root="true" ma:fieldsID="fcbf1e96cf72963656a6ffa861771e85" ns2:_="">
    <xsd:import namespace="1afebc6a-e5c3-4507-94ba-e1e17c02bc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ebc6a-e5c3-4507-94ba-e1e17c02b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E2D004-961A-4CF7-A13B-E33F09D71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ebc6a-e5c3-4507-94ba-e1e17c02b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909EAE-7BC9-4C68-B27E-3F236E91F0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9CC1B5-19D3-49B7-B086-DFF41728A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948EC0-C6AD-4A9F-A6BF-830C95E473F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6f32780-7999-413e-bf6a-675bbeb34e60}" enabled="1" method="Standard" siteId="{d8967df1-82fd-49ae-8495-bfd989f50b9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344</Words>
  <Characters>2297</Characters>
  <Application>Microsoft Office Word</Application>
  <DocSecurity>0</DocSecurity>
  <Lines>77</Lines>
  <Paragraphs>23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Kudarauskas</dc:creator>
  <cp:keywords/>
  <dc:description/>
  <cp:lastModifiedBy>Agnė Urbelionytė</cp:lastModifiedBy>
  <cp:revision>44</cp:revision>
  <cp:lastPrinted>2023-06-30T12:12:00Z</cp:lastPrinted>
  <dcterms:created xsi:type="dcterms:W3CDTF">2025-07-02T18:31:00Z</dcterms:created>
  <dcterms:modified xsi:type="dcterms:W3CDTF">2026-04-30T09:23:00Z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0x0101009B330486F0324546828AEB2B0E3CD4BE</vt:lpwstr>
  </property>
  <property fmtid="{D5CDD505-2E9C-101B-9397-08002B2CF9AE}" pid="3" name="MediaServiceImageTags">
    <vt:lpwstr/>
  </property>
</Properties>
</file>