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C53F" w14:textId="065BF685" w:rsidR="004E25CC" w:rsidRPr="004E25CC" w:rsidRDefault="004E25CC" w:rsidP="0084061A">
      <w:pPr>
        <w:jc w:val="both"/>
        <w:rPr>
          <w:b/>
          <w:bCs/>
        </w:rPr>
      </w:pPr>
      <w:r w:rsidRPr="00F75FED">
        <w:rPr>
          <w:b/>
          <w:bCs/>
          <w:color w:val="000000" w:themeColor="text1"/>
        </w:rPr>
        <w:t>Vieš</w:t>
      </w:r>
      <w:r w:rsidR="0084061A" w:rsidRPr="00F75FED">
        <w:rPr>
          <w:b/>
          <w:bCs/>
          <w:color w:val="000000" w:themeColor="text1"/>
        </w:rPr>
        <w:t>o</w:t>
      </w:r>
      <w:r w:rsidRPr="00F75FED">
        <w:rPr>
          <w:b/>
          <w:bCs/>
          <w:color w:val="000000" w:themeColor="text1"/>
        </w:rPr>
        <w:t>j</w:t>
      </w:r>
      <w:r w:rsidR="0084061A" w:rsidRPr="00F75FED">
        <w:rPr>
          <w:b/>
          <w:bCs/>
          <w:color w:val="000000" w:themeColor="text1"/>
        </w:rPr>
        <w:t>o</w:t>
      </w:r>
      <w:r w:rsidRPr="00F75FED">
        <w:rPr>
          <w:b/>
          <w:bCs/>
          <w:color w:val="000000" w:themeColor="text1"/>
        </w:rPr>
        <w:t xml:space="preserve"> pirkim</w:t>
      </w:r>
      <w:r w:rsidR="0084061A" w:rsidRPr="00F75FED">
        <w:rPr>
          <w:b/>
          <w:bCs/>
          <w:color w:val="000000" w:themeColor="text1"/>
        </w:rPr>
        <w:t xml:space="preserve">o </w:t>
      </w:r>
      <w:r w:rsidRPr="00F75FED">
        <w:rPr>
          <w:b/>
          <w:bCs/>
          <w:color w:val="000000" w:themeColor="text1"/>
        </w:rPr>
        <w:t xml:space="preserve">komisija </w:t>
      </w:r>
      <w:r w:rsidRPr="004E25CC">
        <w:rPr>
          <w:b/>
          <w:bCs/>
        </w:rPr>
        <w:t>teikia atsakymus į tiekėjų pateiktus klausimus „Investuotojo atrankos valdžios ir privataus subjektų partnerystės projektui“ CVP IS pirkimo ID 7347048:</w:t>
      </w:r>
    </w:p>
    <w:p w14:paraId="29BE05CF" w14:textId="77777777" w:rsidR="002A5833" w:rsidRDefault="002A5833" w:rsidP="0084061A">
      <w:pPr>
        <w:jc w:val="both"/>
      </w:pPr>
    </w:p>
    <w:p w14:paraId="173A0A5D" w14:textId="77777777" w:rsidR="004E25CC" w:rsidRDefault="004E25CC" w:rsidP="0084061A">
      <w:pPr>
        <w:jc w:val="both"/>
      </w:pPr>
    </w:p>
    <w:p w14:paraId="4C942452" w14:textId="0A0C0FDC" w:rsidR="0084061A" w:rsidRDefault="0084061A" w:rsidP="0084061A">
      <w:pPr>
        <w:numPr>
          <w:ilvl w:val="0"/>
          <w:numId w:val="1"/>
        </w:numPr>
        <w:ind w:left="0" w:firstLine="0"/>
        <w:jc w:val="both"/>
      </w:pPr>
      <w:r w:rsidRPr="0084061A">
        <w:rPr>
          <w:b/>
          <w:bCs/>
        </w:rPr>
        <w:t>Klausimas</w:t>
      </w:r>
      <w:r>
        <w:t xml:space="preserve">: </w:t>
      </w:r>
      <w:r w:rsidRPr="0084061A">
        <w:t>maloniai prašytume paaiškinti, kokios priežastys lėmė būtent tokių maksimalių valdymo kontrolerio matmenų (160 ×</w:t>
      </w:r>
      <w:r>
        <w:t xml:space="preserve"> </w:t>
      </w:r>
      <w:r w:rsidRPr="0084061A">
        <w:t>91 × 72 mm) pasirinkimą, ir, jei įmanoma, apsvarstyti galimybę šį reikalavimą padaryti orientacinį arba jį patikslinti taip,</w:t>
      </w:r>
      <w:r>
        <w:t xml:space="preserve"> </w:t>
      </w:r>
      <w:r w:rsidRPr="0084061A">
        <w:t>kad būtų leidžiama siūlyti ir kitų matmenų valdiklius, jeigu jie atitinka visus funkcinius reikalavimus ir telpa į numatomą</w:t>
      </w:r>
      <w:r>
        <w:t xml:space="preserve"> </w:t>
      </w:r>
      <w:r w:rsidRPr="0084061A">
        <w:t>valdymo spintą.</w:t>
      </w:r>
    </w:p>
    <w:p w14:paraId="0E7A073C" w14:textId="77777777" w:rsidR="0084061A" w:rsidRDefault="0084061A" w:rsidP="0084061A">
      <w:pPr>
        <w:jc w:val="both"/>
      </w:pPr>
    </w:p>
    <w:p w14:paraId="04250206" w14:textId="24CF96CB" w:rsidR="0084061A" w:rsidRDefault="0084061A" w:rsidP="0084061A">
      <w:pPr>
        <w:jc w:val="both"/>
      </w:pPr>
      <w:r w:rsidRPr="0084061A">
        <w:rPr>
          <w:b/>
          <w:bCs/>
        </w:rPr>
        <w:t>Atsakymas</w:t>
      </w:r>
      <w:r>
        <w:t xml:space="preserve">: </w:t>
      </w:r>
      <w:r w:rsidRPr="0084061A">
        <w:t>Valdymo kontrolerio matmenys nustatyti siekiant užtikrinti įrangos suderinamumą su projektuojamomis ir esamomis apšvietimo valdymo spintomis, montavimą standartiniuose DIN bėgiuose bei racionalų spintų vidaus erdvės išnaudojimą, atsižvelgiant į kitų spintos įrenginių išdėstymą, aptarnavimo patogumą ir saugų eksploatavimą. Pažymėtina, kad apšvietimo valdymas, stebėsena ir duomenų analizė vykdomi per centralizuotą apšvietimo valdymo sistemą, todėl papildomi vietiniai valdymo ar vizualizavimo sprendimai, įskaitant integruotus ekranus, nėra būtini Techninėje specifikacijoje nustatytiems funkciniams reikalavimams įgyvendinti. Įrenginiai su integruotais vietiniais ekranais savaime nėra eliminuojami, jeigu jie atitinka visus Techninėje specifikacijoje nustatytus reikalavimus, įskaitant nustatytus maksimalius matmenis. Atsižvelgiant į tai, Techninėje specifikacijoje nustatytas valdymo kontrolerio matmenų reikalavimas laikomas pagrįstu ir nekeičiamas.</w:t>
      </w:r>
    </w:p>
    <w:p w14:paraId="493700C1" w14:textId="77777777" w:rsidR="0084061A" w:rsidRDefault="0084061A" w:rsidP="0084061A">
      <w:pPr>
        <w:jc w:val="both"/>
      </w:pPr>
    </w:p>
    <w:p w14:paraId="456320F3" w14:textId="77777777" w:rsidR="0084061A" w:rsidRPr="0084061A" w:rsidRDefault="0084061A" w:rsidP="0084061A">
      <w:pPr>
        <w:jc w:val="both"/>
      </w:pPr>
    </w:p>
    <w:p w14:paraId="650EAC35" w14:textId="77777777" w:rsidR="0084061A" w:rsidRDefault="0084061A" w:rsidP="0084061A">
      <w:pPr>
        <w:numPr>
          <w:ilvl w:val="0"/>
          <w:numId w:val="1"/>
        </w:numPr>
        <w:ind w:left="0" w:firstLine="0"/>
        <w:jc w:val="both"/>
      </w:pPr>
      <w:r w:rsidRPr="0084061A">
        <w:rPr>
          <w:b/>
          <w:bCs/>
        </w:rPr>
        <w:t>Klausimas</w:t>
      </w:r>
      <w:r>
        <w:t xml:space="preserve">: </w:t>
      </w:r>
      <w:r w:rsidRPr="0084061A">
        <w:t>prašytume apsvarstyti galimybę patikslinti 7 ir 8 lenteles taip, kad:</w:t>
      </w:r>
    </w:p>
    <w:p w14:paraId="14846B0A" w14:textId="0B9CDA3C" w:rsidR="0084061A" w:rsidRPr="0084061A" w:rsidRDefault="0084061A" w:rsidP="0084061A">
      <w:pPr>
        <w:jc w:val="both"/>
      </w:pPr>
      <w:r w:rsidRPr="0084061A">
        <w:t>a) atrama ir jos pamatas būtų vertinami kartu pagal atramos gamintojo saugumo bandymų (LST EN</w:t>
      </w:r>
      <w:r>
        <w:t xml:space="preserve"> </w:t>
      </w:r>
      <w:r w:rsidRPr="0084061A">
        <w:t>12767:2019+A1:2024) protokolus, o ne pagal iš anksto fiksuotą pamato tipą;</w:t>
      </w:r>
    </w:p>
    <w:p w14:paraId="41888DE7" w14:textId="3DD029A6" w:rsidR="0084061A" w:rsidRPr="0084061A" w:rsidRDefault="0084061A" w:rsidP="0084061A">
      <w:pPr>
        <w:jc w:val="both"/>
      </w:pPr>
      <w:r w:rsidRPr="0084061A">
        <w:t>b) būtų aiškiai leidžiami flanšiniai pamatai kaip lygiavertis sprendimas, ypač tais atvejais, kai naudojamos pagal LST</w:t>
      </w:r>
      <w:r>
        <w:t xml:space="preserve"> </w:t>
      </w:r>
      <w:r w:rsidRPr="0084061A">
        <w:t>EN 12767 sertifikuotos pasyviai saugios atramos;</w:t>
      </w:r>
    </w:p>
    <w:p w14:paraId="3C7E9B2B" w14:textId="61234893" w:rsidR="0084061A" w:rsidRDefault="0084061A" w:rsidP="0084061A">
      <w:pPr>
        <w:jc w:val="both"/>
      </w:pPr>
      <w:r w:rsidRPr="0084061A">
        <w:t>c) konkretūs pamato matmenys ir tvirtinimo sprendimai galėtų būti nurodomi kaip orientaciniai, paliekant galutinį</w:t>
      </w:r>
      <w:r>
        <w:t xml:space="preserve"> </w:t>
      </w:r>
      <w:r w:rsidRPr="0084061A">
        <w:t>pasirinkimą pagal tiekėjo pasirinkto atramų gamintojo sertifikuotą „atramos ir pamato“ komplekto dokumentaciją.</w:t>
      </w:r>
    </w:p>
    <w:p w14:paraId="2F87443A" w14:textId="77777777" w:rsidR="0084061A" w:rsidRDefault="0084061A" w:rsidP="0084061A">
      <w:pPr>
        <w:jc w:val="both"/>
      </w:pPr>
    </w:p>
    <w:p w14:paraId="1ACB4918" w14:textId="586012ED" w:rsidR="0084061A" w:rsidRPr="0084061A" w:rsidRDefault="0084061A" w:rsidP="0084061A">
      <w:pPr>
        <w:jc w:val="both"/>
      </w:pPr>
      <w:r w:rsidRPr="0084061A">
        <w:rPr>
          <w:b/>
          <w:bCs/>
        </w:rPr>
        <w:t>Atsakymas</w:t>
      </w:r>
      <w:r>
        <w:t xml:space="preserve">: </w:t>
      </w:r>
      <w:r w:rsidRPr="0084061A">
        <w:t>Techninės specifikacijos 7 lentelėje nustatyti reikalavimai taikomi kūginių cinkuotų šviestuvų stulpų pamatams, o 8 lentelėje atskirai nustatyti reikalavimai saugiems kūginių cinkuotų šviestuvų stulpų pamatams. 8 lentelėje nėra nustatyta, kad saugių atramų pamato išvaizda ar matmenys privalo atitikti 7 lentelėje ar Pav. 4 / 5 lentelėje pateiktus įprastų pamatų sprendinius. Saugiems stulpams taikomas atskiras reikalavimas, kad pamatas būtų komplektuojamas su atrama pagal saugumo bandymo protokolą. Atsižvelgiant į tai, Techninės specifikacijos 7 ir 8 lentelių tikslinti nėra poreikio, nes saugiems stulpams taikomi atskiri reikalavimai, o 7 lentelės įprastų pamatų sprendiniai nėra automatiškai taikomi 8 lentelėje nurodytiems saugiems stulpams.</w:t>
      </w:r>
    </w:p>
    <w:p w14:paraId="6E09488D" w14:textId="77777777" w:rsidR="0084061A" w:rsidRDefault="0084061A"/>
    <w:sectPr w:rsidR="0084061A" w:rsidSect="000F4D79">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A7069"/>
    <w:multiLevelType w:val="hybridMultilevel"/>
    <w:tmpl w:val="587E6B58"/>
    <w:lvl w:ilvl="0" w:tplc="230CC792">
      <w:start w:val="1"/>
      <w:numFmt w:val="decimal"/>
      <w:suff w:val="space"/>
      <w:lvlText w:val="%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num w:numId="1" w16cid:durableId="251548442">
    <w:abstractNumId w:val="0"/>
  </w:num>
  <w:num w:numId="2" w16cid:durableId="931425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F8"/>
    <w:rsid w:val="000F4D79"/>
    <w:rsid w:val="002A5833"/>
    <w:rsid w:val="004E25CC"/>
    <w:rsid w:val="00610F5A"/>
    <w:rsid w:val="0080206C"/>
    <w:rsid w:val="00833723"/>
    <w:rsid w:val="0084061A"/>
    <w:rsid w:val="00873B5B"/>
    <w:rsid w:val="00A45D94"/>
    <w:rsid w:val="00C82B2E"/>
    <w:rsid w:val="00D257AD"/>
    <w:rsid w:val="00D3145B"/>
    <w:rsid w:val="00DA72AD"/>
    <w:rsid w:val="00F01AF1"/>
    <w:rsid w:val="00F044F8"/>
    <w:rsid w:val="00F50D31"/>
    <w:rsid w:val="00F75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8F3B"/>
  <w15:chartTrackingRefBased/>
  <w15:docId w15:val="{728B35A6-4D6F-4C48-BD48-C6148B3E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44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044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044F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044F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044F8"/>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044F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44F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044F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44F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44F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044F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044F8"/>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044F8"/>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044F8"/>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044F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44F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044F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44F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044F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44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44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44F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44F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044F8"/>
    <w:rPr>
      <w:i/>
      <w:iCs/>
      <w:color w:val="404040" w:themeColor="text1" w:themeTint="BF"/>
    </w:rPr>
  </w:style>
  <w:style w:type="paragraph" w:styleId="Sraopastraipa">
    <w:name w:val="List Paragraph"/>
    <w:basedOn w:val="prastasis"/>
    <w:uiPriority w:val="34"/>
    <w:qFormat/>
    <w:rsid w:val="00F044F8"/>
    <w:pPr>
      <w:ind w:left="720"/>
      <w:contextualSpacing/>
    </w:pPr>
  </w:style>
  <w:style w:type="character" w:styleId="Rykuspabraukimas">
    <w:name w:val="Intense Emphasis"/>
    <w:basedOn w:val="Numatytasispastraiposriftas"/>
    <w:uiPriority w:val="21"/>
    <w:qFormat/>
    <w:rsid w:val="00F044F8"/>
    <w:rPr>
      <w:i/>
      <w:iCs/>
      <w:color w:val="2F5496" w:themeColor="accent1" w:themeShade="BF"/>
    </w:rPr>
  </w:style>
  <w:style w:type="paragraph" w:styleId="Iskirtacitata">
    <w:name w:val="Intense Quote"/>
    <w:basedOn w:val="prastasis"/>
    <w:next w:val="prastasis"/>
    <w:link w:val="IskirtacitataDiagrama"/>
    <w:uiPriority w:val="30"/>
    <w:qFormat/>
    <w:rsid w:val="00F04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044F8"/>
    <w:rPr>
      <w:i/>
      <w:iCs/>
      <w:color w:val="2F5496" w:themeColor="accent1" w:themeShade="BF"/>
    </w:rPr>
  </w:style>
  <w:style w:type="character" w:styleId="Rykinuoroda">
    <w:name w:val="Intense Reference"/>
    <w:basedOn w:val="Numatytasispastraiposriftas"/>
    <w:uiPriority w:val="32"/>
    <w:qFormat/>
    <w:rsid w:val="00F044F8"/>
    <w:rPr>
      <w:b/>
      <w:bCs/>
      <w:smallCaps/>
      <w:color w:val="2F5496" w:themeColor="accent1" w:themeShade="BF"/>
      <w:spacing w:val="5"/>
    </w:rPr>
  </w:style>
  <w:style w:type="character" w:styleId="Hipersaitas">
    <w:name w:val="Hyperlink"/>
    <w:basedOn w:val="Numatytasispastraiposriftas"/>
    <w:uiPriority w:val="99"/>
    <w:unhideWhenUsed/>
    <w:rsid w:val="004E25CC"/>
    <w:rPr>
      <w:color w:val="0563C1" w:themeColor="hyperlink"/>
      <w:u w:val="single"/>
    </w:rPr>
  </w:style>
  <w:style w:type="character" w:styleId="Neapdorotaspaminjimas">
    <w:name w:val="Unresolved Mention"/>
    <w:basedOn w:val="Numatytasispastraiposriftas"/>
    <w:uiPriority w:val="99"/>
    <w:semiHidden/>
    <w:unhideWhenUsed/>
    <w:rsid w:val="004E2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1876</Words>
  <Characters>1070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2026-04-30T08:18:00Z</cp:lastPrinted>
  <dcterms:created xsi:type="dcterms:W3CDTF">2026-04-30T05:25:00Z</dcterms:created>
  <dcterms:modified xsi:type="dcterms:W3CDTF">2026-04-30T12:11:00Z</dcterms:modified>
</cp:coreProperties>
</file>