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A82E5" w14:textId="77777777" w:rsidR="003934A0" w:rsidRPr="007D295C" w:rsidRDefault="003934A0" w:rsidP="004849EF">
      <w:pPr>
        <w:pStyle w:val="Heading"/>
        <w:ind w:firstLine="5103"/>
        <w:jc w:val="right"/>
      </w:pPr>
      <w:r w:rsidRPr="007D295C">
        <w:t xml:space="preserve">ANNEX </w:t>
      </w:r>
      <w:proofErr w:type="gramStart"/>
      <w:r w:rsidRPr="007D295C">
        <w:t>4</w:t>
      </w:r>
      <w:proofErr w:type="gramEnd"/>
      <w:r w:rsidRPr="007D295C">
        <w:t xml:space="preserve"> </w:t>
      </w:r>
    </w:p>
    <w:p w14:paraId="3590C208" w14:textId="695968E8" w:rsidR="00AF24A8" w:rsidRPr="007D295C" w:rsidRDefault="003934A0" w:rsidP="004849EF">
      <w:pPr>
        <w:pStyle w:val="Heading"/>
        <w:ind w:firstLine="5103"/>
        <w:jc w:val="right"/>
      </w:pPr>
      <w:r w:rsidRPr="007D295C">
        <w:t>TO THE PROCUREMENT CONDITIONS</w:t>
      </w:r>
      <w:r w:rsidR="00A82A9E" w:rsidRPr="007D295C">
        <w:t xml:space="preserve"> </w:t>
      </w:r>
    </w:p>
    <w:p w14:paraId="0D706A47" w14:textId="77777777" w:rsidR="00AF24A8" w:rsidRPr="007D295C" w:rsidRDefault="00AF24A8">
      <w:pPr>
        <w:pStyle w:val="Heading"/>
        <w:jc w:val="center"/>
        <w:rPr>
          <w:color w:val="FF0000"/>
        </w:rPr>
      </w:pPr>
    </w:p>
    <w:p w14:paraId="2CA9D034" w14:textId="65CE7C94" w:rsidR="00805393" w:rsidRPr="007D295C" w:rsidRDefault="003934A0">
      <w:pPr>
        <w:pStyle w:val="Heading"/>
        <w:jc w:val="center"/>
      </w:pPr>
      <w:r w:rsidRPr="007D295C">
        <w:t>„GROUNDS FOR EXCLUSION OF SUPPLIERS, REQUIRED QUALIFICATION REQUIREMENTS“</w:t>
      </w:r>
    </w:p>
    <w:p w14:paraId="09A52D64" w14:textId="77777777" w:rsidR="00C76529" w:rsidRPr="007D295C" w:rsidRDefault="00C76529" w:rsidP="00C76529">
      <w:pPr>
        <w:pStyle w:val="Body2"/>
      </w:pPr>
    </w:p>
    <w:p w14:paraId="20CB0848" w14:textId="7CE47CE0" w:rsidR="00C76529" w:rsidRPr="007D295C" w:rsidRDefault="003934A0" w:rsidP="00C76529">
      <w:pPr>
        <w:pStyle w:val="Heading"/>
        <w:jc w:val="center"/>
      </w:pPr>
      <w:r w:rsidRPr="007D295C">
        <w:t>GROUNDS FOR EXCLUSION</w:t>
      </w:r>
    </w:p>
    <w:p w14:paraId="437269C9" w14:textId="7F98E341" w:rsidR="00A05F60" w:rsidRPr="004849EF" w:rsidRDefault="00A05F60" w:rsidP="004849EF">
      <w:pPr>
        <w:pStyle w:val="BodyA"/>
        <w:jc w:val="center"/>
        <w:rPr>
          <w:rFonts w:eastAsia="Times New Roman"/>
          <w:i/>
          <w:sz w:val="24"/>
          <w:szCs w:val="24"/>
        </w:rPr>
      </w:pPr>
      <w:r w:rsidRPr="004849EF">
        <w:rPr>
          <w:rFonts w:eastAsia="Times New Roman"/>
          <w:i/>
          <w:sz w:val="24"/>
          <w:szCs w:val="24"/>
          <w:lang w:val="en"/>
        </w:rPr>
        <w:t>(Applies to all Lots of the Procurement)</w:t>
      </w:r>
    </w:p>
    <w:p w14:paraId="2809796A" w14:textId="77777777" w:rsidR="00805393" w:rsidRPr="007D295C" w:rsidRDefault="00805393">
      <w:pPr>
        <w:pStyle w:val="BodyA"/>
        <w:jc w:val="right"/>
        <w:rPr>
          <w:rFonts w:ascii="Times New Roman" w:eastAsia="Times New Roman" w:hAnsi="Times New Roman" w:cs="Times New Roman"/>
          <w:sz w:val="24"/>
          <w:szCs w:val="24"/>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7D295C" w14:paraId="34430348" w14:textId="77777777" w:rsidTr="00671B52">
        <w:tc>
          <w:tcPr>
            <w:tcW w:w="555" w:type="dxa"/>
          </w:tcPr>
          <w:p w14:paraId="0E83A762" w14:textId="3DB64DFD" w:rsidR="00671B52" w:rsidRPr="007D295C" w:rsidRDefault="003934A0"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rPr>
            </w:pPr>
            <w:r w:rsidRPr="007D295C">
              <w:rPr>
                <w:rFonts w:ascii="Times New Roman" w:eastAsia="Times New Roman" w:hAnsi="Times New Roman" w:cs="Times New Roman"/>
                <w:b/>
                <w:bCs/>
                <w:color w:val="404040" w:themeColor="text1" w:themeTint="BF"/>
                <w:sz w:val="22"/>
                <w:szCs w:val="22"/>
              </w:rPr>
              <w:t>No.</w:t>
            </w:r>
          </w:p>
        </w:tc>
        <w:tc>
          <w:tcPr>
            <w:tcW w:w="3437" w:type="dxa"/>
            <w:vAlign w:val="center"/>
          </w:tcPr>
          <w:p w14:paraId="6BB92634" w14:textId="3D74E850" w:rsidR="00671B52" w:rsidRPr="007D295C" w:rsidRDefault="003934A0" w:rsidP="00E04345">
            <w:pPr>
              <w:jc w:val="center"/>
              <w:rPr>
                <w:b/>
                <w:bCs/>
                <w:color w:val="404040" w:themeColor="text1" w:themeTint="BF"/>
                <w:lang w:val="en-US"/>
              </w:rPr>
            </w:pPr>
            <w:r w:rsidRPr="007D295C">
              <w:rPr>
                <w:b/>
                <w:bCs/>
                <w:color w:val="404040" w:themeColor="text1" w:themeTint="BF"/>
                <w:lang w:val="en-US"/>
              </w:rPr>
              <w:t>Grounds for exclusion of a supplier</w:t>
            </w:r>
          </w:p>
        </w:tc>
        <w:tc>
          <w:tcPr>
            <w:tcW w:w="4536" w:type="dxa"/>
            <w:vAlign w:val="center"/>
          </w:tcPr>
          <w:p w14:paraId="38FB7D4C" w14:textId="23E6DD47" w:rsidR="00671B52" w:rsidRPr="007D295C" w:rsidRDefault="003934A0" w:rsidP="00E04345">
            <w:pPr>
              <w:jc w:val="center"/>
              <w:rPr>
                <w:rFonts w:eastAsia="Times New Roman"/>
                <w:b/>
                <w:bCs/>
                <w:color w:val="404040" w:themeColor="text1" w:themeTint="BF"/>
                <w:lang w:val="en-US"/>
              </w:rPr>
            </w:pPr>
            <w:r w:rsidRPr="007D295C">
              <w:rPr>
                <w:b/>
                <w:bCs/>
                <w:color w:val="404040" w:themeColor="text1" w:themeTint="BF"/>
                <w:lang w:val="en-US"/>
              </w:rPr>
              <w:t>Documents proving the absence of grounds for exclusion</w:t>
            </w:r>
          </w:p>
        </w:tc>
        <w:tc>
          <w:tcPr>
            <w:tcW w:w="1985" w:type="dxa"/>
          </w:tcPr>
          <w:p w14:paraId="23028F5F" w14:textId="450E3B25" w:rsidR="00671B52" w:rsidRPr="007D295C" w:rsidRDefault="003934A0" w:rsidP="00671B52">
            <w:pPr>
              <w:jc w:val="center"/>
              <w:rPr>
                <w:b/>
                <w:bCs/>
                <w:color w:val="404040" w:themeColor="text1" w:themeTint="BF"/>
                <w:lang w:val="en-US"/>
              </w:rPr>
            </w:pPr>
            <w:r w:rsidRPr="007D295C">
              <w:rPr>
                <w:b/>
                <w:bCs/>
                <w:color w:val="404040" w:themeColor="text1" w:themeTint="BF"/>
                <w:lang w:val="en-US"/>
              </w:rPr>
              <w:t>An entity that cannot have grounds for exclusion</w:t>
            </w:r>
          </w:p>
        </w:tc>
      </w:tr>
      <w:tr w:rsidR="00671B52" w:rsidRPr="007D295C" w14:paraId="60294599" w14:textId="77777777" w:rsidTr="00671B52">
        <w:tc>
          <w:tcPr>
            <w:tcW w:w="555" w:type="dxa"/>
          </w:tcPr>
          <w:p w14:paraId="09E1BDD9" w14:textId="77777777" w:rsidR="00671B52" w:rsidRPr="007D295C" w:rsidRDefault="00671B52" w:rsidP="00E04345">
            <w:pPr>
              <w:rPr>
                <w:lang w:val="en-US"/>
              </w:rPr>
            </w:pPr>
            <w:r w:rsidRPr="007D295C">
              <w:rPr>
                <w:lang w:val="en-US"/>
              </w:rPr>
              <w:t>1.</w:t>
            </w:r>
          </w:p>
        </w:tc>
        <w:tc>
          <w:tcPr>
            <w:tcW w:w="3437" w:type="dxa"/>
          </w:tcPr>
          <w:p w14:paraId="343CD565" w14:textId="3E754D3B" w:rsidR="00671B52" w:rsidRPr="007D295C" w:rsidRDefault="003934A0" w:rsidP="001D0B25">
            <w:pPr>
              <w:rPr>
                <w:lang w:val="en-US"/>
              </w:rPr>
            </w:pPr>
            <w:proofErr w:type="gramStart"/>
            <w:r w:rsidRPr="007D295C">
              <w:rPr>
                <w:lang w:val="en-US"/>
              </w:rPr>
              <w:t>The supplier or their responsible person, as specified in Article 46(2)(2) of the LPP, has been convicted of the following criminal offences:</w:t>
            </w:r>
            <w:r w:rsidR="00671B52" w:rsidRPr="007D295C">
              <w:rPr>
                <w:lang w:val="en-US"/>
              </w:rPr>
              <w:br/>
              <w:t xml:space="preserve">1) </w:t>
            </w:r>
            <w:r w:rsidRPr="007D295C">
              <w:rPr>
                <w:lang w:val="en-US"/>
              </w:rPr>
              <w:t xml:space="preserve">participation in a criminal </w:t>
            </w:r>
            <w:proofErr w:type="spellStart"/>
            <w:r w:rsidRPr="007D295C">
              <w:rPr>
                <w:lang w:val="en-US"/>
              </w:rPr>
              <w:t>organisation</w:t>
            </w:r>
            <w:proofErr w:type="spellEnd"/>
            <w:r w:rsidRPr="007D295C">
              <w:rPr>
                <w:lang w:val="en-US"/>
              </w:rPr>
              <w:t xml:space="preserve">, </w:t>
            </w:r>
            <w:proofErr w:type="spellStart"/>
            <w:r w:rsidRPr="007D295C">
              <w:rPr>
                <w:lang w:val="en-US"/>
              </w:rPr>
              <w:t>organising</w:t>
            </w:r>
            <w:proofErr w:type="spellEnd"/>
            <w:r w:rsidRPr="007D295C">
              <w:rPr>
                <w:lang w:val="en-US"/>
              </w:rPr>
              <w:t xml:space="preserve"> it, or leading it</w:t>
            </w:r>
            <w:r w:rsidR="00671B52" w:rsidRPr="007D295C">
              <w:rPr>
                <w:lang w:val="en-US"/>
              </w:rPr>
              <w:t>;</w:t>
            </w:r>
            <w:r w:rsidR="00671B52" w:rsidRPr="007D295C">
              <w:rPr>
                <w:lang w:val="en-US"/>
              </w:rPr>
              <w:br/>
              <w:t xml:space="preserve">2) </w:t>
            </w:r>
            <w:r w:rsidRPr="007D295C">
              <w:rPr>
                <w:lang w:val="en-US"/>
              </w:rPr>
              <w:t>bribery, trading in influence, or corruption</w:t>
            </w:r>
            <w:r w:rsidR="00671B52" w:rsidRPr="007D295C">
              <w:rPr>
                <w:lang w:val="en-US"/>
              </w:rPr>
              <w:t>;</w:t>
            </w:r>
            <w:r w:rsidR="00671B52" w:rsidRPr="007D295C">
              <w:rPr>
                <w:lang w:val="en-US"/>
              </w:rPr>
              <w:br/>
              <w:t xml:space="preserve">3) </w:t>
            </w:r>
            <w:proofErr w:type="spellStart"/>
            <w:r w:rsidRPr="007D295C">
              <w:rPr>
                <w:lang w:val="en-US"/>
              </w:rPr>
              <w:t>raud</w:t>
            </w:r>
            <w:proofErr w:type="spellEnd"/>
            <w:r w:rsidRPr="007D295C">
              <w:rPr>
                <w:lang w:val="en-US"/>
              </w:rPr>
              <w:t>, misappropriation of property, squandering of property, making false statements regarding the activities of a legal entity, misuse of credit, loans or targeted aid, credit fraud, providing incorrect information about income, profit, or assets, failure to submit declarations, reports or other documents, fraudulent accounting practices, or abuse, when such criminal acts affect the financial interests of the European Union, as defined in Article 1 of the Convention on the Protection of the European Communities’ Financial Interests</w:t>
            </w:r>
            <w:r w:rsidR="00671B52" w:rsidRPr="007D295C">
              <w:rPr>
                <w:lang w:val="en-US"/>
              </w:rPr>
              <w:t>;</w:t>
            </w:r>
            <w:r w:rsidR="00671B52" w:rsidRPr="007D295C">
              <w:rPr>
                <w:lang w:val="en-US"/>
              </w:rPr>
              <w:br/>
              <w:t xml:space="preserve">4) </w:t>
            </w:r>
            <w:r w:rsidRPr="007D295C">
              <w:rPr>
                <w:lang w:val="en-US"/>
              </w:rPr>
              <w:t>criminal bankruptcy</w:t>
            </w:r>
            <w:r w:rsidR="00671B52" w:rsidRPr="007D295C">
              <w:rPr>
                <w:lang w:val="en-US"/>
              </w:rPr>
              <w:t>;</w:t>
            </w:r>
            <w:r w:rsidR="00671B52" w:rsidRPr="007D295C">
              <w:rPr>
                <w:lang w:val="en-US"/>
              </w:rPr>
              <w:br/>
              <w:t xml:space="preserve">5) </w:t>
            </w:r>
            <w:r w:rsidRPr="007D295C">
              <w:rPr>
                <w:lang w:val="en-US"/>
              </w:rPr>
              <w:t>terrorist offences and offences related to terrorist activities</w:t>
            </w:r>
            <w:r w:rsidR="00671B52" w:rsidRPr="007D295C">
              <w:rPr>
                <w:lang w:val="en-US"/>
              </w:rPr>
              <w:t>;</w:t>
            </w:r>
            <w:r w:rsidR="00671B52" w:rsidRPr="007D295C">
              <w:rPr>
                <w:lang w:val="en-US"/>
              </w:rPr>
              <w:br/>
              <w:t xml:space="preserve">6) </w:t>
            </w:r>
            <w:r w:rsidRPr="007D295C">
              <w:rPr>
                <w:lang w:val="en-US"/>
              </w:rPr>
              <w:t>laundering of proceeds from criminal activities</w:t>
            </w:r>
            <w:r w:rsidR="00671B52" w:rsidRPr="007D295C">
              <w:rPr>
                <w:lang w:val="en-US"/>
              </w:rPr>
              <w:t>;</w:t>
            </w:r>
            <w:r w:rsidR="00671B52" w:rsidRPr="007D295C">
              <w:rPr>
                <w:lang w:val="en-US"/>
              </w:rPr>
              <w:br/>
              <w:t xml:space="preserve">7) </w:t>
            </w:r>
            <w:r w:rsidRPr="007D295C">
              <w:rPr>
                <w:lang w:val="en-US"/>
              </w:rPr>
              <w:t>human trafficking, child buying, or child selling</w:t>
            </w:r>
            <w:r w:rsidR="00671B52" w:rsidRPr="007D295C">
              <w:rPr>
                <w:lang w:val="en-US"/>
              </w:rPr>
              <w:t>;</w:t>
            </w:r>
            <w:r w:rsidR="00671B52" w:rsidRPr="007D295C">
              <w:rPr>
                <w:lang w:val="en-US"/>
              </w:rPr>
              <w:br/>
              <w:t xml:space="preserve">8) </w:t>
            </w:r>
            <w:r w:rsidRPr="007D295C">
              <w:rPr>
                <w:lang w:val="en-US"/>
              </w:rPr>
              <w:t>any other criminal offence committed by a supplier from another state, as defined in national laws implementing the European Union acts listed in Article 57(1) of Directive 2014/24/EU</w:t>
            </w:r>
            <w:r w:rsidR="00671B52" w:rsidRPr="007D295C">
              <w:rPr>
                <w:lang w:val="en-US"/>
              </w:rPr>
              <w:t>.</w:t>
            </w:r>
            <w:r w:rsidR="00671B52" w:rsidRPr="007D295C">
              <w:rPr>
                <w:lang w:val="en-US"/>
              </w:rPr>
              <w:br/>
            </w:r>
            <w:r w:rsidR="00671B52" w:rsidRPr="007D295C">
              <w:rPr>
                <w:lang w:val="en-US"/>
              </w:rPr>
              <w:br/>
            </w:r>
            <w:r w:rsidRPr="007D295C">
              <w:rPr>
                <w:lang w:val="en-US"/>
              </w:rPr>
              <w:t xml:space="preserve">A supplier or their responsible person is considered to have been </w:t>
            </w:r>
            <w:r w:rsidRPr="007D295C">
              <w:rPr>
                <w:lang w:val="en-US"/>
              </w:rPr>
              <w:lastRenderedPageBreak/>
              <w:t>convicted of the above criminal offence when</w:t>
            </w:r>
            <w:r w:rsidR="00671B52" w:rsidRPr="007D295C">
              <w:rPr>
                <w:lang w:val="en-US"/>
              </w:rPr>
              <w:t>:</w:t>
            </w:r>
            <w:r w:rsidR="00671B52" w:rsidRPr="007D295C">
              <w:rPr>
                <w:lang w:val="en-US"/>
              </w:rPr>
              <w:br/>
              <w:t xml:space="preserve">1) </w:t>
            </w:r>
            <w:r w:rsidRPr="007D295C">
              <w:rPr>
                <w:lang w:val="en-US"/>
              </w:rPr>
              <w:t xml:space="preserve">the supplier is a natural person and, within the last 5 years, a final and binding criminal conviction has been issued against them, and they have an unexpired or </w:t>
            </w:r>
            <w:proofErr w:type="spellStart"/>
            <w:r w:rsidRPr="007D295C">
              <w:rPr>
                <w:lang w:val="en-US"/>
              </w:rPr>
              <w:t>unexpunged</w:t>
            </w:r>
            <w:proofErr w:type="spellEnd"/>
            <w:r w:rsidRPr="007D295C">
              <w:rPr>
                <w:lang w:val="en-US"/>
              </w:rPr>
              <w:t xml:space="preserve"> criminal record</w:t>
            </w:r>
            <w:r w:rsidR="00671B52" w:rsidRPr="007D295C">
              <w:rPr>
                <w:lang w:val="en-US"/>
              </w:rPr>
              <w:t>;</w:t>
            </w:r>
            <w:r w:rsidR="00671B52" w:rsidRPr="007D295C">
              <w:rPr>
                <w:lang w:val="en-US"/>
              </w:rPr>
              <w:br/>
              <w:t xml:space="preserve">2) </w:t>
            </w:r>
            <w:r w:rsidRPr="007D295C">
              <w:rPr>
                <w:lang w:val="en-US"/>
              </w:rPr>
              <w:t xml:space="preserve">the supplier is a legal entity, another </w:t>
            </w:r>
            <w:proofErr w:type="spellStart"/>
            <w:r w:rsidRPr="007D295C">
              <w:rPr>
                <w:lang w:val="en-US"/>
              </w:rPr>
              <w:t>organisation</w:t>
            </w:r>
            <w:proofErr w:type="spellEnd"/>
            <w:r w:rsidRPr="007D295C">
              <w:rPr>
                <w:lang w:val="en-US"/>
              </w:rPr>
              <w:t xml:space="preserve">, or its structural unit, and, within the last 5 years, a final and binding criminal conviction has been issued against its director, another member of its management or supervisory body, or any other person </w:t>
            </w:r>
            <w:proofErr w:type="spellStart"/>
            <w:r w:rsidRPr="007D295C">
              <w:rPr>
                <w:lang w:val="en-US"/>
              </w:rPr>
              <w:t>authorised</w:t>
            </w:r>
            <w:proofErr w:type="spellEnd"/>
            <w:r w:rsidRPr="007D295C">
              <w:rPr>
                <w:lang w:val="en-US"/>
              </w:rPr>
              <w:t xml:space="preserve"> to represent or control the supplier, make decisions, conclude contracts, or prepare and sign the supplier’s financial accounting documents on its behalf, and that person has an unexpired or </w:t>
            </w:r>
            <w:proofErr w:type="spellStart"/>
            <w:r w:rsidRPr="007D295C">
              <w:rPr>
                <w:lang w:val="en-US"/>
              </w:rPr>
              <w:t>unexpunged</w:t>
            </w:r>
            <w:proofErr w:type="spellEnd"/>
            <w:r w:rsidRPr="007D295C">
              <w:rPr>
                <w:lang w:val="en-US"/>
              </w:rPr>
              <w:t xml:space="preserve"> criminal record</w:t>
            </w:r>
            <w:r w:rsidR="00671B52" w:rsidRPr="007D295C">
              <w:rPr>
                <w:lang w:val="en-US"/>
              </w:rPr>
              <w:t>;</w:t>
            </w:r>
            <w:r w:rsidR="00671B52" w:rsidRPr="007D295C">
              <w:rPr>
                <w:lang w:val="en-US"/>
              </w:rPr>
              <w:br/>
              <w:t xml:space="preserve">3) </w:t>
            </w:r>
            <w:r w:rsidRPr="007D295C">
              <w:rPr>
                <w:lang w:val="en-US"/>
              </w:rPr>
              <w:t xml:space="preserve">the supplier is a legal entity, another </w:t>
            </w:r>
            <w:proofErr w:type="spellStart"/>
            <w:r w:rsidRPr="007D295C">
              <w:rPr>
                <w:lang w:val="en-US"/>
              </w:rPr>
              <w:t>organisation</w:t>
            </w:r>
            <w:proofErr w:type="spellEnd"/>
            <w:r w:rsidRPr="007D295C">
              <w:rPr>
                <w:lang w:val="en-US"/>
              </w:rPr>
              <w:t>, or its structural unit, and, within the last 5 years, a final and binding criminal conviction has been issued against it, or, in the case of Article 46(3) of the LPP, a final administrative decision has been issued, if such a decision is adopted under the legal requirements of the supplier’s country</w:t>
            </w:r>
            <w:r w:rsidR="00671B52" w:rsidRPr="007D295C">
              <w:rPr>
                <w:lang w:val="en-US"/>
              </w:rPr>
              <w:t>.</w:t>
            </w:r>
            <w:proofErr w:type="gramEnd"/>
          </w:p>
        </w:tc>
        <w:tc>
          <w:tcPr>
            <w:tcW w:w="4536" w:type="dxa"/>
          </w:tcPr>
          <w:p w14:paraId="732E0248" w14:textId="609F7E4D" w:rsidR="00671B52" w:rsidRPr="007D295C" w:rsidRDefault="003934A0" w:rsidP="0077587E">
            <w:pPr>
              <w:ind w:right="39"/>
              <w:rPr>
                <w:lang w:val="en-US"/>
              </w:rPr>
            </w:pPr>
            <w:proofErr w:type="gramStart"/>
            <w:r w:rsidRPr="007D295C">
              <w:rPr>
                <w:lang w:val="en-US"/>
              </w:rPr>
              <w:lastRenderedPageBreak/>
              <w:t>Entities established in Lithuania are required to provide</w:t>
            </w:r>
            <w:r w:rsidR="00671B52" w:rsidRPr="007D295C">
              <w:rPr>
                <w:lang w:val="en-US"/>
              </w:rPr>
              <w:t>:</w:t>
            </w:r>
            <w:r w:rsidR="00671B52" w:rsidRPr="007D295C">
              <w:rPr>
                <w:lang w:val="en-US"/>
              </w:rPr>
              <w:br/>
              <w:t>•</w:t>
            </w:r>
            <w:r w:rsidR="00671B52" w:rsidRPr="007D295C">
              <w:rPr>
                <w:lang w:val="en-US"/>
              </w:rPr>
              <w:tab/>
            </w:r>
            <w:r w:rsidRPr="007D295C">
              <w:rPr>
                <w:lang w:val="en-US"/>
              </w:rPr>
              <w:t>an extract from the court judgment, or</w:t>
            </w:r>
            <w:r w:rsidR="00671B52" w:rsidRPr="007D295C">
              <w:rPr>
                <w:lang w:val="en-US"/>
              </w:rPr>
              <w:br/>
              <w:t>•</w:t>
            </w:r>
            <w:r w:rsidR="00671B52" w:rsidRPr="007D295C">
              <w:rPr>
                <w:lang w:val="en-US"/>
              </w:rPr>
              <w:tab/>
            </w:r>
            <w:r w:rsidRPr="007D295C">
              <w:rPr>
                <w:lang w:val="en-US"/>
              </w:rPr>
              <w:t>a certificate from the Information and Communications Department under the Ministry of the Interior, or</w:t>
            </w:r>
            <w:r w:rsidR="00671B52" w:rsidRPr="007D295C">
              <w:rPr>
                <w:lang w:val="en-US"/>
              </w:rPr>
              <w:br/>
              <w:t>•</w:t>
            </w:r>
            <w:r w:rsidR="00671B52" w:rsidRPr="007D295C">
              <w:rPr>
                <w:lang w:val="en-US"/>
              </w:rPr>
              <w:tab/>
            </w:r>
            <w:r w:rsidRPr="007D295C">
              <w:rPr>
                <w:lang w:val="en-US"/>
              </w:rPr>
              <w:t>a document issued by the state enterprise Centre of Registers in accordance with the procedure established by the Government of the Republic of Lithuania, certifying the consolidated data maintained by the competent authorities</w:t>
            </w:r>
            <w:r w:rsidR="00671B52" w:rsidRPr="007D295C">
              <w:rPr>
                <w:lang w:val="en-US"/>
              </w:rPr>
              <w:t>.</w:t>
            </w:r>
            <w:r w:rsidR="00671B52" w:rsidRPr="007D295C">
              <w:rPr>
                <w:lang w:val="en-US"/>
              </w:rPr>
              <w:br/>
            </w:r>
            <w:r w:rsidR="00671B52" w:rsidRPr="007D295C">
              <w:rPr>
                <w:lang w:val="en-US"/>
              </w:rPr>
              <w:br/>
            </w:r>
            <w:proofErr w:type="gramEnd"/>
            <w:r w:rsidRPr="007D295C">
              <w:rPr>
                <w:lang w:val="en-US"/>
              </w:rPr>
              <w:t xml:space="preserve">The specified documents </w:t>
            </w:r>
            <w:proofErr w:type="gramStart"/>
            <w:r w:rsidRPr="007D295C">
              <w:rPr>
                <w:lang w:val="en-US"/>
              </w:rPr>
              <w:t>must be issued</w:t>
            </w:r>
            <w:proofErr w:type="gramEnd"/>
            <w:r w:rsidRPr="007D295C">
              <w:rPr>
                <w:lang w:val="en-US"/>
              </w:rPr>
              <w:t xml:space="preserve"> no earlier than 180 days before the day on which the supplier is requested by the contracting authority to submit documents proving the absence of grounds for exclusion. Example: If the contracting authority requested the supplier on 10 October 2022 to submit the supporting documents by 14 October 2022, the documents </w:t>
            </w:r>
            <w:proofErr w:type="gramStart"/>
            <w:r w:rsidRPr="007D295C">
              <w:rPr>
                <w:lang w:val="en-US"/>
              </w:rPr>
              <w:t>must have been issued</w:t>
            </w:r>
            <w:proofErr w:type="gramEnd"/>
            <w:r w:rsidRPr="007D295C">
              <w:rPr>
                <w:lang w:val="en-US"/>
              </w:rPr>
              <w:t xml:space="preserve"> no earlier than 180 days counted backward from 14 October 2022</w:t>
            </w:r>
            <w:r w:rsidR="00671B52" w:rsidRPr="007D295C">
              <w:rPr>
                <w:lang w:val="en-US"/>
              </w:rPr>
              <w:t xml:space="preserve">. </w:t>
            </w:r>
            <w:r w:rsidR="00671B52" w:rsidRPr="007D295C">
              <w:rPr>
                <w:lang w:val="en-US"/>
              </w:rPr>
              <w:br/>
            </w:r>
            <w:r w:rsidR="00671B52" w:rsidRPr="007D295C">
              <w:rPr>
                <w:lang w:val="en-US"/>
              </w:rPr>
              <w:br/>
            </w:r>
            <w:r w:rsidRPr="007D295C">
              <w:rPr>
                <w:lang w:val="en-US"/>
              </w:rPr>
              <w:t xml:space="preserve">If a document </w:t>
            </w:r>
            <w:proofErr w:type="gramStart"/>
            <w:r w:rsidRPr="007D295C">
              <w:rPr>
                <w:lang w:val="en-US"/>
              </w:rPr>
              <w:t>was issued</w:t>
            </w:r>
            <w:proofErr w:type="gramEnd"/>
            <w:r w:rsidRPr="007D295C">
              <w:rPr>
                <w:lang w:val="en-US"/>
              </w:rPr>
              <w:t xml:space="preserve"> earlier but indicates a validity period longer than the final submission deadline for documents proving the absence of grounds for exclusion under the ESPD, such a document is acceptable during its validity period</w:t>
            </w:r>
            <w:r w:rsidR="00671B52" w:rsidRPr="007D295C">
              <w:rPr>
                <w:lang w:val="en-US"/>
              </w:rPr>
              <w:t>.</w:t>
            </w:r>
            <w:r w:rsidR="00671B52" w:rsidRPr="007D295C">
              <w:rPr>
                <w:lang w:val="en-US"/>
              </w:rPr>
              <w:br/>
            </w:r>
            <w:r w:rsidR="00671B52" w:rsidRPr="007D295C">
              <w:rPr>
                <w:lang w:val="en-US"/>
              </w:rPr>
              <w:br/>
            </w:r>
            <w:r w:rsidRPr="007D295C">
              <w:rPr>
                <w:lang w:val="en-US"/>
              </w:rPr>
              <w:t>Entities established outside Lithuania are required to provide a document from the relevant authority of the respective foreign country</w:t>
            </w:r>
            <w:r w:rsidR="007B5FBB">
              <w:rPr>
                <w:lang w:val="en-US"/>
              </w:rPr>
              <w:t>*</w:t>
            </w:r>
            <w:r w:rsidR="00671B52" w:rsidRPr="007D295C">
              <w:rPr>
                <w:lang w:val="en-US"/>
              </w:rPr>
              <w:t xml:space="preserve"> </w:t>
            </w:r>
          </w:p>
        </w:tc>
        <w:tc>
          <w:tcPr>
            <w:tcW w:w="1985" w:type="dxa"/>
          </w:tcPr>
          <w:p w14:paraId="471A89E7" w14:textId="14DDF05B" w:rsidR="00671B52" w:rsidRPr="007D295C" w:rsidRDefault="003934A0" w:rsidP="00E04345">
            <w:pPr>
              <w:rPr>
                <w:lang w:val="en-US"/>
              </w:rPr>
            </w:pPr>
            <w:r w:rsidRPr="007D295C">
              <w:rPr>
                <w:lang w:val="en-US"/>
              </w:rPr>
              <w:t>The supplier or each member of the supplier group individually, and the economic operator whose capacities are relied upon by the supplier</w:t>
            </w:r>
          </w:p>
        </w:tc>
      </w:tr>
      <w:tr w:rsidR="00671B52" w:rsidRPr="007D295C" w14:paraId="21A14DE9" w14:textId="77777777" w:rsidTr="00671B52">
        <w:tc>
          <w:tcPr>
            <w:tcW w:w="555" w:type="dxa"/>
          </w:tcPr>
          <w:p w14:paraId="2A5FE0E4" w14:textId="77777777" w:rsidR="00671B52" w:rsidRPr="007D295C" w:rsidRDefault="00671B52" w:rsidP="00E04345">
            <w:pPr>
              <w:rPr>
                <w:lang w:val="en-US"/>
              </w:rPr>
            </w:pPr>
            <w:r w:rsidRPr="007D295C">
              <w:rPr>
                <w:lang w:val="en-US"/>
              </w:rPr>
              <w:t>2.</w:t>
            </w:r>
          </w:p>
        </w:tc>
        <w:tc>
          <w:tcPr>
            <w:tcW w:w="3437" w:type="dxa"/>
          </w:tcPr>
          <w:p w14:paraId="3B434A4B" w14:textId="43836767" w:rsidR="00671B52" w:rsidRPr="007D295C" w:rsidRDefault="003934A0" w:rsidP="00E04345">
            <w:pPr>
              <w:rPr>
                <w:lang w:val="en-US"/>
              </w:rPr>
            </w:pPr>
            <w:proofErr w:type="gramStart"/>
            <w:r w:rsidRPr="007D295C">
              <w:rPr>
                <w:lang w:val="en-US"/>
              </w:rPr>
              <w:t>he supplier has been convicted of failing to fulfil obligations related to the payment of taxes, including social security contributions, in accordance with the requirements of the country where the supplier is registered or the country where the contracting authority is located, as defined in Article 46(2)(1) and (3) of the LPP, or the contracting authority has other evidence of non-fulfilment of these obligations.</w:t>
            </w:r>
            <w:proofErr w:type="gramEnd"/>
            <w:r w:rsidR="00671B52" w:rsidRPr="007D295C">
              <w:rPr>
                <w:lang w:val="en-US"/>
              </w:rPr>
              <w:t xml:space="preserve"> </w:t>
            </w:r>
            <w:r w:rsidR="00671B52" w:rsidRPr="007D295C">
              <w:rPr>
                <w:lang w:val="en-US"/>
              </w:rPr>
              <w:br/>
            </w:r>
            <w:r w:rsidR="00671B52" w:rsidRPr="007D295C">
              <w:rPr>
                <w:lang w:val="en-US"/>
              </w:rPr>
              <w:br/>
            </w:r>
            <w:proofErr w:type="gramStart"/>
            <w:r w:rsidRPr="007D295C">
              <w:rPr>
                <w:lang w:val="en-US"/>
              </w:rPr>
              <w:t>A supplier or their responsible person is considered to have been convicted of the above criminal offence when</w:t>
            </w:r>
            <w:r w:rsidR="00671B52" w:rsidRPr="007D295C">
              <w:rPr>
                <w:lang w:val="en-US"/>
              </w:rPr>
              <w:t>:</w:t>
            </w:r>
            <w:r w:rsidR="00671B52" w:rsidRPr="007D295C">
              <w:rPr>
                <w:lang w:val="en-US"/>
              </w:rPr>
              <w:br/>
              <w:t xml:space="preserve">1) </w:t>
            </w:r>
            <w:r w:rsidRPr="007D295C">
              <w:rPr>
                <w:lang w:val="en-US"/>
              </w:rPr>
              <w:t xml:space="preserve">the supplier is a natural person and, within the last 5 years, a final and binding criminal conviction has been issued against them, and they have an unexpired or </w:t>
            </w:r>
            <w:proofErr w:type="spellStart"/>
            <w:r w:rsidRPr="007D295C">
              <w:rPr>
                <w:lang w:val="en-US"/>
              </w:rPr>
              <w:t>unexpunged</w:t>
            </w:r>
            <w:proofErr w:type="spellEnd"/>
            <w:r w:rsidRPr="007D295C">
              <w:rPr>
                <w:lang w:val="en-US"/>
              </w:rPr>
              <w:t xml:space="preserve"> criminal record;</w:t>
            </w:r>
            <w:r w:rsidR="00671B52" w:rsidRPr="007D295C">
              <w:rPr>
                <w:lang w:val="en-US"/>
              </w:rPr>
              <w:br/>
              <w:t xml:space="preserve">2) </w:t>
            </w:r>
            <w:r w:rsidRPr="007D295C">
              <w:rPr>
                <w:lang w:val="en-US"/>
              </w:rPr>
              <w:t xml:space="preserve">the supplier is a legal entity, </w:t>
            </w:r>
            <w:r w:rsidRPr="007D295C">
              <w:rPr>
                <w:lang w:val="en-US"/>
              </w:rPr>
              <w:lastRenderedPageBreak/>
              <w:t xml:space="preserve">another </w:t>
            </w:r>
            <w:proofErr w:type="spellStart"/>
            <w:r w:rsidRPr="007D295C">
              <w:rPr>
                <w:lang w:val="en-US"/>
              </w:rPr>
              <w:t>organisation</w:t>
            </w:r>
            <w:proofErr w:type="spellEnd"/>
            <w:r w:rsidRPr="007D295C">
              <w:rPr>
                <w:lang w:val="en-US"/>
              </w:rPr>
              <w:t>, or its structural unit, and, within the last 5 years, a final and binding criminal conviction has been issued against it, or, in the case of paragraph 3 of this Article, a final administrative decision has been issued, if such a decision is adopted under the legal requirements of the supplier’s country</w:t>
            </w:r>
            <w:r w:rsidR="00671B52" w:rsidRPr="007D295C">
              <w:rPr>
                <w:lang w:val="en-US"/>
              </w:rPr>
              <w:t>.</w:t>
            </w:r>
            <w:r w:rsidR="00671B52" w:rsidRPr="007D295C">
              <w:rPr>
                <w:lang w:val="en-US"/>
              </w:rPr>
              <w:br/>
            </w:r>
            <w:r w:rsidR="00671B52" w:rsidRPr="007D295C">
              <w:rPr>
                <w:lang w:val="en-US"/>
              </w:rPr>
              <w:br/>
            </w:r>
            <w:r w:rsidRPr="007D295C">
              <w:rPr>
                <w:lang w:val="en-US"/>
              </w:rPr>
              <w:t>However, this provision does not apply if</w:t>
            </w:r>
            <w:r w:rsidR="00671B52" w:rsidRPr="007D295C">
              <w:rPr>
                <w:lang w:val="en-US"/>
              </w:rPr>
              <w:t>:</w:t>
            </w:r>
            <w:r w:rsidR="00671B52" w:rsidRPr="007D295C">
              <w:rPr>
                <w:lang w:val="en-US"/>
              </w:rPr>
              <w:br/>
              <w:t xml:space="preserve">1) </w:t>
            </w:r>
            <w:r w:rsidRPr="007D295C">
              <w:rPr>
                <w:lang w:val="en-US"/>
              </w:rPr>
              <w:t>the supplier has undertaken to pay taxes, including social security contributions, and is therefore considered to have already fulfilled the obligations referred to in this paragraph</w:t>
            </w:r>
            <w:r w:rsidR="00671B52" w:rsidRPr="007D295C">
              <w:rPr>
                <w:lang w:val="en-US"/>
              </w:rPr>
              <w:t>;</w:t>
            </w:r>
            <w:r w:rsidR="00671B52" w:rsidRPr="007D295C">
              <w:rPr>
                <w:lang w:val="en-US"/>
              </w:rPr>
              <w:br/>
              <w:t xml:space="preserve">2) </w:t>
            </w:r>
            <w:r w:rsidRPr="007D295C">
              <w:rPr>
                <w:lang w:val="en-US"/>
              </w:rPr>
              <w:t>the amount of arrears does not exceed 50 EUR (fifty euros)</w:t>
            </w:r>
            <w:r w:rsidR="00671B52" w:rsidRPr="007D295C">
              <w:rPr>
                <w:lang w:val="en-US"/>
              </w:rPr>
              <w:t>;</w:t>
            </w:r>
            <w:r w:rsidR="00671B52" w:rsidRPr="007D295C">
              <w:rPr>
                <w:lang w:val="en-US"/>
              </w:rPr>
              <w:br/>
              <w:t xml:space="preserve">3) </w:t>
            </w:r>
            <w:r w:rsidRPr="007D295C">
              <w:rPr>
                <w:lang w:val="en-US"/>
              </w:rPr>
              <w:t>the supplier was informed of the exact amount of arrears so late that, before the deadline for submission of requests to participate or tenders, they could not pay the taxes, including social security contributions, conclude a tax loan agreement or another similar binding arrangement for their payment, or take other measures to comply with the requirements of point 1.</w:t>
            </w:r>
            <w:proofErr w:type="gramEnd"/>
            <w:r w:rsidRPr="007D295C">
              <w:rPr>
                <w:lang w:val="en-US"/>
              </w:rPr>
              <w:t xml:space="preserve"> The supplier shall not be excluded from the procurement procedure on this basis if, at the request of the contracting authority, they provide evidence under Article 50(6) of the LPP that they are already considered to have fulfilled the obligations related to the payment of taxes, including social security contributions</w:t>
            </w:r>
            <w:r w:rsidR="00671B52" w:rsidRPr="007D295C">
              <w:rPr>
                <w:lang w:val="en-US"/>
              </w:rPr>
              <w:t>.</w:t>
            </w:r>
          </w:p>
        </w:tc>
        <w:tc>
          <w:tcPr>
            <w:tcW w:w="4536" w:type="dxa"/>
          </w:tcPr>
          <w:p w14:paraId="1F85F351" w14:textId="1A1DD2B4" w:rsidR="00671B52" w:rsidRPr="007D295C" w:rsidRDefault="00671B52" w:rsidP="00536463">
            <w:pPr>
              <w:rPr>
                <w:lang w:val="en-US"/>
              </w:rPr>
            </w:pPr>
            <w:proofErr w:type="gramStart"/>
            <w:r w:rsidRPr="007D295C">
              <w:rPr>
                <w:lang w:val="en-US"/>
              </w:rPr>
              <w:lastRenderedPageBreak/>
              <w:t xml:space="preserve">1) </w:t>
            </w:r>
            <w:r w:rsidR="003934A0" w:rsidRPr="007D295C">
              <w:rPr>
                <w:lang w:val="en-US"/>
              </w:rPr>
              <w:t>To verify the fulfilment of obligations related to the payment of taxes, entities established in Lithuania are requested to provide:</w:t>
            </w:r>
            <w:r w:rsidRPr="007D295C">
              <w:rPr>
                <w:lang w:val="en-US"/>
              </w:rPr>
              <w:br/>
            </w:r>
            <w:r w:rsidRPr="007D295C">
              <w:rPr>
                <w:lang w:val="en-US"/>
              </w:rPr>
              <w:br/>
              <w:t>•</w:t>
            </w:r>
            <w:r w:rsidRPr="007D295C">
              <w:rPr>
                <w:lang w:val="en-US"/>
              </w:rPr>
              <w:tab/>
            </w:r>
            <w:r w:rsidR="002B4A00" w:rsidRPr="007D295C">
              <w:rPr>
                <w:lang w:val="en-US"/>
              </w:rPr>
              <w:t>an extract from a court judgment (if available) or a document issued by the State Tax Inspectorate under the Ministry of Finance of the Republic of Lithuania</w:t>
            </w:r>
            <w:r w:rsidRPr="007D295C">
              <w:rPr>
                <w:lang w:val="en-US"/>
              </w:rPr>
              <w:t>,</w:t>
            </w:r>
            <w:r w:rsidRPr="007D295C">
              <w:rPr>
                <w:lang w:val="en-US"/>
              </w:rPr>
              <w:br/>
              <w:t>•</w:t>
            </w:r>
            <w:r w:rsidRPr="007D295C">
              <w:rPr>
                <w:lang w:val="en-US"/>
              </w:rPr>
              <w:tab/>
            </w:r>
            <w:r w:rsidR="002B4A00" w:rsidRPr="007D295C">
              <w:rPr>
                <w:lang w:val="en-US"/>
              </w:rPr>
              <w:t>or a document issued by the state enterprise Centre of Registers in accordance with the procedure established by the Government of the Republic of Lithuania, certifying the consolidated data maintained by the competent authorities</w:t>
            </w:r>
            <w:r w:rsidRPr="007D295C">
              <w:rPr>
                <w:lang w:val="en-US"/>
              </w:rPr>
              <w:t>.</w:t>
            </w:r>
            <w:r w:rsidRPr="007D295C">
              <w:rPr>
                <w:lang w:val="en-US"/>
              </w:rPr>
              <w:br/>
            </w:r>
            <w:r w:rsidRPr="007D295C">
              <w:rPr>
                <w:lang w:val="en-US"/>
              </w:rPr>
              <w:br/>
            </w:r>
            <w:proofErr w:type="gramEnd"/>
            <w:r w:rsidR="00536463" w:rsidRPr="00536463">
              <w:rPr>
                <w:lang w:val="en-US"/>
              </w:rPr>
              <w:t>Entities established outside Lithuania are required to provide</w:t>
            </w:r>
            <w:r w:rsidR="00536463">
              <w:rPr>
                <w:lang w:val="en-US"/>
              </w:rPr>
              <w:t xml:space="preserve"> </w:t>
            </w:r>
            <w:r w:rsidR="00536463" w:rsidRPr="00536463">
              <w:rPr>
                <w:lang w:val="en-US"/>
              </w:rPr>
              <w:t>a document from the relevant authority of the respective foreign country*.</w:t>
            </w:r>
            <w:r w:rsidRPr="007D295C">
              <w:rPr>
                <w:lang w:val="en-US"/>
              </w:rPr>
              <w:br/>
            </w:r>
            <w:r w:rsidRPr="007D295C">
              <w:rPr>
                <w:lang w:val="en-US"/>
              </w:rPr>
              <w:br/>
            </w:r>
            <w:r w:rsidR="002B4A00" w:rsidRPr="007D295C">
              <w:rPr>
                <w:lang w:val="en-US"/>
              </w:rPr>
              <w:t xml:space="preserve">The specified documents </w:t>
            </w:r>
            <w:proofErr w:type="gramStart"/>
            <w:r w:rsidR="002B4A00" w:rsidRPr="007D295C">
              <w:rPr>
                <w:lang w:val="en-US"/>
              </w:rPr>
              <w:t>must be issued</w:t>
            </w:r>
            <w:proofErr w:type="gramEnd"/>
            <w:r w:rsidR="002B4A00" w:rsidRPr="007D295C">
              <w:rPr>
                <w:lang w:val="en-US"/>
              </w:rPr>
              <w:t xml:space="preserve"> no earlier than 120 days before the day on which the supplier is requested by the contracting authority to submit documents proving the absence of grounds for exclusion. Example: If the </w:t>
            </w:r>
            <w:r w:rsidR="002B4A00" w:rsidRPr="007D295C">
              <w:rPr>
                <w:lang w:val="en-US"/>
              </w:rPr>
              <w:lastRenderedPageBreak/>
              <w:t xml:space="preserve">contracting authority requested the supplier on 10 October 2022 to submit the supporting documents by 14 October 2022, the documents </w:t>
            </w:r>
            <w:proofErr w:type="gramStart"/>
            <w:r w:rsidR="002B4A00" w:rsidRPr="007D295C">
              <w:rPr>
                <w:lang w:val="en-US"/>
              </w:rPr>
              <w:t>must have been issued</w:t>
            </w:r>
            <w:proofErr w:type="gramEnd"/>
            <w:r w:rsidR="002B4A00" w:rsidRPr="007D295C">
              <w:rPr>
                <w:lang w:val="en-US"/>
              </w:rPr>
              <w:t xml:space="preserve"> no earlier than 120 days counted backward from 14 October 2022.</w:t>
            </w:r>
            <w:r w:rsidRPr="007D295C">
              <w:rPr>
                <w:lang w:val="en-US"/>
              </w:rPr>
              <w:br/>
            </w:r>
            <w:r w:rsidR="002B4A00" w:rsidRPr="007D295C">
              <w:rPr>
                <w:lang w:val="en-US"/>
              </w:rPr>
              <w:t xml:space="preserve">If a document </w:t>
            </w:r>
            <w:proofErr w:type="gramStart"/>
            <w:r w:rsidR="002B4A00" w:rsidRPr="007D295C">
              <w:rPr>
                <w:lang w:val="en-US"/>
              </w:rPr>
              <w:t>was issued</w:t>
            </w:r>
            <w:proofErr w:type="gramEnd"/>
            <w:r w:rsidR="002B4A00" w:rsidRPr="007D295C">
              <w:rPr>
                <w:lang w:val="en-US"/>
              </w:rPr>
              <w:t xml:space="preserve"> earlier but indicates a validity period longer than the final submission deadline for documents proving the absence of grounds for exclusion under the ESPD, such a document is acceptable during its validity period.</w:t>
            </w:r>
          </w:p>
          <w:p w14:paraId="70D43C9F" w14:textId="77777777" w:rsidR="00671B52" w:rsidRPr="007D295C" w:rsidRDefault="00671B52" w:rsidP="00E04345">
            <w:pPr>
              <w:rPr>
                <w:lang w:val="en-US"/>
              </w:rPr>
            </w:pPr>
          </w:p>
          <w:p w14:paraId="19268392" w14:textId="42082003" w:rsidR="00671B52" w:rsidRPr="007D295C" w:rsidRDefault="00671B52" w:rsidP="00E04345">
            <w:pPr>
              <w:rPr>
                <w:lang w:val="en-US"/>
              </w:rPr>
            </w:pPr>
            <w:r w:rsidRPr="007D295C">
              <w:rPr>
                <w:lang w:val="en-US"/>
              </w:rPr>
              <w:t xml:space="preserve">2) </w:t>
            </w:r>
            <w:r w:rsidR="002B4A00" w:rsidRPr="007D295C">
              <w:rPr>
                <w:lang w:val="en-US"/>
              </w:rPr>
              <w:t>Regarding the fulfilment of obligations related to the payment of social security contributions, entities established in Lithuania are requested as follows:</w:t>
            </w:r>
          </w:p>
          <w:p w14:paraId="7592296A" w14:textId="6D581419" w:rsidR="00671B52" w:rsidRPr="007D295C" w:rsidRDefault="00671B52" w:rsidP="00E04345">
            <w:pPr>
              <w:rPr>
                <w:lang w:val="en-US"/>
              </w:rPr>
            </w:pPr>
            <w:r w:rsidRPr="007D295C">
              <w:rPr>
                <w:lang w:val="en-US"/>
              </w:rPr>
              <w:t xml:space="preserve">2.1) </w:t>
            </w:r>
            <w:r w:rsidR="002B4A00" w:rsidRPr="007D295C">
              <w:rPr>
                <w:lang w:val="en-US"/>
              </w:rPr>
              <w:t>If the supplier is a legal entity registered in the Republic of Lithuania, it is not required to submit any documents proving compliance with this requirement. The contracting authority shall independently verify the data in the national database at</w:t>
            </w:r>
            <w:hyperlink r:id="rId7" w:history="1">
              <w:r w:rsidRPr="007D295C">
                <w:rPr>
                  <w:rStyle w:val="Hyperlink"/>
                  <w:lang w:val="en-US"/>
                </w:rPr>
                <w:t>http://draudejai.sodra.lt/draudeju_viesi_duomenys/</w:t>
              </w:r>
            </w:hyperlink>
            <w:r w:rsidRPr="007D295C">
              <w:rPr>
                <w:lang w:val="en-US"/>
              </w:rPr>
              <w:t>.</w:t>
            </w:r>
          </w:p>
          <w:p w14:paraId="034BBC40" w14:textId="42036199" w:rsidR="00671B52" w:rsidRPr="007D295C" w:rsidRDefault="002B4A00" w:rsidP="00E04345">
            <w:pPr>
              <w:rPr>
                <w:lang w:val="en-US"/>
              </w:rPr>
            </w:pPr>
            <w:proofErr w:type="gramStart"/>
            <w:r w:rsidRPr="007D295C">
              <w:rPr>
                <w:lang w:val="en-US"/>
              </w:rPr>
              <w:t>If, due to technical issues in the information system of the State Social Insurance Fund Board (hereinafter “</w:t>
            </w:r>
            <w:proofErr w:type="spellStart"/>
            <w:r w:rsidRPr="007D295C">
              <w:rPr>
                <w:lang w:val="en-US"/>
              </w:rPr>
              <w:t>Sodra</w:t>
            </w:r>
            <w:proofErr w:type="spellEnd"/>
            <w:r w:rsidRPr="007D295C">
              <w:rPr>
                <w:lang w:val="en-US"/>
              </w:rPr>
              <w:t xml:space="preserve">”), the contracting authority is unable to verify the freely accessible data about the supplier (legal entity), it shall have the right to request the supplier (legal entity) to provide an extract from a court judgment (if available) or a document issued in accordance with the procedure established by </w:t>
            </w:r>
            <w:proofErr w:type="spellStart"/>
            <w:r w:rsidRPr="007D295C">
              <w:rPr>
                <w:lang w:val="en-US"/>
              </w:rPr>
              <w:t>Sodra</w:t>
            </w:r>
            <w:proofErr w:type="spellEnd"/>
            <w:r w:rsidRPr="007D295C">
              <w:rPr>
                <w:lang w:val="en-US"/>
              </w:rPr>
              <w:t>, confirming compliance with this requirement.</w:t>
            </w:r>
            <w:proofErr w:type="gramEnd"/>
            <w:r w:rsidRPr="007D295C">
              <w:rPr>
                <w:lang w:val="en-US"/>
              </w:rPr>
              <w:t xml:space="preserve"> The supplier may also provide a document issued by the state enterprise Centre of Registers in accordance with the procedure established by the Government of the Republic of Lithuania, certifying the consolidated data maintained by the competent authorities.</w:t>
            </w:r>
          </w:p>
          <w:p w14:paraId="0B8196BB" w14:textId="326D90C9" w:rsidR="00671B52" w:rsidRPr="007D295C" w:rsidRDefault="00671B52" w:rsidP="00536463">
            <w:pPr>
              <w:rPr>
                <w:lang w:val="en-US"/>
              </w:rPr>
            </w:pPr>
            <w:r w:rsidRPr="007D295C">
              <w:rPr>
                <w:lang w:val="en-US"/>
              </w:rPr>
              <w:br/>
            </w:r>
            <w:proofErr w:type="gramStart"/>
            <w:r w:rsidRPr="007D295C">
              <w:rPr>
                <w:lang w:val="en-US"/>
              </w:rPr>
              <w:t xml:space="preserve">2.2) </w:t>
            </w:r>
            <w:r w:rsidR="002B4A00" w:rsidRPr="007D295C">
              <w:rPr>
                <w:lang w:val="en-US"/>
              </w:rPr>
              <w:t xml:space="preserve">If the supplier is a natural person registered in the Republic of Lithuania, they shall provide an extract from a court judgment (if available), or a document issued by </w:t>
            </w:r>
            <w:proofErr w:type="spellStart"/>
            <w:r w:rsidR="002B4A00" w:rsidRPr="007D295C">
              <w:rPr>
                <w:lang w:val="en-US"/>
              </w:rPr>
              <w:t>Sodra</w:t>
            </w:r>
            <w:proofErr w:type="spellEnd"/>
            <w:r w:rsidR="002B4A00" w:rsidRPr="007D295C">
              <w:rPr>
                <w:lang w:val="en-US"/>
              </w:rPr>
              <w:t>, or a document issued by the state enterprise Centre of Registers in accordance with the procedure established by the Government of the Republic of Lithuania, certifying the consolidated data maintained by the competent authorities</w:t>
            </w:r>
            <w:r w:rsidRPr="007D295C">
              <w:rPr>
                <w:lang w:val="en-US"/>
              </w:rPr>
              <w:br/>
            </w:r>
            <w:r w:rsidRPr="007D295C">
              <w:rPr>
                <w:lang w:val="en-US"/>
              </w:rPr>
              <w:br/>
            </w:r>
            <w:r w:rsidR="00536463" w:rsidRPr="00536463">
              <w:rPr>
                <w:lang w:val="en-US"/>
              </w:rPr>
              <w:t>Entities established outside Lithuania are required to provide</w:t>
            </w:r>
            <w:r w:rsidR="00536463">
              <w:rPr>
                <w:lang w:val="en-US"/>
              </w:rPr>
              <w:t xml:space="preserve"> </w:t>
            </w:r>
            <w:r w:rsidR="00536463" w:rsidRPr="00536463">
              <w:rPr>
                <w:lang w:val="en-US"/>
              </w:rPr>
              <w:t>a document from the relevant authority of the respective foreign country*.</w:t>
            </w:r>
            <w:r w:rsidRPr="007D295C">
              <w:rPr>
                <w:lang w:val="en-US"/>
              </w:rPr>
              <w:br/>
            </w:r>
            <w:r w:rsidRPr="007D295C">
              <w:rPr>
                <w:lang w:val="en-US"/>
              </w:rPr>
              <w:br/>
            </w:r>
            <w:proofErr w:type="gramEnd"/>
            <w:r w:rsidR="002B4A00" w:rsidRPr="007D295C">
              <w:rPr>
                <w:lang w:val="en-US"/>
              </w:rPr>
              <w:t xml:space="preserve">The specified documents </w:t>
            </w:r>
            <w:proofErr w:type="gramStart"/>
            <w:r w:rsidR="002B4A00" w:rsidRPr="007D295C">
              <w:rPr>
                <w:lang w:val="en-US"/>
              </w:rPr>
              <w:t>must be issued</w:t>
            </w:r>
            <w:proofErr w:type="gramEnd"/>
            <w:r w:rsidR="002B4A00" w:rsidRPr="007D295C">
              <w:rPr>
                <w:lang w:val="en-US"/>
              </w:rPr>
              <w:t xml:space="preserve"> no earlier than 120 days before the day on which the </w:t>
            </w:r>
            <w:r w:rsidR="002B4A00" w:rsidRPr="007D295C">
              <w:rPr>
                <w:lang w:val="en-US"/>
              </w:rPr>
              <w:lastRenderedPageBreak/>
              <w:t xml:space="preserve">supplier is requested by the contracting authority to submit documents proving the absence of grounds for exclusion. Example: If the contracting authority requested the supplier on 10 October 2022 to submit the supporting documents by 14 October 2022, the documents </w:t>
            </w:r>
            <w:proofErr w:type="gramStart"/>
            <w:r w:rsidR="002B4A00" w:rsidRPr="007D295C">
              <w:rPr>
                <w:lang w:val="en-US"/>
              </w:rPr>
              <w:t>must have been issued</w:t>
            </w:r>
            <w:proofErr w:type="gramEnd"/>
            <w:r w:rsidR="002B4A00" w:rsidRPr="007D295C">
              <w:rPr>
                <w:lang w:val="en-US"/>
              </w:rPr>
              <w:t xml:space="preserve"> no earlier than 120 days counted backward from 14 October 2022.</w:t>
            </w:r>
            <w:r w:rsidRPr="007D295C">
              <w:rPr>
                <w:lang w:val="en-US"/>
              </w:rPr>
              <w:br/>
            </w:r>
            <w:r w:rsidRPr="007D295C">
              <w:rPr>
                <w:lang w:val="en-US"/>
              </w:rPr>
              <w:br/>
            </w:r>
            <w:r w:rsidR="002B4A00" w:rsidRPr="007D295C">
              <w:rPr>
                <w:lang w:val="en-US"/>
              </w:rPr>
              <w:t xml:space="preserve">If a document </w:t>
            </w:r>
            <w:proofErr w:type="gramStart"/>
            <w:r w:rsidR="002B4A00" w:rsidRPr="007D295C">
              <w:rPr>
                <w:lang w:val="en-US"/>
              </w:rPr>
              <w:t>was issued</w:t>
            </w:r>
            <w:proofErr w:type="gramEnd"/>
            <w:r w:rsidR="002B4A00" w:rsidRPr="007D295C">
              <w:rPr>
                <w:lang w:val="en-US"/>
              </w:rPr>
              <w:t xml:space="preserve"> earlier but indicates a validity period longer than the final submission deadline for documents proving the absence of grounds for exclusion under the ESPD, such a document is acceptable during its validity period.</w:t>
            </w:r>
            <w:r w:rsidRPr="007D295C">
              <w:rPr>
                <w:lang w:val="en-US"/>
              </w:rPr>
              <w:br/>
            </w:r>
            <w:r w:rsidRPr="007D295C">
              <w:rPr>
                <w:lang w:val="en-US"/>
              </w:rPr>
              <w:br/>
            </w:r>
          </w:p>
        </w:tc>
        <w:tc>
          <w:tcPr>
            <w:tcW w:w="1985" w:type="dxa"/>
          </w:tcPr>
          <w:p w14:paraId="05802F40" w14:textId="1B1B066D" w:rsidR="00671B52" w:rsidRPr="007D295C" w:rsidRDefault="003934A0" w:rsidP="00E04345">
            <w:pPr>
              <w:rPr>
                <w:lang w:val="en-US"/>
              </w:rPr>
            </w:pPr>
            <w:r w:rsidRPr="007D295C">
              <w:rPr>
                <w:lang w:val="en-US"/>
              </w:rPr>
              <w:lastRenderedPageBreak/>
              <w:t>The supplier or each member of the supplier group individually, and the economic operator whose capacities are relied upon by the supplier</w:t>
            </w:r>
          </w:p>
        </w:tc>
      </w:tr>
      <w:tr w:rsidR="00671B52" w:rsidRPr="007D295C" w14:paraId="6A13EEAD" w14:textId="77777777" w:rsidTr="00671B52">
        <w:tc>
          <w:tcPr>
            <w:tcW w:w="555" w:type="dxa"/>
          </w:tcPr>
          <w:p w14:paraId="4436998C" w14:textId="77777777" w:rsidR="00671B52" w:rsidRPr="007D295C" w:rsidRDefault="00671B52" w:rsidP="00E04345">
            <w:pPr>
              <w:rPr>
                <w:lang w:val="en-US"/>
              </w:rPr>
            </w:pPr>
            <w:r w:rsidRPr="007D295C">
              <w:rPr>
                <w:lang w:val="en-US"/>
              </w:rPr>
              <w:lastRenderedPageBreak/>
              <w:t>3.</w:t>
            </w:r>
          </w:p>
        </w:tc>
        <w:tc>
          <w:tcPr>
            <w:tcW w:w="3437" w:type="dxa"/>
          </w:tcPr>
          <w:p w14:paraId="7DAD61C1" w14:textId="77CED54C" w:rsidR="00671B52" w:rsidRPr="007D295C" w:rsidRDefault="002B4A00" w:rsidP="00E04345">
            <w:pPr>
              <w:rPr>
                <w:lang w:val="en-US"/>
              </w:rPr>
            </w:pPr>
            <w:r w:rsidRPr="007D295C">
              <w:rPr>
                <w:lang w:val="en-US"/>
              </w:rPr>
              <w:t>The supplier has concluded agreements with other suppliers aimed at distorting competition in the procurement, and the contracting authority has credible evidence of this.</w:t>
            </w:r>
          </w:p>
        </w:tc>
        <w:tc>
          <w:tcPr>
            <w:tcW w:w="4536" w:type="dxa"/>
          </w:tcPr>
          <w:p w14:paraId="2631F327" w14:textId="77777777" w:rsidR="00671B52" w:rsidRDefault="002B4A00" w:rsidP="00E04345">
            <w:pPr>
              <w:rPr>
                <w:lang w:val="en-US"/>
              </w:rPr>
            </w:pPr>
            <w:r w:rsidRPr="007D295C">
              <w:rPr>
                <w:lang w:val="en-US"/>
              </w:rPr>
              <w:t>For entities established in Lithuania, no supporting documents are required. The submitted ESPD is sufficient.</w:t>
            </w:r>
            <w:r w:rsidR="00671B52" w:rsidRPr="007D295C">
              <w:rPr>
                <w:lang w:val="en-US"/>
              </w:rPr>
              <w:br/>
            </w:r>
          </w:p>
          <w:p w14:paraId="7F8C1767" w14:textId="2E4F8C6F" w:rsidR="00536463" w:rsidRPr="007D295C" w:rsidRDefault="00536463" w:rsidP="00536463">
            <w:pPr>
              <w:rPr>
                <w:lang w:val="en-US"/>
              </w:rPr>
            </w:pPr>
            <w:r w:rsidRPr="007D295C">
              <w:rPr>
                <w:lang w:val="en-US"/>
              </w:rPr>
              <w:t>Entities established outside Lithuania are required to provide</w:t>
            </w:r>
            <w:r>
              <w:rPr>
                <w:lang w:val="en-US"/>
              </w:rPr>
              <w:t xml:space="preserve"> </w:t>
            </w:r>
            <w:r w:rsidRPr="007D295C">
              <w:rPr>
                <w:lang w:val="en-US"/>
              </w:rPr>
              <w:t>a document from the relevant authority of the respective foreign country</w:t>
            </w:r>
            <w:r>
              <w:rPr>
                <w:lang w:val="en-US"/>
              </w:rPr>
              <w:t>*</w:t>
            </w:r>
            <w:r w:rsidRPr="007D295C">
              <w:rPr>
                <w:lang w:val="en-US"/>
              </w:rPr>
              <w:t>.</w:t>
            </w:r>
          </w:p>
        </w:tc>
        <w:tc>
          <w:tcPr>
            <w:tcW w:w="1985" w:type="dxa"/>
          </w:tcPr>
          <w:p w14:paraId="3C6AD902" w14:textId="00272B50" w:rsidR="00671B52" w:rsidRPr="007D295C" w:rsidRDefault="003934A0" w:rsidP="00E04345">
            <w:pPr>
              <w:rPr>
                <w:lang w:val="en-US"/>
              </w:rPr>
            </w:pPr>
            <w:r w:rsidRPr="007D295C">
              <w:rPr>
                <w:lang w:val="en-US"/>
              </w:rPr>
              <w:t>The supplier or each member of the supplier group individually, and the economic operator whose capacities are relied upon by the supplier</w:t>
            </w:r>
          </w:p>
        </w:tc>
      </w:tr>
      <w:tr w:rsidR="00671B52" w:rsidRPr="007D295C" w14:paraId="67736268" w14:textId="77777777" w:rsidTr="00671B52">
        <w:tc>
          <w:tcPr>
            <w:tcW w:w="555" w:type="dxa"/>
          </w:tcPr>
          <w:p w14:paraId="19B85198" w14:textId="77777777" w:rsidR="00671B52" w:rsidRPr="007D295C" w:rsidRDefault="00671B52" w:rsidP="00E04345">
            <w:pPr>
              <w:rPr>
                <w:lang w:val="en-US"/>
              </w:rPr>
            </w:pPr>
            <w:r w:rsidRPr="007D295C">
              <w:rPr>
                <w:lang w:val="en-US"/>
              </w:rPr>
              <w:t>4.</w:t>
            </w:r>
          </w:p>
        </w:tc>
        <w:tc>
          <w:tcPr>
            <w:tcW w:w="3437" w:type="dxa"/>
          </w:tcPr>
          <w:p w14:paraId="4F1EF987" w14:textId="231C794D" w:rsidR="00671B52" w:rsidRPr="007D295C" w:rsidRDefault="002B4A00" w:rsidP="00E04345">
            <w:pPr>
              <w:rPr>
                <w:lang w:val="en-US"/>
              </w:rPr>
            </w:pPr>
            <w:r w:rsidRPr="007D295C">
              <w:rPr>
                <w:lang w:val="en-US"/>
              </w:rPr>
              <w:t xml:space="preserve">The supplier has encountered a conflict of interest during the procurement, as defined in Article 21 of the LPP, and the situation </w:t>
            </w:r>
            <w:proofErr w:type="gramStart"/>
            <w:r w:rsidRPr="007D295C">
              <w:rPr>
                <w:lang w:val="en-US"/>
              </w:rPr>
              <w:t>cannot be remedied</w:t>
            </w:r>
            <w:proofErr w:type="gramEnd"/>
            <w:r w:rsidR="00671B52" w:rsidRPr="007D295C">
              <w:rPr>
                <w:lang w:val="en-US"/>
              </w:rPr>
              <w:t xml:space="preserve">. </w:t>
            </w:r>
            <w:r w:rsidR="00671B52" w:rsidRPr="007D295C">
              <w:rPr>
                <w:lang w:val="en-US"/>
              </w:rPr>
              <w:br/>
            </w:r>
            <w:r w:rsidRPr="007D295C">
              <w:rPr>
                <w:lang w:val="en-US"/>
              </w:rPr>
              <w:t>A situation is considered irremediable with regard to a conflict of interest if the persons involved in the conflict of interest have influenced the decisions of the public procurement commission or the contracting authority, and changing these decisions would conflict with the provisions of the LPP</w:t>
            </w:r>
          </w:p>
        </w:tc>
        <w:tc>
          <w:tcPr>
            <w:tcW w:w="4536" w:type="dxa"/>
          </w:tcPr>
          <w:p w14:paraId="3402BDC4" w14:textId="77777777" w:rsidR="00671B52" w:rsidRDefault="002B4A00" w:rsidP="00E04345">
            <w:pPr>
              <w:rPr>
                <w:lang w:val="en-US"/>
              </w:rPr>
            </w:pPr>
            <w:r w:rsidRPr="007D295C">
              <w:rPr>
                <w:lang w:val="en-US"/>
              </w:rPr>
              <w:t>For entities established in Lithuania, no supporting documents are required. The submitted ESPD is sufficient.</w:t>
            </w:r>
            <w:r w:rsidR="00671B52" w:rsidRPr="007D295C">
              <w:rPr>
                <w:lang w:val="en-US"/>
              </w:rPr>
              <w:br/>
            </w:r>
          </w:p>
          <w:p w14:paraId="72578A8E" w14:textId="09340F03" w:rsidR="00536463" w:rsidRPr="007D295C" w:rsidRDefault="00536463" w:rsidP="00536463">
            <w:pPr>
              <w:rPr>
                <w:lang w:val="en-US"/>
              </w:rPr>
            </w:pPr>
            <w:r w:rsidRPr="00536463">
              <w:rPr>
                <w:lang w:val="en-US"/>
              </w:rPr>
              <w:t>Entities established outside Lithuania are required to provide</w:t>
            </w:r>
            <w:r>
              <w:rPr>
                <w:lang w:val="en-US"/>
              </w:rPr>
              <w:t xml:space="preserve"> </w:t>
            </w:r>
            <w:r w:rsidRPr="00536463">
              <w:rPr>
                <w:lang w:val="en-US"/>
              </w:rPr>
              <w:t>a document from the relevant authority of the respective foreign country*.</w:t>
            </w:r>
          </w:p>
        </w:tc>
        <w:tc>
          <w:tcPr>
            <w:tcW w:w="1985" w:type="dxa"/>
          </w:tcPr>
          <w:p w14:paraId="236B539D" w14:textId="6CCC20AA" w:rsidR="00671B52" w:rsidRPr="007D295C" w:rsidRDefault="003934A0" w:rsidP="00E04345">
            <w:pPr>
              <w:rPr>
                <w:lang w:val="en-US"/>
              </w:rPr>
            </w:pPr>
            <w:r w:rsidRPr="007D295C">
              <w:rPr>
                <w:lang w:val="en-US"/>
              </w:rPr>
              <w:t>The supplier or each member of the supplier group individually, and the economic operator whose capacities are relied upon by the supplier</w:t>
            </w:r>
          </w:p>
        </w:tc>
      </w:tr>
      <w:tr w:rsidR="00671B52" w:rsidRPr="007D295C" w14:paraId="4D9E9229" w14:textId="77777777" w:rsidTr="00671B52">
        <w:tc>
          <w:tcPr>
            <w:tcW w:w="555" w:type="dxa"/>
          </w:tcPr>
          <w:p w14:paraId="50932EB6" w14:textId="77777777" w:rsidR="00671B52" w:rsidRPr="007D295C" w:rsidRDefault="00671B52" w:rsidP="00E04345">
            <w:pPr>
              <w:rPr>
                <w:lang w:val="en-US"/>
              </w:rPr>
            </w:pPr>
            <w:r w:rsidRPr="007D295C">
              <w:rPr>
                <w:lang w:val="en-US"/>
              </w:rPr>
              <w:t>5.</w:t>
            </w:r>
          </w:p>
        </w:tc>
        <w:tc>
          <w:tcPr>
            <w:tcW w:w="3437" w:type="dxa"/>
          </w:tcPr>
          <w:p w14:paraId="3973CA6B" w14:textId="0911476E" w:rsidR="00671B52" w:rsidRPr="007D295C" w:rsidRDefault="002B4A00" w:rsidP="00E04345">
            <w:pPr>
              <w:rPr>
                <w:lang w:val="en-US"/>
              </w:rPr>
            </w:pPr>
            <w:r w:rsidRPr="007D295C">
              <w:rPr>
                <w:lang w:val="en-US"/>
              </w:rPr>
              <w:t>Competition has been distorted, as defined in Article 27(3) and (4) of the LPP, and the situation cannot be remedied</w:t>
            </w:r>
            <w:r w:rsidR="00671B52" w:rsidRPr="007D295C">
              <w:rPr>
                <w:lang w:val="en-US"/>
              </w:rPr>
              <w:t>.</w:t>
            </w:r>
          </w:p>
        </w:tc>
        <w:tc>
          <w:tcPr>
            <w:tcW w:w="4536" w:type="dxa"/>
          </w:tcPr>
          <w:p w14:paraId="46A8854C" w14:textId="77777777" w:rsidR="00671B52" w:rsidRDefault="002B4A00" w:rsidP="00E04345">
            <w:pPr>
              <w:rPr>
                <w:lang w:val="en-US"/>
              </w:rPr>
            </w:pPr>
            <w:r w:rsidRPr="007D295C">
              <w:rPr>
                <w:lang w:val="en-US"/>
              </w:rPr>
              <w:t>For entities established in Lithuania, no supporting documents are required. The submitted ESPD is sufficient.</w:t>
            </w:r>
            <w:r w:rsidR="00671B52" w:rsidRPr="007D295C">
              <w:rPr>
                <w:lang w:val="en-US"/>
              </w:rPr>
              <w:br/>
            </w:r>
          </w:p>
          <w:p w14:paraId="4175F5AF" w14:textId="1993A075" w:rsidR="00536463" w:rsidRDefault="00536463" w:rsidP="00536463">
            <w:pPr>
              <w:rPr>
                <w:lang w:val="en-US"/>
              </w:rPr>
            </w:pPr>
            <w:r w:rsidRPr="00536463">
              <w:rPr>
                <w:lang w:val="en-US"/>
              </w:rPr>
              <w:t>Entities established outside Lithuania are required to provide</w:t>
            </w:r>
            <w:r>
              <w:rPr>
                <w:lang w:val="en-US"/>
              </w:rPr>
              <w:t xml:space="preserve"> </w:t>
            </w:r>
            <w:r w:rsidRPr="00536463">
              <w:rPr>
                <w:lang w:val="en-US"/>
              </w:rPr>
              <w:t>a document from the relevant authority of the respective foreign country*.</w:t>
            </w:r>
          </w:p>
          <w:p w14:paraId="2A293D98" w14:textId="199668D4" w:rsidR="00536463" w:rsidRPr="007D295C" w:rsidRDefault="00536463" w:rsidP="00536463">
            <w:pPr>
              <w:rPr>
                <w:lang w:val="en-US"/>
              </w:rPr>
            </w:pPr>
          </w:p>
        </w:tc>
        <w:tc>
          <w:tcPr>
            <w:tcW w:w="1985" w:type="dxa"/>
          </w:tcPr>
          <w:p w14:paraId="0B2CB814" w14:textId="240E5924" w:rsidR="00671B52" w:rsidRPr="007D295C" w:rsidRDefault="003934A0" w:rsidP="00E04345">
            <w:pPr>
              <w:rPr>
                <w:lang w:val="en-US"/>
              </w:rPr>
            </w:pPr>
            <w:r w:rsidRPr="007D295C">
              <w:rPr>
                <w:lang w:val="en-US"/>
              </w:rPr>
              <w:t>The supplier or each member of the supplier group individually, and the economic operator whose capacities are relied upon by the supplier</w:t>
            </w:r>
          </w:p>
        </w:tc>
      </w:tr>
      <w:tr w:rsidR="00671B52" w:rsidRPr="007D295C" w14:paraId="31B5CEA4" w14:textId="77777777" w:rsidTr="00671B52">
        <w:tc>
          <w:tcPr>
            <w:tcW w:w="555" w:type="dxa"/>
          </w:tcPr>
          <w:p w14:paraId="5759FFE4" w14:textId="77777777" w:rsidR="00671B52" w:rsidRPr="007D295C" w:rsidRDefault="00671B52" w:rsidP="00E04345">
            <w:pPr>
              <w:rPr>
                <w:lang w:val="en-US"/>
              </w:rPr>
            </w:pPr>
            <w:r w:rsidRPr="007D295C">
              <w:rPr>
                <w:lang w:val="en-US"/>
              </w:rPr>
              <w:t>6.</w:t>
            </w:r>
          </w:p>
        </w:tc>
        <w:tc>
          <w:tcPr>
            <w:tcW w:w="3437" w:type="dxa"/>
          </w:tcPr>
          <w:p w14:paraId="5F50AB38" w14:textId="7242BBC8" w:rsidR="002B4A00" w:rsidRPr="007D295C" w:rsidRDefault="002B4A00" w:rsidP="002B4A00">
            <w:pPr>
              <w:rPr>
                <w:lang w:val="en-US"/>
              </w:rPr>
            </w:pPr>
            <w:r w:rsidRPr="007D295C">
              <w:rPr>
                <w:lang w:val="en-US"/>
              </w:rPr>
              <w:t xml:space="preserve">The supplier has concealed information or provided false information during the procurement procedure regarding compliance with the requirements set out in Articles 46 and 47 of the LPP, and the contracting authority can prove this by any lawful means, or the supplier is unable to provide </w:t>
            </w:r>
            <w:r w:rsidRPr="007D295C">
              <w:rPr>
                <w:lang w:val="en-US"/>
              </w:rPr>
              <w:lastRenderedPageBreak/>
              <w:t>supporting documents required under Article 50 of the LPP due to the false information.</w:t>
            </w:r>
          </w:p>
          <w:p w14:paraId="120AABF5" w14:textId="63988153" w:rsidR="002B4A00" w:rsidRPr="007D295C" w:rsidRDefault="002B4A00" w:rsidP="002B4A00">
            <w:pPr>
              <w:rPr>
                <w:lang w:val="en-US"/>
              </w:rPr>
            </w:pPr>
            <w:proofErr w:type="gramStart"/>
            <w:r w:rsidRPr="007D295C">
              <w:rPr>
                <w:lang w:val="en-US"/>
              </w:rPr>
              <w:t>On this basis, the supplier shall also be excluded from the procurement procedure if, during previous procedures conducted in accordance with the LPP,</w:t>
            </w:r>
            <w:r w:rsidR="008922D0">
              <w:rPr>
                <w:lang w:val="en-US"/>
              </w:rPr>
              <w:t xml:space="preserve"> </w:t>
            </w:r>
            <w:r w:rsidR="008922D0" w:rsidRPr="008922D0">
              <w:rPr>
                <w:color w:val="FF0000"/>
                <w:lang w:val="en-US"/>
              </w:rPr>
              <w:t xml:space="preserve">the Law on Public Procurement in the Field of </w:t>
            </w:r>
            <w:proofErr w:type="spellStart"/>
            <w:r w:rsidR="008922D0" w:rsidRPr="008922D0">
              <w:rPr>
                <w:color w:val="FF0000"/>
                <w:lang w:val="en-US"/>
              </w:rPr>
              <w:t>Defence</w:t>
            </w:r>
            <w:proofErr w:type="spellEnd"/>
            <w:r w:rsidR="008922D0" w:rsidRPr="008922D0">
              <w:rPr>
                <w:color w:val="FF0000"/>
                <w:lang w:val="en-US"/>
              </w:rPr>
              <w:t xml:space="preserve"> and Security or the Law on Procurement by Contracting Entities in the Field of Water Management, Energy, Transport or Postal Services or the Law on Concessions</w:t>
            </w:r>
            <w:r w:rsidRPr="007D295C">
              <w:rPr>
                <w:lang w:val="en-US"/>
              </w:rPr>
              <w:t xml:space="preserve"> it concealed information or provided false information as described in this paragraph, or was unable to provide supporting documents required under Article 50 of the LPP due to false information, resulting in exclusion from procurement or concession procedures within the past year.</w:t>
            </w:r>
            <w:proofErr w:type="gramEnd"/>
          </w:p>
          <w:p w14:paraId="32BAB53B" w14:textId="3E738F06" w:rsidR="00671B52" w:rsidRPr="007D295C" w:rsidRDefault="002B4A00" w:rsidP="002B4A00">
            <w:pPr>
              <w:rPr>
                <w:lang w:val="en-US"/>
              </w:rPr>
            </w:pPr>
            <w:r w:rsidRPr="007D295C">
              <w:rPr>
                <w:lang w:val="en-US"/>
              </w:rPr>
              <w:t xml:space="preserve">Similarly, the supplier </w:t>
            </w:r>
            <w:proofErr w:type="gramStart"/>
            <w:r w:rsidRPr="007D295C">
              <w:rPr>
                <w:lang w:val="en-US"/>
              </w:rPr>
              <w:t>shall be excluded</w:t>
            </w:r>
            <w:proofErr w:type="gramEnd"/>
            <w:r w:rsidRPr="007D295C">
              <w:rPr>
                <w:lang w:val="en-US"/>
              </w:rPr>
              <w:t xml:space="preserve"> from the procurement procedure if, under the legislation of other countries, it concealed information or provided false information, or was unable to provide supporting documents due to false information, resulting in exclusion from procurement or concession procedures within the past year, or was subject to other similar sanctions.</w:t>
            </w:r>
          </w:p>
        </w:tc>
        <w:tc>
          <w:tcPr>
            <w:tcW w:w="4536" w:type="dxa"/>
          </w:tcPr>
          <w:p w14:paraId="7E4469C2" w14:textId="77777777" w:rsidR="00671B52" w:rsidRDefault="002B4A00" w:rsidP="00E04345">
            <w:pPr>
              <w:rPr>
                <w:lang w:val="en-US"/>
              </w:rPr>
            </w:pPr>
            <w:r w:rsidRPr="007D295C">
              <w:rPr>
                <w:lang w:val="en-US"/>
              </w:rPr>
              <w:lastRenderedPageBreak/>
              <w:t>For entities established in Lithuania, no supporting documents are required. The submitted ESPD is sufficient</w:t>
            </w:r>
            <w:r w:rsidR="00671B52" w:rsidRPr="007D295C">
              <w:rPr>
                <w:lang w:val="en-US"/>
              </w:rPr>
              <w:t>.</w:t>
            </w:r>
            <w:r w:rsidR="00671B52" w:rsidRPr="007D295C">
              <w:rPr>
                <w:lang w:val="en-US"/>
              </w:rPr>
              <w:br/>
            </w:r>
            <w:r w:rsidR="00671B52" w:rsidRPr="007D295C">
              <w:rPr>
                <w:lang w:val="en-US"/>
              </w:rPr>
              <w:br/>
            </w:r>
            <w:r w:rsidRPr="007D295C">
              <w:rPr>
                <w:lang w:val="en-US"/>
              </w:rPr>
              <w:t xml:space="preserve">When making decisions regarding the exclusion of a supplier from the procurement procedure on the grounds specified in this clause, consideration </w:t>
            </w:r>
            <w:proofErr w:type="gramStart"/>
            <w:r w:rsidRPr="007D295C">
              <w:rPr>
                <w:lang w:val="en-US"/>
              </w:rPr>
              <w:t>may, among other things, be given</w:t>
            </w:r>
            <w:proofErr w:type="gramEnd"/>
            <w:r w:rsidRPr="007D295C">
              <w:rPr>
                <w:lang w:val="en-US"/>
              </w:rPr>
              <w:t xml:space="preserve"> to the information published pursuant to Article 52 of </w:t>
            </w:r>
            <w:r w:rsidRPr="007D295C">
              <w:rPr>
                <w:lang w:val="en-US"/>
              </w:rPr>
              <w:lastRenderedPageBreak/>
              <w:t>the Law on Public Procurement (LPP).</w:t>
            </w:r>
            <w:r w:rsidR="00671B52" w:rsidRPr="007D295C">
              <w:rPr>
                <w:lang w:val="en-US"/>
              </w:rPr>
              <w:t xml:space="preserve"> </w:t>
            </w:r>
            <w:r w:rsidR="00671B52" w:rsidRPr="007D295C">
              <w:rPr>
                <w:lang w:val="en-US"/>
              </w:rPr>
              <w:br/>
              <w:t>https://vpt.lrv.lt/melaginga-informacija-pateikusiu-tiekeju-sarasas-3</w:t>
            </w:r>
            <w:r w:rsidR="00671B52" w:rsidRPr="007D295C">
              <w:rPr>
                <w:lang w:val="en-US"/>
              </w:rPr>
              <w:br/>
            </w:r>
          </w:p>
          <w:p w14:paraId="3FC76563" w14:textId="1DBDDF4E" w:rsidR="00536463" w:rsidRPr="007D295C" w:rsidRDefault="00536463" w:rsidP="00536463">
            <w:pPr>
              <w:rPr>
                <w:lang w:val="en-US"/>
              </w:rPr>
            </w:pPr>
            <w:r w:rsidRPr="00536463">
              <w:rPr>
                <w:lang w:val="en-US"/>
              </w:rPr>
              <w:t>Entities established outside Lithuania are required to provide</w:t>
            </w:r>
            <w:r>
              <w:rPr>
                <w:lang w:val="en-US"/>
              </w:rPr>
              <w:t xml:space="preserve"> </w:t>
            </w:r>
            <w:r w:rsidRPr="00536463">
              <w:rPr>
                <w:lang w:val="en-US"/>
              </w:rPr>
              <w:t>a document from the relevant authority of the respective foreign country*.</w:t>
            </w:r>
          </w:p>
        </w:tc>
        <w:tc>
          <w:tcPr>
            <w:tcW w:w="1985" w:type="dxa"/>
          </w:tcPr>
          <w:p w14:paraId="5F894F58" w14:textId="1DB69222" w:rsidR="00671B52" w:rsidRPr="007D295C" w:rsidRDefault="003934A0" w:rsidP="00E04345">
            <w:pPr>
              <w:rPr>
                <w:lang w:val="en-US"/>
              </w:rPr>
            </w:pPr>
            <w:r w:rsidRPr="007D295C">
              <w:rPr>
                <w:lang w:val="en-US"/>
              </w:rPr>
              <w:lastRenderedPageBreak/>
              <w:t>The supplier or each member of the supplier group individually, and the economic operator whose capacities are relied upon by the supplier</w:t>
            </w:r>
          </w:p>
        </w:tc>
      </w:tr>
      <w:tr w:rsidR="00671B52" w:rsidRPr="007D295C" w14:paraId="0C0DB81E" w14:textId="77777777" w:rsidTr="00671B52">
        <w:tc>
          <w:tcPr>
            <w:tcW w:w="555" w:type="dxa"/>
          </w:tcPr>
          <w:p w14:paraId="26C54418" w14:textId="77777777" w:rsidR="00671B52" w:rsidRPr="007D295C" w:rsidRDefault="00671B52" w:rsidP="00E04345">
            <w:pPr>
              <w:rPr>
                <w:lang w:val="en-US"/>
              </w:rPr>
            </w:pPr>
            <w:r w:rsidRPr="007D295C">
              <w:rPr>
                <w:lang w:val="en-US"/>
              </w:rPr>
              <w:t>7.</w:t>
            </w:r>
          </w:p>
        </w:tc>
        <w:tc>
          <w:tcPr>
            <w:tcW w:w="3437" w:type="dxa"/>
          </w:tcPr>
          <w:p w14:paraId="78D21060" w14:textId="1EB3401B" w:rsidR="00671B52" w:rsidRPr="007D295C" w:rsidRDefault="002B4A00" w:rsidP="00E04345">
            <w:pPr>
              <w:rPr>
                <w:lang w:val="en-US"/>
              </w:rPr>
            </w:pPr>
            <w:proofErr w:type="gramStart"/>
            <w:r w:rsidRPr="007D295C">
              <w:rPr>
                <w:lang w:val="en-US"/>
              </w:rPr>
              <w:t>During the procurement, the Supplier has engaged in unlawful actions aimed at influencing the contracting authority’s decisions, obtaining confidential information that would give it an unfair advantage in the procurement procedure, or providing misleading information that could materially affect the contracting authority’s decisions regarding the exclusion of suppliers, the evaluation of their qualifications, or the selection of the winner, and the contracting authority may prove this by any lawful means.</w:t>
            </w:r>
            <w:proofErr w:type="gramEnd"/>
          </w:p>
        </w:tc>
        <w:tc>
          <w:tcPr>
            <w:tcW w:w="4536" w:type="dxa"/>
          </w:tcPr>
          <w:p w14:paraId="2814324D" w14:textId="77777777" w:rsidR="00536463" w:rsidRDefault="002B4A00" w:rsidP="00E04345">
            <w:pPr>
              <w:rPr>
                <w:lang w:val="en-US"/>
              </w:rPr>
            </w:pPr>
            <w:r w:rsidRPr="007D295C">
              <w:rPr>
                <w:lang w:val="en-US"/>
              </w:rPr>
              <w:t>For entities established in Lithuania, no supporting documents are required. The submitted ESPD is sufficient</w:t>
            </w:r>
            <w:r w:rsidR="00671B52" w:rsidRPr="007D295C">
              <w:rPr>
                <w:lang w:val="en-US"/>
              </w:rPr>
              <w:t>.</w:t>
            </w:r>
          </w:p>
          <w:p w14:paraId="120BC07E" w14:textId="77777777" w:rsidR="00536463" w:rsidRDefault="00536463" w:rsidP="00E04345">
            <w:pPr>
              <w:rPr>
                <w:lang w:val="en-US"/>
              </w:rPr>
            </w:pPr>
          </w:p>
          <w:p w14:paraId="2DCB33E7" w14:textId="6491EB79" w:rsidR="00671B52" w:rsidRPr="007D295C" w:rsidRDefault="00536463" w:rsidP="00E04345">
            <w:pPr>
              <w:rPr>
                <w:lang w:val="en-US"/>
              </w:rPr>
            </w:pPr>
            <w:r w:rsidRPr="007D295C">
              <w:rPr>
                <w:lang w:val="en-US"/>
              </w:rPr>
              <w:t>Entities established outside Lithuania are required to provide a document from the relevant authority of the respective foreign country</w:t>
            </w:r>
            <w:r>
              <w:rPr>
                <w:lang w:val="en-US"/>
              </w:rPr>
              <w:t>*</w:t>
            </w:r>
            <w:r w:rsidR="00671B52" w:rsidRPr="007D295C">
              <w:rPr>
                <w:lang w:val="en-US"/>
              </w:rPr>
              <w:br/>
            </w:r>
          </w:p>
        </w:tc>
        <w:tc>
          <w:tcPr>
            <w:tcW w:w="1985" w:type="dxa"/>
          </w:tcPr>
          <w:p w14:paraId="6792F6AA" w14:textId="303C9D52" w:rsidR="00671B52" w:rsidRPr="007D295C" w:rsidRDefault="003934A0" w:rsidP="00E04345">
            <w:pPr>
              <w:rPr>
                <w:lang w:val="en-US"/>
              </w:rPr>
            </w:pPr>
            <w:r w:rsidRPr="007D295C">
              <w:rPr>
                <w:lang w:val="en-US"/>
              </w:rPr>
              <w:t>The supplier or each member of the supplier group individually, and the economic operator whose capacities are relied upon by the supplier</w:t>
            </w:r>
          </w:p>
        </w:tc>
      </w:tr>
      <w:tr w:rsidR="00671B52" w:rsidRPr="007D295C" w14:paraId="3E3478A9" w14:textId="77777777" w:rsidTr="00671B52">
        <w:tc>
          <w:tcPr>
            <w:tcW w:w="555" w:type="dxa"/>
          </w:tcPr>
          <w:p w14:paraId="055D2102" w14:textId="77777777" w:rsidR="00671B52" w:rsidRPr="007D295C" w:rsidRDefault="00671B52" w:rsidP="00E04345">
            <w:pPr>
              <w:rPr>
                <w:lang w:val="en-US"/>
              </w:rPr>
            </w:pPr>
            <w:r w:rsidRPr="007D295C">
              <w:rPr>
                <w:lang w:val="en-US"/>
              </w:rPr>
              <w:t>8.</w:t>
            </w:r>
          </w:p>
        </w:tc>
        <w:tc>
          <w:tcPr>
            <w:tcW w:w="3437" w:type="dxa"/>
          </w:tcPr>
          <w:p w14:paraId="60C7EF7D" w14:textId="48A79DD0" w:rsidR="00671B52" w:rsidRPr="007D295C" w:rsidRDefault="002B4A00" w:rsidP="001D79F1">
            <w:pPr>
              <w:rPr>
                <w:lang w:val="en-US"/>
              </w:rPr>
            </w:pPr>
            <w:proofErr w:type="gramStart"/>
            <w:r w:rsidRPr="007D295C">
              <w:rPr>
                <w:lang w:val="en-US"/>
              </w:rPr>
              <w:t>The Supplier has failed to perform, or has improperly performed, a contract concluded pursuant to the Law on Public Procurement (LPP),</w:t>
            </w:r>
            <w:r w:rsidR="001D79F1">
              <w:rPr>
                <w:lang w:val="en-US"/>
              </w:rPr>
              <w:t xml:space="preserve"> </w:t>
            </w:r>
            <w:r w:rsidR="001D79F1" w:rsidRPr="001D79F1">
              <w:rPr>
                <w:color w:val="FF0000"/>
                <w:lang w:val="en-US"/>
              </w:rPr>
              <w:t xml:space="preserve">the Law on Public Procurement in the Field of </w:t>
            </w:r>
            <w:proofErr w:type="spellStart"/>
            <w:r w:rsidR="001D79F1" w:rsidRPr="001D79F1">
              <w:rPr>
                <w:color w:val="FF0000"/>
                <w:lang w:val="en-US"/>
              </w:rPr>
              <w:t>Defence</w:t>
            </w:r>
            <w:proofErr w:type="spellEnd"/>
            <w:r w:rsidR="001D79F1" w:rsidRPr="001D79F1">
              <w:rPr>
                <w:color w:val="FF0000"/>
                <w:lang w:val="en-US"/>
              </w:rPr>
              <w:t xml:space="preserve"> and Security or </w:t>
            </w:r>
            <w:r w:rsidR="001D79F1" w:rsidRPr="001D79F1">
              <w:rPr>
                <w:color w:val="FF0000"/>
                <w:lang w:val="en-US"/>
              </w:rPr>
              <w:lastRenderedPageBreak/>
              <w:t>the Law on Procurement by Contracting Entities in the Field of Water Management, Energy, Transport or Postal Services, or the Concession Agreement</w:t>
            </w:r>
            <w:r w:rsidRPr="001D79F1">
              <w:rPr>
                <w:color w:val="FF0000"/>
                <w:lang w:val="en-US"/>
              </w:rPr>
              <w:t xml:space="preserve"> </w:t>
            </w:r>
            <w:r w:rsidRPr="007D295C">
              <w:rPr>
                <w:lang w:val="en-US"/>
              </w:rPr>
              <w:t>and this constituted a material breach of contract as defined in Article 6.217 of the Civil Code (hereinafter – “material breach of contract”), resulting in either (</w:t>
            </w:r>
            <w:proofErr w:type="spellStart"/>
            <w:r w:rsidRPr="007D295C">
              <w:rPr>
                <w:lang w:val="en-US"/>
              </w:rPr>
              <w:t>i</w:t>
            </w:r>
            <w:proofErr w:type="spellEnd"/>
            <w:r w:rsidRPr="007D295C">
              <w:rPr>
                <w:lang w:val="en-US"/>
              </w:rPr>
              <w:t>) termination of the contract within the past three years, or (ii) a final and binding court decision within the past three years in favor of the contracting authority, contracting entity, or granting institution, ordering compensation for losses incurred due to the Supplier’s substantial or persistent deficiencies in performing a material contractual obligation, or (iii) a decision by the contracting authority within the past three years establishing that the Supplier performed a material contractual obligation with substantial or persistent deficiencies, resulting in the application of a contractual sanction.</w:t>
            </w:r>
            <w:r w:rsidR="00671B52" w:rsidRPr="007D295C">
              <w:rPr>
                <w:lang w:val="en-US"/>
              </w:rPr>
              <w:br/>
            </w:r>
            <w:r w:rsidRPr="007D295C">
              <w:rPr>
                <w:lang w:val="en-US"/>
              </w:rPr>
              <w:t>On this basis, the Supplier shall also be excluded from the procurement procedure if, pursuant to the legal acts of other countries, it has been established within the past three years that, while performing a previous contract, a previous contract with a contracting entity, or a previous concession contract, the Supplier performed a material contractual requirement with substantial or persistent deficiencies, resulting in the early termination of that previous contract before its stipulated term, a claim for damages, or the application of other similar sanctions.</w:t>
            </w:r>
            <w:proofErr w:type="gramEnd"/>
          </w:p>
        </w:tc>
        <w:tc>
          <w:tcPr>
            <w:tcW w:w="4536" w:type="dxa"/>
          </w:tcPr>
          <w:p w14:paraId="5350B47E" w14:textId="77777777" w:rsidR="00671B52" w:rsidRDefault="002B4A00" w:rsidP="00E04345">
            <w:pPr>
              <w:rPr>
                <w:lang w:val="en-US"/>
              </w:rPr>
            </w:pPr>
            <w:r w:rsidRPr="007D295C">
              <w:rPr>
                <w:lang w:val="en-US"/>
              </w:rPr>
              <w:lastRenderedPageBreak/>
              <w:t>For entities established in Lithuania, no supporting documents are required. The submitted ESPD is sufficient</w:t>
            </w:r>
            <w:r w:rsidR="00671B52" w:rsidRPr="007D295C">
              <w:rPr>
                <w:lang w:val="en-US"/>
              </w:rPr>
              <w:t>.</w:t>
            </w:r>
            <w:r w:rsidR="00671B52" w:rsidRPr="007D295C">
              <w:rPr>
                <w:lang w:val="en-US"/>
              </w:rPr>
              <w:br/>
            </w:r>
            <w:r w:rsidR="00671B52" w:rsidRPr="007D295C">
              <w:rPr>
                <w:lang w:val="en-US"/>
              </w:rPr>
              <w:br/>
            </w:r>
            <w:r w:rsidRPr="007D295C">
              <w:rPr>
                <w:lang w:val="en-US"/>
              </w:rPr>
              <w:t xml:space="preserve">When making decisions regarding the exclusion of a supplier from the procurement procedure on </w:t>
            </w:r>
            <w:r w:rsidRPr="007D295C">
              <w:rPr>
                <w:lang w:val="en-US"/>
              </w:rPr>
              <w:lastRenderedPageBreak/>
              <w:t>the grounds specified in this clause, consideration may be given to the information published pursuant to Article 91 of the Law on Public Procurement (LPP)</w:t>
            </w:r>
            <w:r w:rsidR="00671B52" w:rsidRPr="007D295C">
              <w:rPr>
                <w:lang w:val="en-US"/>
              </w:rPr>
              <w:t xml:space="preserve">: </w:t>
            </w:r>
            <w:r w:rsidR="00671B52" w:rsidRPr="007D295C">
              <w:rPr>
                <w:lang w:val="en-US"/>
              </w:rPr>
              <w:br/>
              <w:t>https://vpt.lrv.lt/lt/pasalinimo-pagrindai-1/nepatikimi-tiekejai-1</w:t>
            </w:r>
            <w:r w:rsidR="00671B52" w:rsidRPr="007D295C">
              <w:rPr>
                <w:lang w:val="en-US"/>
              </w:rPr>
              <w:br/>
            </w:r>
            <w:r w:rsidR="00671B52" w:rsidRPr="007D295C">
              <w:rPr>
                <w:lang w:val="en-US"/>
              </w:rPr>
              <w:br/>
              <w:t>https://vpt.lrv.lt/lt/pasalinimo-pagrindai-1/nepatikimu-koncesininku-sarasas-1/nepatikimu-koncesininku-sarasas</w:t>
            </w:r>
            <w:r w:rsidR="00671B52" w:rsidRPr="007D295C">
              <w:rPr>
                <w:lang w:val="en-US"/>
              </w:rPr>
              <w:br/>
            </w:r>
          </w:p>
          <w:p w14:paraId="713B7D3A" w14:textId="0A5FFE20" w:rsidR="00497162" w:rsidRPr="007D295C" w:rsidRDefault="00497162" w:rsidP="00E04345">
            <w:pPr>
              <w:rPr>
                <w:lang w:val="en-US"/>
              </w:rPr>
            </w:pPr>
            <w:r w:rsidRPr="00497162">
              <w:rPr>
                <w:lang w:val="en-US"/>
              </w:rPr>
              <w:t>Entities established outside Lithuania are required to provide a document from the relevant authority of the respective foreign country*</w:t>
            </w:r>
          </w:p>
        </w:tc>
        <w:tc>
          <w:tcPr>
            <w:tcW w:w="1985" w:type="dxa"/>
          </w:tcPr>
          <w:p w14:paraId="12400CB7" w14:textId="04A0F9BA" w:rsidR="00671B52" w:rsidRPr="007D295C" w:rsidRDefault="003934A0" w:rsidP="00E04345">
            <w:pPr>
              <w:rPr>
                <w:lang w:val="en-US"/>
              </w:rPr>
            </w:pPr>
            <w:r w:rsidRPr="007D295C">
              <w:rPr>
                <w:lang w:val="en-US"/>
              </w:rPr>
              <w:lastRenderedPageBreak/>
              <w:t xml:space="preserve">The supplier or each member of the supplier group individually, and the economic operator whose </w:t>
            </w:r>
            <w:r w:rsidRPr="007D295C">
              <w:rPr>
                <w:lang w:val="en-US"/>
              </w:rPr>
              <w:lastRenderedPageBreak/>
              <w:t>capacities are relied upon by the supplier</w:t>
            </w:r>
          </w:p>
        </w:tc>
      </w:tr>
      <w:tr w:rsidR="00671B52" w:rsidRPr="007D295C" w14:paraId="74F50B1E" w14:textId="77777777" w:rsidTr="00671B52">
        <w:tc>
          <w:tcPr>
            <w:tcW w:w="555" w:type="dxa"/>
          </w:tcPr>
          <w:p w14:paraId="7E05BD5D" w14:textId="77777777" w:rsidR="00671B52" w:rsidRPr="007D295C" w:rsidRDefault="00671B52" w:rsidP="00E04345">
            <w:pPr>
              <w:rPr>
                <w:lang w:val="en-US"/>
              </w:rPr>
            </w:pPr>
            <w:r w:rsidRPr="007D295C">
              <w:rPr>
                <w:lang w:val="en-US"/>
              </w:rPr>
              <w:t>9.</w:t>
            </w:r>
          </w:p>
        </w:tc>
        <w:tc>
          <w:tcPr>
            <w:tcW w:w="3437" w:type="dxa"/>
          </w:tcPr>
          <w:p w14:paraId="548AF05A" w14:textId="3EE63598" w:rsidR="00671B52" w:rsidRPr="007D295C" w:rsidRDefault="002B4A00" w:rsidP="00B92AA2">
            <w:pPr>
              <w:rPr>
                <w:lang w:val="en-US"/>
              </w:rPr>
            </w:pPr>
            <w:r w:rsidRPr="007D295C">
              <w:rPr>
                <w:lang w:val="en-US"/>
              </w:rPr>
              <w:t>The Supplier has committed a serious professional misconduct that causes the contracting authority to doubt the Supplier’s integrity, where such misconduct constitutes a violation of financial reporting and auditing laws, and less than one year has passed since the date of its occurrence</w:t>
            </w:r>
            <w:r w:rsidR="00671B52" w:rsidRPr="007D295C">
              <w:rPr>
                <w:lang w:val="en-US"/>
              </w:rPr>
              <w:t xml:space="preserve"> </w:t>
            </w:r>
          </w:p>
        </w:tc>
        <w:tc>
          <w:tcPr>
            <w:tcW w:w="4536" w:type="dxa"/>
          </w:tcPr>
          <w:p w14:paraId="71338CD3" w14:textId="4F9C0A7B" w:rsidR="004F0E7C" w:rsidRPr="007D295C" w:rsidRDefault="002B4A00" w:rsidP="009206D6">
            <w:pPr>
              <w:rPr>
                <w:lang w:val="en-US"/>
              </w:rPr>
            </w:pPr>
            <w:r w:rsidRPr="007D295C">
              <w:rPr>
                <w:lang w:val="en-US"/>
              </w:rPr>
              <w:t>For entities established in Lithuania, no supporting documents are required. The submitted ESPD is sufficient</w:t>
            </w:r>
            <w:r w:rsidR="00671B52" w:rsidRPr="007D295C">
              <w:rPr>
                <w:lang w:val="en-US"/>
              </w:rPr>
              <w:t>.</w:t>
            </w:r>
          </w:p>
          <w:p w14:paraId="45C1D02A" w14:textId="77777777" w:rsidR="002B4A00" w:rsidRPr="007D295C" w:rsidRDefault="00671B52" w:rsidP="002B4A00">
            <w:pPr>
              <w:rPr>
                <w:lang w:val="en-US"/>
              </w:rPr>
            </w:pPr>
            <w:r w:rsidRPr="007D295C">
              <w:rPr>
                <w:lang w:val="en-US"/>
              </w:rPr>
              <w:br/>
            </w:r>
            <w:r w:rsidR="002B4A00" w:rsidRPr="007D295C">
              <w:rPr>
                <w:lang w:val="en-US"/>
              </w:rPr>
              <w:t>When making decisions regarding the exclusion of a supplier from the procurement procedure on the grounds specified in this clause, consideration shall, among other things, be given to the information published in the national database at: https://www.registrucentras.lt/jar/p/index.php</w:t>
            </w:r>
          </w:p>
          <w:p w14:paraId="7DEE1267" w14:textId="51C6EE34" w:rsidR="004F0E7C" w:rsidRPr="007D295C" w:rsidRDefault="002B4A00" w:rsidP="002B4A00">
            <w:pPr>
              <w:rPr>
                <w:lang w:val="en-US"/>
              </w:rPr>
            </w:pPr>
            <w:r w:rsidRPr="007D295C">
              <w:rPr>
                <w:lang w:val="en-US"/>
              </w:rPr>
              <w:lastRenderedPageBreak/>
              <w:t>, as well as to the information provided in this information notice</w:t>
            </w:r>
            <w:r w:rsidR="004F0E7C" w:rsidRPr="007D295C">
              <w:rPr>
                <w:lang w:val="en-US"/>
              </w:rPr>
              <w:t>:</w:t>
            </w:r>
            <w:r w:rsidRPr="007D295C">
              <w:rPr>
                <w:lang w:val="en-US"/>
              </w:rPr>
              <w:t xml:space="preserve"> </w:t>
            </w:r>
          </w:p>
          <w:p w14:paraId="3144F50D" w14:textId="00456287" w:rsidR="00671B52" w:rsidRDefault="008E2584" w:rsidP="004F0E7C">
            <w:pPr>
              <w:rPr>
                <w:lang w:val="en-US"/>
              </w:rPr>
            </w:pPr>
            <w:hyperlink r:id="rId8" w:history="1">
              <w:r w:rsidR="00497162" w:rsidRPr="00AA7679">
                <w:rPr>
                  <w:rStyle w:val="Hyperlink"/>
                  <w:lang w:val="en-US"/>
                </w:rPr>
                <w:t>https://vpt.lrv.lt/lt/naujienos-3/finansiniu-ataskaitu-nepateikimas-gali-tapti-kliutimi-dalyvauti-viesuosiuose-pirkimuose/</w:t>
              </w:r>
            </w:hyperlink>
          </w:p>
          <w:p w14:paraId="0AF96EED" w14:textId="77777777" w:rsidR="00497162" w:rsidRDefault="00497162" w:rsidP="004F0E7C">
            <w:pPr>
              <w:rPr>
                <w:lang w:val="en-US"/>
              </w:rPr>
            </w:pPr>
          </w:p>
          <w:p w14:paraId="3826EA10" w14:textId="3004964B" w:rsidR="00497162" w:rsidRPr="007D295C" w:rsidRDefault="00497162" w:rsidP="004F0E7C">
            <w:pPr>
              <w:rPr>
                <w:lang w:val="en-US"/>
              </w:rPr>
            </w:pPr>
            <w:r w:rsidRPr="00497162">
              <w:rPr>
                <w:lang w:val="en-US"/>
              </w:rPr>
              <w:t>Entities established outside Lithuania are required to provide a document from the relevant authority of the respective foreign country*</w:t>
            </w:r>
          </w:p>
          <w:p w14:paraId="3D79C279" w14:textId="77777777" w:rsidR="009206D6" w:rsidRPr="007D295C" w:rsidRDefault="009206D6" w:rsidP="009206D6">
            <w:pPr>
              <w:rPr>
                <w:lang w:val="en-US"/>
              </w:rPr>
            </w:pPr>
          </w:p>
        </w:tc>
        <w:tc>
          <w:tcPr>
            <w:tcW w:w="1985" w:type="dxa"/>
          </w:tcPr>
          <w:p w14:paraId="03267221" w14:textId="6173232A" w:rsidR="00671B52" w:rsidRPr="007D295C" w:rsidRDefault="003934A0" w:rsidP="00E04345">
            <w:pPr>
              <w:rPr>
                <w:lang w:val="en-US"/>
              </w:rPr>
            </w:pPr>
            <w:r w:rsidRPr="007D295C">
              <w:rPr>
                <w:lang w:val="en-US"/>
              </w:rPr>
              <w:lastRenderedPageBreak/>
              <w:t>The supplier or each member of the supplier group individually, and the economic operator whose capacities are relied upon by the supplier</w:t>
            </w:r>
          </w:p>
        </w:tc>
      </w:tr>
      <w:tr w:rsidR="00671B52" w:rsidRPr="007D295C" w14:paraId="546749D0" w14:textId="77777777" w:rsidTr="00671B52">
        <w:tc>
          <w:tcPr>
            <w:tcW w:w="555" w:type="dxa"/>
          </w:tcPr>
          <w:p w14:paraId="77B86167" w14:textId="77777777" w:rsidR="00671B52" w:rsidRPr="007D295C" w:rsidRDefault="00671B52" w:rsidP="00BE4F62">
            <w:pPr>
              <w:rPr>
                <w:lang w:val="en-US"/>
              </w:rPr>
            </w:pPr>
            <w:r w:rsidRPr="007D295C">
              <w:rPr>
                <w:lang w:val="en-US"/>
              </w:rPr>
              <w:t>10.</w:t>
            </w:r>
          </w:p>
        </w:tc>
        <w:tc>
          <w:tcPr>
            <w:tcW w:w="3437" w:type="dxa"/>
          </w:tcPr>
          <w:p w14:paraId="777DA5B9" w14:textId="51C509BC" w:rsidR="00671B52" w:rsidRPr="007D295C" w:rsidRDefault="002B4A00" w:rsidP="00E04345">
            <w:pPr>
              <w:rPr>
                <w:lang w:val="en-US"/>
              </w:rPr>
            </w:pPr>
            <w:r w:rsidRPr="007D295C">
              <w:rPr>
                <w:lang w:val="en-US"/>
              </w:rPr>
              <w:t>The Supplier has committed a serious professional misconduct that causes the contracting authority to doubt the Supplier’s integrity, where the Supplier does not meet the minimum reliable taxpayer criteria established in Article 401(1) of the Law on Tax Administration of the Republic of Lithuania.</w:t>
            </w:r>
          </w:p>
        </w:tc>
        <w:tc>
          <w:tcPr>
            <w:tcW w:w="4536" w:type="dxa"/>
          </w:tcPr>
          <w:p w14:paraId="2A4BAD68" w14:textId="4C1644B7" w:rsidR="00671B52" w:rsidRPr="007D295C" w:rsidRDefault="002B4A00" w:rsidP="00585C5E">
            <w:pPr>
              <w:rPr>
                <w:lang w:val="en-US"/>
              </w:rPr>
            </w:pPr>
            <w:r w:rsidRPr="007D295C">
              <w:rPr>
                <w:lang w:val="en-US"/>
              </w:rPr>
              <w:t>For entities established in Lithuania, no supporting documents are required. The submitted ESPD is sufficient</w:t>
            </w:r>
            <w:r w:rsidR="00671B52" w:rsidRPr="007D295C">
              <w:rPr>
                <w:lang w:val="en-US"/>
              </w:rPr>
              <w:t>.</w:t>
            </w:r>
            <w:r w:rsidR="00671B52" w:rsidRPr="007D295C">
              <w:rPr>
                <w:lang w:val="en-US"/>
              </w:rPr>
              <w:br/>
            </w:r>
            <w:r w:rsidR="00671B52" w:rsidRPr="007D295C">
              <w:rPr>
                <w:lang w:val="en-US"/>
              </w:rPr>
              <w:br/>
            </w:r>
            <w:r w:rsidRPr="007D295C">
              <w:rPr>
                <w:lang w:val="en-US"/>
              </w:rPr>
              <w:t xml:space="preserve">When making decisions regarding the exclusion of a supplier from the procurement procedure on the grounds specified in this clause, consideration </w:t>
            </w:r>
            <w:proofErr w:type="gramStart"/>
            <w:r w:rsidRPr="007D295C">
              <w:rPr>
                <w:lang w:val="en-US"/>
              </w:rPr>
              <w:t>shall, among other things, be given</w:t>
            </w:r>
            <w:proofErr w:type="gramEnd"/>
            <w:r w:rsidRPr="007D295C">
              <w:rPr>
                <w:lang w:val="en-US"/>
              </w:rPr>
              <w:t xml:space="preserve"> to the information available in the national database at: </w:t>
            </w:r>
            <w:r w:rsidR="00671B52" w:rsidRPr="007D295C">
              <w:rPr>
                <w:lang w:val="en-US"/>
              </w:rPr>
              <w:t>https://www.vmi.lt/evmi/mokesciu-moketoju-.</w:t>
            </w:r>
          </w:p>
        </w:tc>
        <w:tc>
          <w:tcPr>
            <w:tcW w:w="1985" w:type="dxa"/>
          </w:tcPr>
          <w:p w14:paraId="34484AB8" w14:textId="1A94F91B" w:rsidR="00671B52" w:rsidRPr="007D295C" w:rsidRDefault="003934A0" w:rsidP="00E04345">
            <w:pPr>
              <w:rPr>
                <w:lang w:val="en-US"/>
              </w:rPr>
            </w:pPr>
            <w:r w:rsidRPr="007D295C">
              <w:rPr>
                <w:lang w:val="en-US"/>
              </w:rPr>
              <w:t>The supplier or each member of the supplier group individually, and the economic operator whose capacities are relied upon by the supplier</w:t>
            </w:r>
          </w:p>
        </w:tc>
      </w:tr>
      <w:tr w:rsidR="00671B52" w:rsidRPr="007D295C" w14:paraId="66C633F7" w14:textId="77777777" w:rsidTr="00671B52">
        <w:tc>
          <w:tcPr>
            <w:tcW w:w="555" w:type="dxa"/>
          </w:tcPr>
          <w:p w14:paraId="198789A8" w14:textId="77777777" w:rsidR="00671B52" w:rsidRPr="007D295C" w:rsidRDefault="00671B52" w:rsidP="00585C5E">
            <w:pPr>
              <w:rPr>
                <w:lang w:val="en-US"/>
              </w:rPr>
            </w:pPr>
            <w:r w:rsidRPr="007D295C">
              <w:rPr>
                <w:lang w:val="en-US"/>
              </w:rPr>
              <w:t>11.</w:t>
            </w:r>
          </w:p>
        </w:tc>
        <w:tc>
          <w:tcPr>
            <w:tcW w:w="3437" w:type="dxa"/>
          </w:tcPr>
          <w:p w14:paraId="7FB8A461" w14:textId="405DAA03" w:rsidR="00671B52" w:rsidRPr="007D295C" w:rsidRDefault="002B4A00" w:rsidP="00E04345">
            <w:pPr>
              <w:rPr>
                <w:lang w:val="en-US"/>
              </w:rPr>
            </w:pPr>
            <w:proofErr w:type="gramStart"/>
            <w:r w:rsidRPr="007D295C">
              <w:rPr>
                <w:lang w:val="en-US"/>
              </w:rPr>
              <w:t>The Supplier has committed a serious professional misconduct that causes the contracting authority to doubt the Supplier’s integrity, where the Supplier has violated the prohibition on entering into anticompetitive agreements, as established in the Law on Competition of the Republic of Lithuania or in a similar provision of the law of another country, and less than three years have passed since the date of the violation.</w:t>
            </w:r>
            <w:proofErr w:type="gramEnd"/>
          </w:p>
        </w:tc>
        <w:tc>
          <w:tcPr>
            <w:tcW w:w="4536" w:type="dxa"/>
          </w:tcPr>
          <w:p w14:paraId="43BE9EDE" w14:textId="77777777" w:rsidR="00671B52" w:rsidRDefault="002B4A00" w:rsidP="00E04345">
            <w:pPr>
              <w:rPr>
                <w:lang w:val="en-US"/>
              </w:rPr>
            </w:pPr>
            <w:r w:rsidRPr="007D295C">
              <w:rPr>
                <w:lang w:val="en-US"/>
              </w:rPr>
              <w:t>For entities established in Lithuania, no supporting documents are required. The submitted ESPD is sufficient</w:t>
            </w:r>
            <w:r w:rsidR="00671B52" w:rsidRPr="007D295C">
              <w:rPr>
                <w:lang w:val="en-US"/>
              </w:rPr>
              <w:t>.</w:t>
            </w:r>
            <w:r w:rsidR="00671B52" w:rsidRPr="007D295C">
              <w:rPr>
                <w:lang w:val="en-US"/>
              </w:rPr>
              <w:br/>
            </w:r>
            <w:r w:rsidR="00671B52" w:rsidRPr="007D295C">
              <w:rPr>
                <w:lang w:val="en-US"/>
              </w:rPr>
              <w:br/>
            </w:r>
            <w:r w:rsidRPr="007D295C">
              <w:rPr>
                <w:lang w:val="en-US"/>
              </w:rPr>
              <w:t xml:space="preserve">When making decisions regarding the exclusion of a supplier from the procurement procedure on the grounds specified in this clause, consideration </w:t>
            </w:r>
            <w:proofErr w:type="gramStart"/>
            <w:r w:rsidRPr="007D295C">
              <w:rPr>
                <w:lang w:val="en-US"/>
              </w:rPr>
              <w:t>shall, among other things, be given</w:t>
            </w:r>
            <w:proofErr w:type="gramEnd"/>
            <w:r w:rsidRPr="007D295C">
              <w:rPr>
                <w:lang w:val="en-US"/>
              </w:rPr>
              <w:t xml:space="preserve"> to the information published in the national database at: </w:t>
            </w:r>
            <w:hyperlink r:id="rId9" w:tgtFrame="_new" w:history="1">
              <w:r w:rsidRPr="007D295C">
                <w:rPr>
                  <w:rStyle w:val="Hyperlink"/>
                  <w:lang w:val="en-US"/>
                </w:rPr>
                <w:t>https://kt.gov.lt/lt/atviri-duomenys/diskvalifikavimas-is-viesuju-pirkimu</w:t>
              </w:r>
            </w:hyperlink>
            <w:r w:rsidRPr="007D295C">
              <w:rPr>
                <w:lang w:val="en-US"/>
              </w:rPr>
              <w:t>.</w:t>
            </w:r>
          </w:p>
          <w:p w14:paraId="108800F4" w14:textId="77777777" w:rsidR="00497162" w:rsidRDefault="00497162" w:rsidP="00E04345">
            <w:pPr>
              <w:rPr>
                <w:lang w:val="en-US"/>
              </w:rPr>
            </w:pPr>
          </w:p>
          <w:p w14:paraId="69871FD6" w14:textId="0821BB08" w:rsidR="00497162" w:rsidRPr="007D295C" w:rsidRDefault="00497162" w:rsidP="00E04345">
            <w:pPr>
              <w:rPr>
                <w:lang w:val="en-US"/>
              </w:rPr>
            </w:pPr>
            <w:r w:rsidRPr="00497162">
              <w:rPr>
                <w:lang w:val="en-US"/>
              </w:rPr>
              <w:t>Entities established outside Lithuania are required to provide a document from the relevant authority of the respective foreign country*</w:t>
            </w:r>
          </w:p>
        </w:tc>
        <w:tc>
          <w:tcPr>
            <w:tcW w:w="1985" w:type="dxa"/>
          </w:tcPr>
          <w:p w14:paraId="7FDD45A8" w14:textId="67C79B3E" w:rsidR="00671B52" w:rsidRPr="007D295C" w:rsidRDefault="003934A0" w:rsidP="00E04345">
            <w:pPr>
              <w:rPr>
                <w:lang w:val="en-US"/>
              </w:rPr>
            </w:pPr>
            <w:r w:rsidRPr="007D295C">
              <w:rPr>
                <w:lang w:val="en-US"/>
              </w:rPr>
              <w:t>The supplier or each member of the supplier group individually, and the economic operator whose capacities are relied upon by the supplier</w:t>
            </w:r>
          </w:p>
        </w:tc>
      </w:tr>
      <w:tr w:rsidR="000948F5" w:rsidRPr="007D295C" w14:paraId="0DE6D686" w14:textId="77777777" w:rsidTr="00671B52">
        <w:tc>
          <w:tcPr>
            <w:tcW w:w="555" w:type="dxa"/>
          </w:tcPr>
          <w:p w14:paraId="5CC48756" w14:textId="77777777" w:rsidR="000948F5" w:rsidRPr="007D295C" w:rsidRDefault="000948F5" w:rsidP="000948F5">
            <w:pPr>
              <w:rPr>
                <w:lang w:val="en-US"/>
              </w:rPr>
            </w:pPr>
            <w:r w:rsidRPr="007D295C">
              <w:rPr>
                <w:lang w:val="en-US"/>
              </w:rPr>
              <w:t>12.</w:t>
            </w:r>
          </w:p>
        </w:tc>
        <w:tc>
          <w:tcPr>
            <w:tcW w:w="3437" w:type="dxa"/>
          </w:tcPr>
          <w:p w14:paraId="7A88CAB3" w14:textId="16B5B15F" w:rsidR="000948F5" w:rsidRPr="007D295C" w:rsidRDefault="002B4A00" w:rsidP="000948F5">
            <w:pPr>
              <w:rPr>
                <w:lang w:val="en-US"/>
              </w:rPr>
            </w:pPr>
            <w:r w:rsidRPr="007D295C">
              <w:rPr>
                <w:lang w:val="en-US"/>
              </w:rPr>
              <w:t>The Supplier has not complied with the imposed criminal sanction – a prohibition for the legal entity to participate in public procurements</w:t>
            </w:r>
            <w:proofErr w:type="gramStart"/>
            <w:r w:rsidRPr="007D295C">
              <w:rPr>
                <w:lang w:val="en-US"/>
              </w:rPr>
              <w:t>.</w:t>
            </w:r>
            <w:r w:rsidR="000948F5" w:rsidRPr="007D295C">
              <w:rPr>
                <w:lang w:val="en-US"/>
              </w:rPr>
              <w:t>.</w:t>
            </w:r>
            <w:proofErr w:type="gramEnd"/>
          </w:p>
        </w:tc>
        <w:tc>
          <w:tcPr>
            <w:tcW w:w="4536" w:type="dxa"/>
          </w:tcPr>
          <w:p w14:paraId="0145D674" w14:textId="3C0C038F" w:rsidR="00497162" w:rsidRPr="00497162" w:rsidRDefault="00497162" w:rsidP="00497162">
            <w:pPr>
              <w:pStyle w:val="NoSpacing"/>
              <w:rPr>
                <w:rFonts w:ascii="Times New Roman" w:hAnsi="Times New Roman" w:cs="Times New Roman"/>
                <w:sz w:val="22"/>
                <w:szCs w:val="22"/>
                <w:lang w:val="en-US"/>
              </w:rPr>
            </w:pPr>
            <w:r>
              <w:rPr>
                <w:rFonts w:ascii="Times New Roman" w:hAnsi="Times New Roman" w:cs="Times New Roman"/>
                <w:sz w:val="22"/>
                <w:szCs w:val="22"/>
                <w:lang w:val="en-US"/>
              </w:rPr>
              <w:t>E</w:t>
            </w:r>
            <w:r w:rsidRPr="00497162">
              <w:rPr>
                <w:rFonts w:ascii="Times New Roman" w:hAnsi="Times New Roman" w:cs="Times New Roman"/>
                <w:sz w:val="22"/>
                <w:szCs w:val="22"/>
                <w:lang w:val="en-US"/>
              </w:rPr>
              <w:t>ntities established in Lithuania are required to provide:</w:t>
            </w:r>
          </w:p>
          <w:p w14:paraId="6F40D616" w14:textId="77777777" w:rsidR="00497162" w:rsidRPr="00497162" w:rsidRDefault="00497162" w:rsidP="00497162">
            <w:pPr>
              <w:pStyle w:val="NoSpacing"/>
              <w:rPr>
                <w:rFonts w:ascii="Times New Roman" w:hAnsi="Times New Roman" w:cs="Times New Roman"/>
                <w:sz w:val="22"/>
                <w:szCs w:val="22"/>
                <w:lang w:val="en-US"/>
              </w:rPr>
            </w:pPr>
            <w:r w:rsidRPr="00497162">
              <w:rPr>
                <w:rFonts w:ascii="Times New Roman" w:hAnsi="Times New Roman" w:cs="Times New Roman"/>
                <w:sz w:val="22"/>
                <w:szCs w:val="22"/>
                <w:lang w:val="en-US"/>
              </w:rPr>
              <w:t>• an extract from a court decision or</w:t>
            </w:r>
          </w:p>
          <w:p w14:paraId="256201CE" w14:textId="77777777" w:rsidR="00497162" w:rsidRPr="00497162" w:rsidRDefault="00497162" w:rsidP="00497162">
            <w:pPr>
              <w:pStyle w:val="NoSpacing"/>
              <w:rPr>
                <w:rFonts w:ascii="Times New Roman" w:hAnsi="Times New Roman" w:cs="Times New Roman"/>
                <w:sz w:val="22"/>
                <w:szCs w:val="22"/>
                <w:lang w:val="en-US"/>
              </w:rPr>
            </w:pPr>
            <w:r w:rsidRPr="00497162">
              <w:rPr>
                <w:rFonts w:ascii="Times New Roman" w:hAnsi="Times New Roman" w:cs="Times New Roman"/>
                <w:sz w:val="22"/>
                <w:szCs w:val="22"/>
                <w:lang w:val="en-US"/>
              </w:rPr>
              <w:t>• a certificate from the Department of Informatics and Communications under the Ministry of the Interior, or</w:t>
            </w:r>
          </w:p>
          <w:p w14:paraId="3BEC0BEF" w14:textId="77777777" w:rsidR="00497162" w:rsidRPr="00497162" w:rsidRDefault="00497162" w:rsidP="00497162">
            <w:pPr>
              <w:pStyle w:val="NoSpacing"/>
              <w:rPr>
                <w:rFonts w:ascii="Times New Roman" w:hAnsi="Times New Roman" w:cs="Times New Roman"/>
                <w:sz w:val="22"/>
                <w:szCs w:val="22"/>
                <w:lang w:val="en-US"/>
              </w:rPr>
            </w:pPr>
            <w:r w:rsidRPr="00497162">
              <w:rPr>
                <w:rFonts w:ascii="Times New Roman" w:hAnsi="Times New Roman" w:cs="Times New Roman"/>
                <w:sz w:val="22"/>
                <w:szCs w:val="22"/>
                <w:lang w:val="en-US"/>
              </w:rPr>
              <w:t>• a document issued by the state enterprise Centre of Registers in accordance with the procedure established by the Government of the Republic of Lithuania, confirming the joint data processed by the competent authorities.</w:t>
            </w:r>
          </w:p>
          <w:p w14:paraId="6992B054" w14:textId="77777777" w:rsidR="00497162" w:rsidRPr="00497162" w:rsidRDefault="00497162" w:rsidP="00497162">
            <w:pPr>
              <w:pStyle w:val="NoSpacing"/>
              <w:rPr>
                <w:rFonts w:ascii="Times New Roman" w:hAnsi="Times New Roman" w:cs="Times New Roman"/>
                <w:sz w:val="22"/>
                <w:szCs w:val="22"/>
                <w:lang w:val="en-US"/>
              </w:rPr>
            </w:pPr>
          </w:p>
          <w:p w14:paraId="4B3CA09C" w14:textId="3B8384EC" w:rsidR="000948F5" w:rsidRPr="00497162" w:rsidRDefault="00497162" w:rsidP="00497162">
            <w:pPr>
              <w:pStyle w:val="NoSpacing"/>
              <w:jc w:val="both"/>
              <w:rPr>
                <w:rFonts w:ascii="Times New Roman" w:hAnsi="Times New Roman" w:cs="Times New Roman"/>
                <w:sz w:val="22"/>
                <w:szCs w:val="22"/>
                <w:lang w:val="en-US"/>
              </w:rPr>
            </w:pPr>
            <w:r w:rsidRPr="00497162">
              <w:rPr>
                <w:rFonts w:ascii="Times New Roman" w:hAnsi="Times New Roman" w:cs="Times New Roman"/>
                <w:sz w:val="22"/>
                <w:szCs w:val="22"/>
                <w:lang w:val="en-US"/>
              </w:rPr>
              <w:t xml:space="preserve">The specified documents </w:t>
            </w:r>
            <w:proofErr w:type="gramStart"/>
            <w:r w:rsidRPr="00497162">
              <w:rPr>
                <w:rFonts w:ascii="Times New Roman" w:hAnsi="Times New Roman" w:cs="Times New Roman"/>
                <w:sz w:val="22"/>
                <w:szCs w:val="22"/>
                <w:lang w:val="en-US"/>
              </w:rPr>
              <w:t>must be issued</w:t>
            </w:r>
            <w:proofErr w:type="gramEnd"/>
            <w:r w:rsidRPr="00497162">
              <w:rPr>
                <w:rFonts w:ascii="Times New Roman" w:hAnsi="Times New Roman" w:cs="Times New Roman"/>
                <w:sz w:val="22"/>
                <w:szCs w:val="22"/>
                <w:lang w:val="en-US"/>
              </w:rPr>
              <w:t xml:space="preserve"> no earlier than 180 days before the date on which the supplier, at the request of the contracting authority, will have to submit documents confirming the absence of grounds for exclusion.</w:t>
            </w:r>
          </w:p>
        </w:tc>
        <w:tc>
          <w:tcPr>
            <w:tcW w:w="1985" w:type="dxa"/>
          </w:tcPr>
          <w:p w14:paraId="6FEA630D" w14:textId="06AC644F" w:rsidR="000948F5" w:rsidRPr="007D295C" w:rsidRDefault="003934A0" w:rsidP="000948F5">
            <w:pPr>
              <w:rPr>
                <w:lang w:val="en-US"/>
              </w:rPr>
            </w:pPr>
            <w:r w:rsidRPr="007D295C">
              <w:rPr>
                <w:lang w:val="en-US"/>
              </w:rPr>
              <w:t>The supplier or each member of the supplier group individually, and the economic operator whose capacities are relied upon by the supplier</w:t>
            </w:r>
          </w:p>
        </w:tc>
      </w:tr>
    </w:tbl>
    <w:p w14:paraId="6BC07C43" w14:textId="77777777" w:rsidR="00992543" w:rsidRDefault="00992543">
      <w:pPr>
        <w:pStyle w:val="BodyA"/>
        <w:jc w:val="right"/>
        <w:rPr>
          <w:rFonts w:ascii="Times New Roman" w:eastAsia="Times New Roman" w:hAnsi="Times New Roman" w:cs="Times New Roman"/>
          <w:sz w:val="24"/>
          <w:szCs w:val="24"/>
        </w:rPr>
      </w:pPr>
    </w:p>
    <w:p w14:paraId="1F58E2C5" w14:textId="77777777" w:rsidR="0050726C" w:rsidRPr="0050726C" w:rsidRDefault="0050726C" w:rsidP="0050726C">
      <w:pPr>
        <w:pStyle w:val="BodyA"/>
        <w:jc w:val="both"/>
        <w:rPr>
          <w:rFonts w:ascii="Times New Roman" w:eastAsia="Times New Roman" w:hAnsi="Times New Roman" w:cs="Times New Roman"/>
          <w:sz w:val="18"/>
          <w:szCs w:val="18"/>
        </w:rPr>
      </w:pPr>
      <w:r w:rsidRPr="0050726C">
        <w:rPr>
          <w:rFonts w:ascii="Times New Roman" w:eastAsia="Times New Roman" w:hAnsi="Times New Roman" w:cs="Times New Roman"/>
          <w:sz w:val="18"/>
          <w:szCs w:val="18"/>
        </w:rPr>
        <w:t xml:space="preserve">* Regarding the documents to </w:t>
      </w:r>
      <w:proofErr w:type="gramStart"/>
      <w:r w:rsidRPr="0050726C">
        <w:rPr>
          <w:rFonts w:ascii="Times New Roman" w:eastAsia="Times New Roman" w:hAnsi="Times New Roman" w:cs="Times New Roman"/>
          <w:sz w:val="18"/>
          <w:szCs w:val="18"/>
        </w:rPr>
        <w:t>be submitted</w:t>
      </w:r>
      <w:proofErr w:type="gramEnd"/>
      <w:r w:rsidRPr="0050726C">
        <w:rPr>
          <w:rFonts w:ascii="Times New Roman" w:eastAsia="Times New Roman" w:hAnsi="Times New Roman" w:cs="Times New Roman"/>
          <w:sz w:val="18"/>
          <w:szCs w:val="18"/>
        </w:rPr>
        <w:t xml:space="preserve"> by foreign suppliers, the contracting authority shall check the information in e-</w:t>
      </w:r>
      <w:proofErr w:type="spellStart"/>
      <w:r w:rsidRPr="0050726C">
        <w:rPr>
          <w:rFonts w:ascii="Times New Roman" w:eastAsia="Times New Roman" w:hAnsi="Times New Roman" w:cs="Times New Roman"/>
          <w:sz w:val="18"/>
          <w:szCs w:val="18"/>
        </w:rPr>
        <w:t>Certis</w:t>
      </w:r>
      <w:proofErr w:type="spellEnd"/>
      <w:r w:rsidRPr="0050726C">
        <w:rPr>
          <w:rFonts w:ascii="Times New Roman" w:eastAsia="Times New Roman" w:hAnsi="Times New Roman" w:cs="Times New Roman"/>
          <w:sz w:val="18"/>
          <w:szCs w:val="18"/>
        </w:rPr>
        <w:t xml:space="preserve"> at https://ec.europa.eu/tools/ecertis/.</w:t>
      </w:r>
    </w:p>
    <w:p w14:paraId="30006E51" w14:textId="77777777" w:rsidR="0050726C" w:rsidRPr="0050726C" w:rsidRDefault="0050726C" w:rsidP="0050726C">
      <w:pPr>
        <w:pStyle w:val="BodyA"/>
        <w:jc w:val="both"/>
        <w:rPr>
          <w:rFonts w:ascii="Times New Roman" w:eastAsia="Times New Roman" w:hAnsi="Times New Roman" w:cs="Times New Roman"/>
          <w:sz w:val="18"/>
          <w:szCs w:val="18"/>
        </w:rPr>
      </w:pPr>
      <w:proofErr w:type="gramStart"/>
      <w:r w:rsidRPr="0050726C">
        <w:rPr>
          <w:rFonts w:ascii="Times New Roman" w:eastAsia="Times New Roman" w:hAnsi="Times New Roman" w:cs="Times New Roman"/>
          <w:sz w:val="18"/>
          <w:szCs w:val="18"/>
        </w:rPr>
        <w:lastRenderedPageBreak/>
        <w:t>If the supplier is unable to provide the specified documents proving that there are no grounds for exclusion provided for in Article 46(1) and (3) and Article 6(2) of the Law on Public Procurement of the Republic of Lithuania, because such documents are not issued in the Member State or the country concerned or the documents issued in that country do not cover all the issues raised in Article 46(1) and (3), they may be replaced by:</w:t>
      </w:r>
      <w:proofErr w:type="gramEnd"/>
    </w:p>
    <w:p w14:paraId="1B94EF99" w14:textId="77777777" w:rsidR="0050726C" w:rsidRPr="0050726C" w:rsidRDefault="0050726C" w:rsidP="0050726C">
      <w:pPr>
        <w:pStyle w:val="BodyA"/>
        <w:jc w:val="both"/>
        <w:rPr>
          <w:rFonts w:ascii="Times New Roman" w:eastAsia="Times New Roman" w:hAnsi="Times New Roman" w:cs="Times New Roman"/>
          <w:sz w:val="18"/>
          <w:szCs w:val="18"/>
        </w:rPr>
      </w:pPr>
      <w:r w:rsidRPr="0050726C">
        <w:rPr>
          <w:rFonts w:ascii="Times New Roman" w:eastAsia="Times New Roman" w:hAnsi="Times New Roman" w:cs="Times New Roman"/>
          <w:sz w:val="18"/>
          <w:szCs w:val="18"/>
        </w:rPr>
        <w:t xml:space="preserve">a) </w:t>
      </w:r>
      <w:proofErr w:type="gramStart"/>
      <w:r w:rsidRPr="0050726C">
        <w:rPr>
          <w:rFonts w:ascii="Times New Roman" w:eastAsia="Times New Roman" w:hAnsi="Times New Roman" w:cs="Times New Roman"/>
          <w:sz w:val="18"/>
          <w:szCs w:val="18"/>
        </w:rPr>
        <w:t>a</w:t>
      </w:r>
      <w:proofErr w:type="gramEnd"/>
      <w:r w:rsidRPr="0050726C">
        <w:rPr>
          <w:rFonts w:ascii="Times New Roman" w:eastAsia="Times New Roman" w:hAnsi="Times New Roman" w:cs="Times New Roman"/>
          <w:sz w:val="18"/>
          <w:szCs w:val="18"/>
        </w:rPr>
        <w:t xml:space="preserve"> declaration on oath;</w:t>
      </w:r>
    </w:p>
    <w:p w14:paraId="234B464D" w14:textId="3BB86FB6" w:rsidR="0050726C" w:rsidRPr="0050726C" w:rsidRDefault="0050726C" w:rsidP="0050726C">
      <w:pPr>
        <w:pStyle w:val="BodyA"/>
        <w:jc w:val="both"/>
        <w:rPr>
          <w:rFonts w:ascii="Times New Roman" w:eastAsia="Times New Roman" w:hAnsi="Times New Roman" w:cs="Times New Roman"/>
          <w:sz w:val="18"/>
          <w:szCs w:val="18"/>
        </w:rPr>
      </w:pPr>
      <w:r w:rsidRPr="0050726C">
        <w:rPr>
          <w:rFonts w:ascii="Times New Roman" w:eastAsia="Times New Roman" w:hAnsi="Times New Roman" w:cs="Times New Roman"/>
          <w:sz w:val="18"/>
          <w:szCs w:val="18"/>
        </w:rPr>
        <w:t xml:space="preserve">b) </w:t>
      </w:r>
      <w:proofErr w:type="gramStart"/>
      <w:r w:rsidRPr="0050726C">
        <w:rPr>
          <w:rFonts w:ascii="Times New Roman" w:eastAsia="Times New Roman" w:hAnsi="Times New Roman" w:cs="Times New Roman"/>
          <w:sz w:val="18"/>
          <w:szCs w:val="18"/>
        </w:rPr>
        <w:t>a</w:t>
      </w:r>
      <w:proofErr w:type="gramEnd"/>
      <w:r w:rsidRPr="0050726C">
        <w:rPr>
          <w:rFonts w:ascii="Times New Roman" w:eastAsia="Times New Roman" w:hAnsi="Times New Roman" w:cs="Times New Roman"/>
          <w:sz w:val="18"/>
          <w:szCs w:val="18"/>
        </w:rPr>
        <w:t xml:space="preserve"> formal declaration by the supplier, if the country does not use a declaration on oath. </w:t>
      </w:r>
      <w:proofErr w:type="gramStart"/>
      <w:r w:rsidRPr="0050726C">
        <w:rPr>
          <w:rFonts w:ascii="Times New Roman" w:eastAsia="Times New Roman" w:hAnsi="Times New Roman" w:cs="Times New Roman"/>
          <w:sz w:val="18"/>
          <w:szCs w:val="18"/>
        </w:rPr>
        <w:t xml:space="preserve">The formal declaration must be certified by a competent legal or administrative authority, a notary or a competent professional or trade </w:t>
      </w:r>
      <w:proofErr w:type="spellStart"/>
      <w:r w:rsidRPr="0050726C">
        <w:rPr>
          <w:rFonts w:ascii="Times New Roman" w:eastAsia="Times New Roman" w:hAnsi="Times New Roman" w:cs="Times New Roman"/>
          <w:sz w:val="18"/>
          <w:szCs w:val="18"/>
        </w:rPr>
        <w:t>organisation</w:t>
      </w:r>
      <w:proofErr w:type="spellEnd"/>
      <w:r w:rsidRPr="0050726C">
        <w:rPr>
          <w:rFonts w:ascii="Times New Roman" w:eastAsia="Times New Roman" w:hAnsi="Times New Roman" w:cs="Times New Roman"/>
          <w:sz w:val="18"/>
          <w:szCs w:val="18"/>
        </w:rPr>
        <w:t xml:space="preserve"> in the Member State or the supplier's country of origin or in the country in which he is registered</w:t>
      </w:r>
      <w:proofErr w:type="gramEnd"/>
      <w:r w:rsidRPr="0050726C">
        <w:rPr>
          <w:rFonts w:ascii="Times New Roman" w:eastAsia="Times New Roman" w:hAnsi="Times New Roman" w:cs="Times New Roman"/>
          <w:sz w:val="18"/>
          <w:szCs w:val="18"/>
        </w:rPr>
        <w:t>.</w:t>
      </w:r>
    </w:p>
    <w:p w14:paraId="25688D6D" w14:textId="77777777" w:rsidR="0050726C" w:rsidRDefault="0050726C">
      <w:pPr>
        <w:pStyle w:val="BodyA"/>
        <w:jc w:val="right"/>
        <w:rPr>
          <w:rFonts w:ascii="Times New Roman" w:eastAsia="Times New Roman" w:hAnsi="Times New Roman" w:cs="Times New Roman"/>
          <w:sz w:val="24"/>
          <w:szCs w:val="24"/>
        </w:rPr>
      </w:pPr>
    </w:p>
    <w:p w14:paraId="5527B7B5" w14:textId="77777777" w:rsidR="004849EF" w:rsidRDefault="004849EF">
      <w:pPr>
        <w:pStyle w:val="BodyA"/>
        <w:jc w:val="right"/>
        <w:rPr>
          <w:rFonts w:ascii="Times New Roman" w:eastAsia="Times New Roman" w:hAnsi="Times New Roman" w:cs="Times New Roman"/>
          <w:sz w:val="24"/>
          <w:szCs w:val="24"/>
        </w:rPr>
      </w:pPr>
    </w:p>
    <w:p w14:paraId="31E15058" w14:textId="77777777" w:rsidR="004849EF" w:rsidRDefault="004849EF">
      <w:pPr>
        <w:pStyle w:val="BodyA"/>
        <w:jc w:val="right"/>
        <w:rPr>
          <w:rFonts w:ascii="Times New Roman" w:eastAsia="Times New Roman" w:hAnsi="Times New Roman" w:cs="Times New Roman"/>
          <w:sz w:val="24"/>
          <w:szCs w:val="24"/>
        </w:rPr>
      </w:pPr>
    </w:p>
    <w:p w14:paraId="076989BB" w14:textId="77777777" w:rsidR="004849EF" w:rsidRDefault="004849EF">
      <w:pPr>
        <w:pStyle w:val="BodyA"/>
        <w:jc w:val="right"/>
        <w:rPr>
          <w:rFonts w:ascii="Times New Roman" w:eastAsia="Times New Roman" w:hAnsi="Times New Roman" w:cs="Times New Roman"/>
          <w:sz w:val="24"/>
          <w:szCs w:val="24"/>
        </w:rPr>
      </w:pPr>
    </w:p>
    <w:p w14:paraId="4821BDCE" w14:textId="77777777" w:rsidR="004849EF" w:rsidRPr="007D295C" w:rsidRDefault="004849EF">
      <w:pPr>
        <w:pStyle w:val="BodyA"/>
        <w:jc w:val="right"/>
        <w:rPr>
          <w:rFonts w:ascii="Times New Roman" w:eastAsia="Times New Roman" w:hAnsi="Times New Roman" w:cs="Times New Roman"/>
          <w:sz w:val="24"/>
          <w:szCs w:val="24"/>
        </w:rPr>
      </w:pPr>
    </w:p>
    <w:p w14:paraId="526C0F46" w14:textId="234BE725" w:rsidR="00AC5B93" w:rsidRPr="007D295C" w:rsidRDefault="007D295C" w:rsidP="00AC5B93">
      <w:pPr>
        <w:pStyle w:val="Heading"/>
        <w:jc w:val="center"/>
      </w:pPr>
      <w:r w:rsidRPr="007D295C">
        <w:t>QUALIFICATION REQUIREMENTS</w:t>
      </w:r>
    </w:p>
    <w:p w14:paraId="1692D0DE" w14:textId="77777777" w:rsidR="000F5A4D" w:rsidRPr="007D295C" w:rsidRDefault="000F5A4D" w:rsidP="000F5A4D">
      <w:pPr>
        <w:pStyle w:val="Body2"/>
      </w:pPr>
    </w:p>
    <w:tbl>
      <w:tblPr>
        <w:tblStyle w:val="TableGrid"/>
        <w:tblW w:w="10513" w:type="dxa"/>
        <w:tblInd w:w="-595" w:type="dxa"/>
        <w:tblLayout w:type="fixed"/>
        <w:tblLook w:val="04A0" w:firstRow="1" w:lastRow="0" w:firstColumn="1" w:lastColumn="0" w:noHBand="0" w:noVBand="1"/>
      </w:tblPr>
      <w:tblGrid>
        <w:gridCol w:w="555"/>
        <w:gridCol w:w="3863"/>
        <w:gridCol w:w="4110"/>
        <w:gridCol w:w="1985"/>
      </w:tblGrid>
      <w:tr w:rsidR="006B5140" w:rsidRPr="007D295C" w14:paraId="72D8E2A6" w14:textId="77777777" w:rsidTr="00D62E37">
        <w:tc>
          <w:tcPr>
            <w:tcW w:w="555" w:type="dxa"/>
          </w:tcPr>
          <w:p w14:paraId="19637F5C" w14:textId="4234BD76" w:rsidR="006B5140" w:rsidRPr="007D295C" w:rsidRDefault="007D295C" w:rsidP="00D62E3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rPr>
            </w:pPr>
            <w:r w:rsidRPr="007D295C">
              <w:rPr>
                <w:rFonts w:ascii="Times New Roman" w:eastAsia="Times New Roman" w:hAnsi="Times New Roman" w:cs="Times New Roman"/>
                <w:b/>
                <w:bCs/>
                <w:color w:val="404040" w:themeColor="text1" w:themeTint="BF"/>
                <w:sz w:val="22"/>
                <w:szCs w:val="22"/>
              </w:rPr>
              <w:t>No</w:t>
            </w:r>
            <w:r w:rsidR="006B5140" w:rsidRPr="007D295C">
              <w:rPr>
                <w:rFonts w:ascii="Times New Roman" w:eastAsia="Times New Roman" w:hAnsi="Times New Roman" w:cs="Times New Roman"/>
                <w:b/>
                <w:bCs/>
                <w:color w:val="404040" w:themeColor="text1" w:themeTint="BF"/>
                <w:sz w:val="22"/>
                <w:szCs w:val="22"/>
              </w:rPr>
              <w:t>.</w:t>
            </w:r>
          </w:p>
        </w:tc>
        <w:tc>
          <w:tcPr>
            <w:tcW w:w="3863" w:type="dxa"/>
            <w:vAlign w:val="center"/>
          </w:tcPr>
          <w:p w14:paraId="1919B46E" w14:textId="1F920CBC" w:rsidR="006B5140" w:rsidRPr="007D295C" w:rsidRDefault="007D295C" w:rsidP="00D62E37">
            <w:pPr>
              <w:jc w:val="center"/>
              <w:rPr>
                <w:b/>
                <w:bCs/>
                <w:color w:val="404040" w:themeColor="text1" w:themeTint="BF"/>
                <w:lang w:val="en-US"/>
              </w:rPr>
            </w:pPr>
            <w:r w:rsidRPr="007D295C">
              <w:rPr>
                <w:b/>
                <w:bCs/>
                <w:color w:val="404040" w:themeColor="text1" w:themeTint="BF"/>
                <w:lang w:val="en-US"/>
              </w:rPr>
              <w:t>Requirement</w:t>
            </w:r>
          </w:p>
        </w:tc>
        <w:tc>
          <w:tcPr>
            <w:tcW w:w="4110" w:type="dxa"/>
            <w:vAlign w:val="center"/>
          </w:tcPr>
          <w:p w14:paraId="0A2BA8CB" w14:textId="149D5115" w:rsidR="006B5140" w:rsidRPr="007D295C" w:rsidRDefault="007D295C" w:rsidP="00D62E37">
            <w:pPr>
              <w:jc w:val="center"/>
              <w:rPr>
                <w:rFonts w:eastAsia="Times New Roman"/>
                <w:b/>
                <w:bCs/>
                <w:color w:val="404040" w:themeColor="text1" w:themeTint="BF"/>
                <w:lang w:val="en-US"/>
              </w:rPr>
            </w:pPr>
            <w:r w:rsidRPr="007D295C">
              <w:rPr>
                <w:b/>
                <w:bCs/>
                <w:color w:val="404040" w:themeColor="text1" w:themeTint="BF"/>
                <w:lang w:val="en-US"/>
              </w:rPr>
              <w:t>Documents supporting compliance</w:t>
            </w:r>
          </w:p>
        </w:tc>
        <w:tc>
          <w:tcPr>
            <w:tcW w:w="1985" w:type="dxa"/>
          </w:tcPr>
          <w:p w14:paraId="47F73C80" w14:textId="3F936DC0" w:rsidR="006B5140" w:rsidRPr="007D295C" w:rsidRDefault="007D295C" w:rsidP="00D62E37">
            <w:pPr>
              <w:jc w:val="center"/>
              <w:rPr>
                <w:b/>
                <w:bCs/>
                <w:color w:val="404040" w:themeColor="text1" w:themeTint="BF"/>
                <w:lang w:val="en-US"/>
              </w:rPr>
            </w:pPr>
            <w:r w:rsidRPr="007D295C">
              <w:rPr>
                <w:b/>
                <w:bCs/>
                <w:color w:val="404040" w:themeColor="text1" w:themeTint="BF"/>
                <w:lang w:val="en-US"/>
              </w:rPr>
              <w:t>Entity that must comply with the requirement</w:t>
            </w:r>
          </w:p>
        </w:tc>
      </w:tr>
      <w:tr w:rsidR="00D07965" w:rsidRPr="007D295C" w14:paraId="3150F7DA" w14:textId="77777777" w:rsidTr="000371D8">
        <w:tc>
          <w:tcPr>
            <w:tcW w:w="555" w:type="dxa"/>
          </w:tcPr>
          <w:p w14:paraId="057BE694" w14:textId="77777777" w:rsidR="00D07965" w:rsidRPr="007D295C" w:rsidRDefault="00D07965" w:rsidP="00D07965">
            <w:pPr>
              <w:rPr>
                <w:lang w:val="en-US"/>
              </w:rPr>
            </w:pPr>
            <w:r w:rsidRPr="007D295C">
              <w:rPr>
                <w:lang w:val="en-US"/>
              </w:rPr>
              <w:t>1.</w:t>
            </w:r>
          </w:p>
        </w:tc>
        <w:tc>
          <w:tcPr>
            <w:tcW w:w="3863" w:type="dxa"/>
          </w:tcPr>
          <w:p w14:paraId="0627F577" w14:textId="77777777" w:rsidR="007D295C" w:rsidRPr="007D295C" w:rsidRDefault="007D295C" w:rsidP="007D295C">
            <w:pPr>
              <w:rPr>
                <w:b/>
                <w:lang w:val="en-US"/>
              </w:rPr>
            </w:pPr>
            <w:r w:rsidRPr="007D295C">
              <w:rPr>
                <w:b/>
                <w:lang w:val="en-US"/>
              </w:rPr>
              <w:t>Technical and professional capacity:</w:t>
            </w:r>
          </w:p>
          <w:p w14:paraId="5F6FC418" w14:textId="7557E213" w:rsidR="00675C45" w:rsidRPr="007D295C" w:rsidRDefault="007D295C" w:rsidP="00A07071">
            <w:pPr>
              <w:rPr>
                <w:lang w:val="en-US"/>
              </w:rPr>
            </w:pPr>
            <w:r w:rsidRPr="007D295C">
              <w:rPr>
                <w:b/>
                <w:lang w:val="en-US"/>
              </w:rPr>
              <w:t>Supplier experience</w:t>
            </w:r>
            <w:r w:rsidR="00675C45" w:rsidRPr="007D295C">
              <w:rPr>
                <w:b/>
                <w:bCs/>
                <w:color w:val="000000"/>
                <w:lang w:val="en-US"/>
              </w:rPr>
              <w:t>:</w:t>
            </w:r>
          </w:p>
          <w:p w14:paraId="5DC2A8E1" w14:textId="133D9568" w:rsidR="00873BB3" w:rsidRPr="007D295C" w:rsidRDefault="007D295C" w:rsidP="00A07071">
            <w:pPr>
              <w:rPr>
                <w:i/>
                <w:color w:val="000000"/>
                <w:lang w:val="en-US"/>
              </w:rPr>
            </w:pPr>
            <w:r w:rsidRPr="007D295C">
              <w:rPr>
                <w:lang w:val="en-US"/>
              </w:rPr>
              <w:t xml:space="preserve">Within the last 3 years prior to the submission deadline of the tender, or, if the Supplier was registered later, from the date of the Supplier’s registration, the Supplier has delivered under </w:t>
            </w:r>
            <w:r w:rsidRPr="007D295C">
              <w:rPr>
                <w:b/>
                <w:bCs/>
                <w:lang w:val="en-US"/>
              </w:rPr>
              <w:t>one or more</w:t>
            </w:r>
            <w:r w:rsidRPr="007D295C">
              <w:rPr>
                <w:lang w:val="en-US"/>
              </w:rPr>
              <w:t xml:space="preserve"> completed or ongoing contracts no fewer than the following quantities of </w:t>
            </w:r>
            <w:r w:rsidRPr="007D295C">
              <w:rPr>
                <w:b/>
                <w:bCs/>
                <w:lang w:val="en-US"/>
              </w:rPr>
              <w:t>outer clothing</w:t>
            </w:r>
            <w:r w:rsidRPr="007D295C">
              <w:rPr>
                <w:lang w:val="en-US"/>
              </w:rPr>
              <w:t>:</w:t>
            </w:r>
          </w:p>
          <w:p w14:paraId="0FD5A99D" w14:textId="75483E1D" w:rsidR="009B41E9" w:rsidRPr="007D295C" w:rsidRDefault="000E593A" w:rsidP="009B41E9">
            <w:pPr>
              <w:rPr>
                <w:i/>
                <w:color w:val="000000"/>
                <w:lang w:val="en-US"/>
              </w:rPr>
            </w:pPr>
            <w:r>
              <w:rPr>
                <w:b/>
                <w:color w:val="000000"/>
                <w:lang w:val="en-US"/>
              </w:rPr>
              <w:t>17 0</w:t>
            </w:r>
            <w:r w:rsidR="007D295C" w:rsidRPr="007D295C">
              <w:rPr>
                <w:b/>
                <w:color w:val="000000"/>
                <w:lang w:val="en-US"/>
              </w:rPr>
              <w:t xml:space="preserve">00 units </w:t>
            </w:r>
            <w:r w:rsidR="007D295C" w:rsidRPr="007D295C">
              <w:rPr>
                <w:bCs/>
                <w:i/>
                <w:iCs/>
                <w:color w:val="000000"/>
                <w:lang w:val="en-US"/>
              </w:rPr>
              <w:t>(</w:t>
            </w:r>
            <w:r w:rsidR="00FB0F78">
              <w:rPr>
                <w:bCs/>
                <w:i/>
                <w:iCs/>
                <w:color w:val="000000"/>
                <w:lang w:val="en-US"/>
              </w:rPr>
              <w:t>L</w:t>
            </w:r>
            <w:r w:rsidR="00891FCD">
              <w:rPr>
                <w:bCs/>
                <w:i/>
                <w:iCs/>
                <w:color w:val="000000"/>
                <w:lang w:val="en-US"/>
              </w:rPr>
              <w:t>ot</w:t>
            </w:r>
            <w:r w:rsidR="00FB0F78">
              <w:rPr>
                <w:bCs/>
                <w:i/>
                <w:iCs/>
                <w:color w:val="000000"/>
                <w:lang w:val="en-US"/>
              </w:rPr>
              <w:t xml:space="preserve"> 1</w:t>
            </w:r>
            <w:r w:rsidR="007D295C" w:rsidRPr="007D295C">
              <w:rPr>
                <w:bCs/>
                <w:i/>
                <w:iCs/>
                <w:color w:val="000000"/>
                <w:lang w:val="en-US"/>
              </w:rPr>
              <w:t>)</w:t>
            </w:r>
            <w:r w:rsidR="009B41E9" w:rsidRPr="007D295C">
              <w:rPr>
                <w:bCs/>
                <w:i/>
                <w:iCs/>
                <w:color w:val="000000"/>
                <w:lang w:val="en-US"/>
              </w:rPr>
              <w:t>;</w:t>
            </w:r>
          </w:p>
          <w:p w14:paraId="12D8B8C4" w14:textId="1DBD6657" w:rsidR="009B41E9" w:rsidRPr="007D295C" w:rsidRDefault="000E593A" w:rsidP="009B41E9">
            <w:pPr>
              <w:rPr>
                <w:b/>
                <w:color w:val="000000"/>
                <w:lang w:val="en-US"/>
              </w:rPr>
            </w:pPr>
            <w:r>
              <w:rPr>
                <w:b/>
                <w:color w:val="000000"/>
                <w:lang w:val="en-US"/>
              </w:rPr>
              <w:t>16 0</w:t>
            </w:r>
            <w:r w:rsidR="007D295C" w:rsidRPr="007D295C">
              <w:rPr>
                <w:b/>
                <w:color w:val="000000"/>
                <w:lang w:val="en-US"/>
              </w:rPr>
              <w:t xml:space="preserve">00 units </w:t>
            </w:r>
            <w:r w:rsidR="009B41E9" w:rsidRPr="007D295C">
              <w:rPr>
                <w:i/>
                <w:color w:val="000000"/>
                <w:lang w:val="en-US"/>
              </w:rPr>
              <w:t>(</w:t>
            </w:r>
            <w:r w:rsidR="00FB0F78">
              <w:rPr>
                <w:i/>
                <w:color w:val="000000"/>
                <w:lang w:val="en-US"/>
              </w:rPr>
              <w:t>L</w:t>
            </w:r>
            <w:r w:rsidR="00891FCD">
              <w:rPr>
                <w:i/>
                <w:color w:val="000000"/>
                <w:lang w:val="en-US"/>
              </w:rPr>
              <w:t>ot</w:t>
            </w:r>
            <w:r w:rsidR="00FB0F78">
              <w:rPr>
                <w:i/>
                <w:color w:val="000000"/>
                <w:lang w:val="en-US"/>
              </w:rPr>
              <w:t xml:space="preserve"> 2</w:t>
            </w:r>
            <w:r w:rsidR="009B41E9" w:rsidRPr="007D295C">
              <w:rPr>
                <w:i/>
                <w:color w:val="000000"/>
                <w:lang w:val="en-US"/>
              </w:rPr>
              <w:t>);</w:t>
            </w:r>
            <w:r w:rsidR="009B41E9" w:rsidRPr="007D295C">
              <w:rPr>
                <w:b/>
                <w:color w:val="000000"/>
                <w:lang w:val="en-US"/>
              </w:rPr>
              <w:t xml:space="preserve"> </w:t>
            </w:r>
          </w:p>
          <w:p w14:paraId="1A037482" w14:textId="3D650EA6" w:rsidR="000E593A" w:rsidRDefault="007D295C" w:rsidP="009B41E9">
            <w:pPr>
              <w:rPr>
                <w:i/>
                <w:color w:val="000000"/>
                <w:lang w:val="en-US"/>
              </w:rPr>
            </w:pPr>
            <w:r w:rsidRPr="007D295C">
              <w:rPr>
                <w:b/>
                <w:color w:val="000000"/>
                <w:lang w:val="en-US"/>
              </w:rPr>
              <w:t>1</w:t>
            </w:r>
            <w:r w:rsidR="000E593A">
              <w:rPr>
                <w:b/>
                <w:color w:val="000000"/>
                <w:lang w:val="en-US"/>
              </w:rPr>
              <w:t>0 0</w:t>
            </w:r>
            <w:r w:rsidRPr="007D295C">
              <w:rPr>
                <w:b/>
                <w:color w:val="000000"/>
                <w:lang w:val="en-US"/>
              </w:rPr>
              <w:t xml:space="preserve">00 units </w:t>
            </w:r>
            <w:r w:rsidR="009B41E9" w:rsidRPr="007D295C">
              <w:rPr>
                <w:i/>
                <w:color w:val="000000"/>
                <w:lang w:val="en-US"/>
              </w:rPr>
              <w:t>(</w:t>
            </w:r>
            <w:r w:rsidR="00FB0F78">
              <w:rPr>
                <w:i/>
                <w:color w:val="000000"/>
                <w:lang w:val="en-US"/>
              </w:rPr>
              <w:t>L</w:t>
            </w:r>
            <w:r w:rsidR="00891FCD">
              <w:rPr>
                <w:i/>
                <w:color w:val="000000"/>
                <w:lang w:val="en-US"/>
              </w:rPr>
              <w:t>ot</w:t>
            </w:r>
            <w:r w:rsidR="00FB0F78">
              <w:rPr>
                <w:i/>
                <w:color w:val="000000"/>
                <w:lang w:val="en-US"/>
              </w:rPr>
              <w:t xml:space="preserve"> 3</w:t>
            </w:r>
            <w:r w:rsidR="009B41E9" w:rsidRPr="007D295C">
              <w:rPr>
                <w:i/>
                <w:color w:val="000000"/>
                <w:lang w:val="en-US"/>
              </w:rPr>
              <w:t>)</w:t>
            </w:r>
            <w:r w:rsidR="000E593A">
              <w:rPr>
                <w:i/>
                <w:color w:val="000000"/>
                <w:lang w:val="en-US"/>
              </w:rPr>
              <w:t>;</w:t>
            </w:r>
          </w:p>
          <w:p w14:paraId="233A8389" w14:textId="05BDB531" w:rsidR="000E593A" w:rsidRPr="007D295C" w:rsidRDefault="00505D23" w:rsidP="000E593A">
            <w:pPr>
              <w:rPr>
                <w:b/>
                <w:color w:val="000000"/>
                <w:lang w:val="en-US"/>
              </w:rPr>
            </w:pPr>
            <w:r>
              <w:rPr>
                <w:b/>
                <w:color w:val="000000"/>
                <w:lang w:val="en-US"/>
              </w:rPr>
              <w:t>6</w:t>
            </w:r>
            <w:r w:rsidR="000E593A">
              <w:rPr>
                <w:b/>
                <w:color w:val="000000"/>
                <w:lang w:val="en-US"/>
              </w:rPr>
              <w:t xml:space="preserve"> 0</w:t>
            </w:r>
            <w:r w:rsidR="000E593A" w:rsidRPr="007D295C">
              <w:rPr>
                <w:b/>
                <w:color w:val="000000"/>
                <w:lang w:val="en-US"/>
              </w:rPr>
              <w:t xml:space="preserve">00 units </w:t>
            </w:r>
            <w:r w:rsidR="000E593A" w:rsidRPr="007D295C">
              <w:rPr>
                <w:i/>
                <w:color w:val="000000"/>
                <w:lang w:val="en-US"/>
              </w:rPr>
              <w:t>(</w:t>
            </w:r>
            <w:r w:rsidR="00FB0F78">
              <w:rPr>
                <w:i/>
                <w:color w:val="000000"/>
                <w:lang w:val="en-US"/>
              </w:rPr>
              <w:t>L</w:t>
            </w:r>
            <w:r w:rsidR="00891FCD">
              <w:rPr>
                <w:i/>
                <w:color w:val="000000"/>
                <w:lang w:val="en-US"/>
              </w:rPr>
              <w:t>ot</w:t>
            </w:r>
            <w:r w:rsidR="00FB0F78">
              <w:rPr>
                <w:i/>
                <w:color w:val="000000"/>
                <w:lang w:val="en-US"/>
              </w:rPr>
              <w:t xml:space="preserve"> </w:t>
            </w:r>
            <w:r>
              <w:rPr>
                <w:i/>
                <w:color w:val="000000"/>
                <w:lang w:val="en-US"/>
              </w:rPr>
              <w:t>4</w:t>
            </w:r>
            <w:r w:rsidRPr="00505D23">
              <w:rPr>
                <w:bCs/>
                <w:i/>
                <w:iCs/>
                <w:color w:val="000000"/>
                <w:lang w:val="en-US"/>
              </w:rPr>
              <w:t xml:space="preserve"> </w:t>
            </w:r>
            <w:r w:rsidR="000E593A" w:rsidRPr="007D295C">
              <w:rPr>
                <w:i/>
                <w:color w:val="000000"/>
                <w:lang w:val="en-US"/>
              </w:rPr>
              <w:t>)</w:t>
            </w:r>
            <w:r w:rsidR="00FB0F78">
              <w:rPr>
                <w:i/>
                <w:color w:val="000000"/>
                <w:lang w:val="en-US"/>
              </w:rPr>
              <w:t>;</w:t>
            </w:r>
            <w:r w:rsidR="000E593A" w:rsidRPr="007D295C">
              <w:rPr>
                <w:b/>
                <w:color w:val="000000"/>
                <w:lang w:val="en-US"/>
              </w:rPr>
              <w:t xml:space="preserve"> </w:t>
            </w:r>
          </w:p>
          <w:p w14:paraId="70A0B209" w14:textId="6D13D241" w:rsidR="000E593A" w:rsidRPr="007D295C" w:rsidRDefault="00505D23" w:rsidP="000E593A">
            <w:pPr>
              <w:rPr>
                <w:b/>
                <w:color w:val="000000"/>
                <w:lang w:val="en-US"/>
              </w:rPr>
            </w:pPr>
            <w:r>
              <w:rPr>
                <w:b/>
                <w:color w:val="000000"/>
                <w:lang w:val="en-US"/>
              </w:rPr>
              <w:t>4</w:t>
            </w:r>
            <w:r w:rsidR="000E593A">
              <w:rPr>
                <w:b/>
                <w:color w:val="000000"/>
                <w:lang w:val="en-US"/>
              </w:rPr>
              <w:t xml:space="preserve"> 0</w:t>
            </w:r>
            <w:r w:rsidR="000E593A" w:rsidRPr="007D295C">
              <w:rPr>
                <w:b/>
                <w:color w:val="000000"/>
                <w:lang w:val="en-US"/>
              </w:rPr>
              <w:t xml:space="preserve">00 units </w:t>
            </w:r>
            <w:r w:rsidR="000E593A" w:rsidRPr="007D295C">
              <w:rPr>
                <w:i/>
                <w:color w:val="000000"/>
                <w:lang w:val="en-US"/>
              </w:rPr>
              <w:t>(</w:t>
            </w:r>
            <w:r w:rsidR="00FB0F78">
              <w:rPr>
                <w:i/>
                <w:color w:val="000000"/>
                <w:lang w:val="en-US"/>
              </w:rPr>
              <w:t>L</w:t>
            </w:r>
            <w:r w:rsidR="00891FCD">
              <w:rPr>
                <w:i/>
                <w:color w:val="000000"/>
                <w:lang w:val="en-US"/>
              </w:rPr>
              <w:t>ot</w:t>
            </w:r>
            <w:r w:rsidR="00FB0F78">
              <w:rPr>
                <w:i/>
                <w:color w:val="000000"/>
                <w:lang w:val="en-US"/>
              </w:rPr>
              <w:t xml:space="preserve"> </w:t>
            </w:r>
            <w:r>
              <w:rPr>
                <w:i/>
                <w:color w:val="000000"/>
                <w:lang w:val="en-US"/>
              </w:rPr>
              <w:t>5</w:t>
            </w:r>
            <w:r w:rsidR="000E593A" w:rsidRPr="007D295C">
              <w:rPr>
                <w:i/>
                <w:color w:val="000000"/>
                <w:lang w:val="en-US"/>
              </w:rPr>
              <w:t>)</w:t>
            </w:r>
            <w:r w:rsidR="000E593A" w:rsidRPr="007D295C">
              <w:rPr>
                <w:b/>
                <w:color w:val="000000"/>
                <w:lang w:val="en-US"/>
              </w:rPr>
              <w:t xml:space="preserve"> </w:t>
            </w:r>
          </w:p>
          <w:p w14:paraId="1F34EAAE" w14:textId="11994DC3" w:rsidR="009B41E9" w:rsidRPr="007D295C" w:rsidRDefault="009B41E9" w:rsidP="009B41E9">
            <w:pPr>
              <w:rPr>
                <w:b/>
                <w:color w:val="000000"/>
                <w:lang w:val="en-US"/>
              </w:rPr>
            </w:pPr>
          </w:p>
          <w:p w14:paraId="4B11533D" w14:textId="25F236C0" w:rsidR="006534E5" w:rsidRPr="007D295C" w:rsidRDefault="007D295C" w:rsidP="00D07965">
            <w:pPr>
              <w:rPr>
                <w:i/>
                <w:iCs/>
                <w:color w:val="000000"/>
                <w:spacing w:val="2"/>
                <w:lang w:val="en-US"/>
              </w:rPr>
            </w:pPr>
            <w:r w:rsidRPr="007D295C">
              <w:rPr>
                <w:i/>
                <w:iCs/>
                <w:color w:val="000000"/>
                <w:spacing w:val="2"/>
                <w:lang w:val="en-US"/>
              </w:rPr>
              <w:t xml:space="preserve">If the Supplier provides information regarding an ongoing contract, it shall be considered that the Supplier’s experience meets the requirement if the completed portion (delivered quantity of goods) of the ongoing contract(s) within the last 3 years, or from the date of the Supplier’s registration (if the Supplier has been operating for less than 3 years), </w:t>
            </w:r>
            <w:r w:rsidR="00A05F60" w:rsidRPr="00A05F60">
              <w:rPr>
                <w:i/>
                <w:iCs/>
                <w:color w:val="000000"/>
                <w:spacing w:val="2"/>
                <w:lang w:val="en-US"/>
              </w:rPr>
              <w:t>is not less than that required for the specific part of the procurement in this clause</w:t>
            </w:r>
            <w:r w:rsidR="00C27D57">
              <w:rPr>
                <w:i/>
                <w:iCs/>
                <w:color w:val="000000"/>
                <w:spacing w:val="2"/>
                <w:lang w:val="en-US"/>
              </w:rPr>
              <w:t>.</w:t>
            </w:r>
            <w:r w:rsidR="00A05F60" w:rsidRPr="00A05F60" w:rsidDel="00A05F60">
              <w:rPr>
                <w:i/>
                <w:iCs/>
                <w:color w:val="000000"/>
                <w:spacing w:val="2"/>
                <w:lang w:val="en-US"/>
              </w:rPr>
              <w:t xml:space="preserve"> </w:t>
            </w:r>
          </w:p>
          <w:p w14:paraId="5CD32BDA" w14:textId="0CE0B8FB" w:rsidR="00D07965" w:rsidRPr="007D295C" w:rsidRDefault="007D295C" w:rsidP="00D07965">
            <w:pPr>
              <w:rPr>
                <w:lang w:val="en-US"/>
              </w:rPr>
            </w:pPr>
            <w:r w:rsidRPr="007D295C">
              <w:rPr>
                <w:i/>
                <w:iCs/>
                <w:color w:val="000000"/>
                <w:lang w:val="en-US"/>
              </w:rPr>
              <w:t xml:space="preserve">The Supplier </w:t>
            </w:r>
            <w:proofErr w:type="gramStart"/>
            <w:r w:rsidRPr="007D295C">
              <w:rPr>
                <w:i/>
                <w:iCs/>
                <w:color w:val="000000"/>
                <w:lang w:val="en-US"/>
              </w:rPr>
              <w:t>is not prohibited</w:t>
            </w:r>
            <w:proofErr w:type="gramEnd"/>
            <w:r w:rsidRPr="007D295C">
              <w:rPr>
                <w:i/>
                <w:iCs/>
                <w:color w:val="000000"/>
                <w:lang w:val="en-US"/>
              </w:rPr>
              <w:t xml:space="preserve"> from relying on a contract performed jointly with other economic operators. In such a case, only the goods delivered by the specific Supplier participating in the public procurement, and their volume (quantity), </w:t>
            </w:r>
            <w:proofErr w:type="gramStart"/>
            <w:r w:rsidRPr="007D295C">
              <w:rPr>
                <w:i/>
                <w:iCs/>
                <w:color w:val="000000"/>
                <w:lang w:val="en-US"/>
              </w:rPr>
              <w:t>shall be taken</w:t>
            </w:r>
            <w:proofErr w:type="gramEnd"/>
            <w:r w:rsidRPr="007D295C">
              <w:rPr>
                <w:i/>
                <w:iCs/>
                <w:color w:val="000000"/>
                <w:lang w:val="en-US"/>
              </w:rPr>
              <w:t xml:space="preserve"> into account, </w:t>
            </w:r>
            <w:r w:rsidRPr="007D295C">
              <w:rPr>
                <w:i/>
                <w:iCs/>
                <w:color w:val="000000"/>
                <w:lang w:val="en-US"/>
              </w:rPr>
              <w:lastRenderedPageBreak/>
              <w:t>rather than the total scope of the contract performed.</w:t>
            </w:r>
            <w:r w:rsidR="00D07965" w:rsidRPr="007D295C">
              <w:rPr>
                <w:lang w:val="en-US"/>
              </w:rPr>
              <w:br/>
            </w:r>
          </w:p>
        </w:tc>
        <w:tc>
          <w:tcPr>
            <w:tcW w:w="4110" w:type="dxa"/>
          </w:tcPr>
          <w:p w14:paraId="638FD490" w14:textId="77777777" w:rsidR="00390F21" w:rsidRPr="00390F21" w:rsidRDefault="007D295C" w:rsidP="00390F21">
            <w:pPr>
              <w:ind w:left="60"/>
              <w:rPr>
                <w:color w:val="FF0000"/>
                <w:lang w:val="en"/>
              </w:rPr>
            </w:pPr>
            <w:proofErr w:type="gramStart"/>
            <w:r w:rsidRPr="007D295C">
              <w:rPr>
                <w:lang w:val="en-US"/>
              </w:rPr>
              <w:lastRenderedPageBreak/>
              <w:t>Enclosed</w:t>
            </w:r>
            <w:r w:rsidR="00D07965" w:rsidRPr="007D295C">
              <w:rPr>
                <w:lang w:val="en-US"/>
              </w:rPr>
              <w:t>:</w:t>
            </w:r>
            <w:r w:rsidR="00D07965" w:rsidRPr="007D295C">
              <w:rPr>
                <w:lang w:val="en-US"/>
              </w:rPr>
              <w:br/>
            </w:r>
            <w:bookmarkStart w:id="0" w:name="_GoBack"/>
            <w:r w:rsidR="00390F21" w:rsidRPr="00390F21">
              <w:rPr>
                <w:color w:val="FF0000"/>
                <w:lang w:val="en"/>
              </w:rPr>
              <w:t>1) a list of outerwear supplied over the last 3 years (fill in the table, Appendix 4 to the terms of purchase) indicating: the buyer (name of the buyer of the goods), the object of the contract (name of the goods), contract No., date of conclusion of the contract, period of performance of the contract, quantity of goods of the contract or part of the contract fulfilled, addresses of the recipients of the goods (both public and private), contact persons (names, surnames, tel. No.)</w:t>
            </w:r>
            <w:proofErr w:type="gramEnd"/>
          </w:p>
          <w:p w14:paraId="2C463BB7" w14:textId="1FDA8A6E" w:rsidR="00390F21" w:rsidRPr="00390F21" w:rsidRDefault="00390F21" w:rsidP="00390F21">
            <w:pPr>
              <w:ind w:left="60"/>
              <w:rPr>
                <w:color w:val="FF0000"/>
                <w:lang w:val="en"/>
              </w:rPr>
            </w:pPr>
            <w:r w:rsidRPr="00390F21">
              <w:rPr>
                <w:color w:val="FF0000"/>
                <w:lang w:val="en"/>
              </w:rPr>
              <w:t>2) As proof of the supply of goods, certificates of the customer(s) are submitted, which indicate the quantities of goods supplied, contract No., dates, recipients of the goods, and the responses of the recipients of the goods whether the goods were delivered properly.</w:t>
            </w:r>
          </w:p>
          <w:bookmarkEnd w:id="0"/>
          <w:p w14:paraId="1D6D9614" w14:textId="1D232E6F" w:rsidR="00D07965" w:rsidRPr="007D295C" w:rsidRDefault="00D07965" w:rsidP="00390F21">
            <w:pPr>
              <w:rPr>
                <w:lang w:val="en-US"/>
              </w:rPr>
            </w:pPr>
          </w:p>
        </w:tc>
        <w:tc>
          <w:tcPr>
            <w:tcW w:w="1985" w:type="dxa"/>
          </w:tcPr>
          <w:p w14:paraId="10233265" w14:textId="4EE26AEF" w:rsidR="00D07965" w:rsidRPr="007D295C" w:rsidRDefault="007D295C" w:rsidP="00D07965">
            <w:pPr>
              <w:rPr>
                <w:lang w:val="en-US"/>
              </w:rPr>
            </w:pPr>
            <w:r w:rsidRPr="007D295C">
              <w:rPr>
                <w:lang w:val="en-US"/>
              </w:rPr>
              <w:t>The Supplier, or at least one member of the group of suppliers, or all members of the group of suppliers together if the bid is submitted by a group of suppliers, or a subcontractor or economic operator whose capacities the Supplier relies on, in accordance with their commitments assumed for the performance of the procurement contract.</w:t>
            </w:r>
          </w:p>
        </w:tc>
      </w:tr>
    </w:tbl>
    <w:p w14:paraId="0A4131A7" w14:textId="77777777" w:rsidR="006B5140" w:rsidRPr="007D295C" w:rsidRDefault="006B5140" w:rsidP="006B5140">
      <w:pPr>
        <w:pStyle w:val="BodyA"/>
        <w:jc w:val="right"/>
        <w:rPr>
          <w:rFonts w:ascii="Times New Roman" w:eastAsia="Times New Roman" w:hAnsi="Times New Roman" w:cs="Times New Roman"/>
          <w:sz w:val="24"/>
          <w:szCs w:val="24"/>
        </w:rPr>
      </w:pPr>
    </w:p>
    <w:p w14:paraId="021A83C7" w14:textId="77777777" w:rsidR="00AC5B93" w:rsidRPr="007D295C" w:rsidRDefault="00AC5B93" w:rsidP="00AC5B93">
      <w:pPr>
        <w:pStyle w:val="BodyA"/>
        <w:jc w:val="right"/>
        <w:rPr>
          <w:rFonts w:ascii="Times New Roman" w:eastAsia="Times New Roman" w:hAnsi="Times New Roman" w:cs="Times New Roman"/>
          <w:sz w:val="24"/>
          <w:szCs w:val="24"/>
        </w:rPr>
      </w:pPr>
    </w:p>
    <w:p w14:paraId="4E3E0DEF" w14:textId="77777777" w:rsidR="00AC5B93" w:rsidRPr="007D295C" w:rsidRDefault="00AC5B93">
      <w:pPr>
        <w:pStyle w:val="BodyA"/>
        <w:jc w:val="right"/>
        <w:rPr>
          <w:rFonts w:ascii="Times New Roman" w:eastAsia="Times New Roman" w:hAnsi="Times New Roman" w:cs="Times New Roman"/>
          <w:sz w:val="24"/>
          <w:szCs w:val="24"/>
        </w:rPr>
      </w:pPr>
    </w:p>
    <w:p w14:paraId="3DA95CD9" w14:textId="77777777" w:rsidR="00992543" w:rsidRPr="007D295C" w:rsidRDefault="00992543">
      <w:pPr>
        <w:pStyle w:val="BodyA"/>
        <w:jc w:val="right"/>
        <w:rPr>
          <w:rFonts w:ascii="Times New Roman" w:eastAsia="Times New Roman" w:hAnsi="Times New Roman" w:cs="Times New Roman"/>
          <w:sz w:val="24"/>
          <w:szCs w:val="24"/>
        </w:rPr>
      </w:pPr>
    </w:p>
    <w:p w14:paraId="0BD60E88" w14:textId="77777777" w:rsidR="00585057" w:rsidRPr="00EF43D3" w:rsidRDefault="00585057" w:rsidP="00585057">
      <w:pPr>
        <w:ind w:left="6804" w:hanging="1417"/>
        <w:jc w:val="right"/>
        <w:rPr>
          <w:i/>
          <w:color w:val="000000"/>
        </w:rPr>
      </w:pPr>
      <w:proofErr w:type="spellStart"/>
      <w:r w:rsidRPr="00EF43D3">
        <w:rPr>
          <w:i/>
          <w:color w:val="000000"/>
        </w:rPr>
        <w:t>In</w:t>
      </w:r>
      <w:proofErr w:type="spellEnd"/>
      <w:r w:rsidRPr="00EF43D3">
        <w:rPr>
          <w:i/>
          <w:color w:val="000000"/>
        </w:rPr>
        <w:t xml:space="preserve"> </w:t>
      </w:r>
      <w:proofErr w:type="spellStart"/>
      <w:r w:rsidRPr="00EF43D3">
        <w:rPr>
          <w:i/>
          <w:color w:val="000000"/>
        </w:rPr>
        <w:t>case</w:t>
      </w:r>
      <w:proofErr w:type="spellEnd"/>
      <w:r w:rsidRPr="00EF43D3">
        <w:rPr>
          <w:i/>
          <w:color w:val="000000"/>
        </w:rPr>
        <w:t xml:space="preserve"> </w:t>
      </w:r>
      <w:proofErr w:type="spellStart"/>
      <w:r w:rsidRPr="00EF43D3">
        <w:rPr>
          <w:i/>
          <w:color w:val="000000"/>
        </w:rPr>
        <w:t>of</w:t>
      </w:r>
      <w:proofErr w:type="spellEnd"/>
      <w:r w:rsidRPr="00EF43D3">
        <w:rPr>
          <w:i/>
          <w:color w:val="000000"/>
        </w:rPr>
        <w:t xml:space="preserve"> </w:t>
      </w:r>
      <w:proofErr w:type="spellStart"/>
      <w:r w:rsidRPr="00EF43D3">
        <w:rPr>
          <w:i/>
          <w:color w:val="000000"/>
        </w:rPr>
        <w:t>differences</w:t>
      </w:r>
      <w:proofErr w:type="spellEnd"/>
      <w:r w:rsidRPr="00EF43D3">
        <w:rPr>
          <w:i/>
          <w:color w:val="000000"/>
        </w:rPr>
        <w:t xml:space="preserve"> </w:t>
      </w:r>
      <w:proofErr w:type="spellStart"/>
      <w:r w:rsidRPr="00EF43D3">
        <w:rPr>
          <w:i/>
          <w:color w:val="000000"/>
        </w:rPr>
        <w:t>in</w:t>
      </w:r>
      <w:proofErr w:type="spellEnd"/>
      <w:r w:rsidRPr="00EF43D3">
        <w:rPr>
          <w:i/>
          <w:color w:val="000000"/>
        </w:rPr>
        <w:t xml:space="preserve"> </w:t>
      </w:r>
      <w:proofErr w:type="spellStart"/>
      <w:r w:rsidRPr="00EF43D3">
        <w:rPr>
          <w:i/>
          <w:color w:val="000000"/>
        </w:rPr>
        <w:t>interpretation</w:t>
      </w:r>
      <w:proofErr w:type="spellEnd"/>
      <w:r>
        <w:rPr>
          <w:i/>
          <w:color w:val="000000"/>
        </w:rPr>
        <w:t xml:space="preserve"> </w:t>
      </w:r>
      <w:proofErr w:type="spellStart"/>
      <w:r w:rsidRPr="00EF43D3">
        <w:rPr>
          <w:i/>
          <w:color w:val="000000"/>
        </w:rPr>
        <w:t>the</w:t>
      </w:r>
      <w:proofErr w:type="spellEnd"/>
      <w:r w:rsidRPr="00EF43D3">
        <w:rPr>
          <w:i/>
          <w:color w:val="000000"/>
        </w:rPr>
        <w:t xml:space="preserve"> Lithuanian </w:t>
      </w:r>
      <w:proofErr w:type="spellStart"/>
      <w:r w:rsidRPr="00EF43D3">
        <w:rPr>
          <w:i/>
          <w:color w:val="000000"/>
        </w:rPr>
        <w:t>text</w:t>
      </w:r>
      <w:proofErr w:type="spellEnd"/>
      <w:r w:rsidRPr="00EF43D3">
        <w:rPr>
          <w:i/>
          <w:color w:val="000000"/>
        </w:rPr>
        <w:t xml:space="preserve"> </w:t>
      </w:r>
      <w:proofErr w:type="spellStart"/>
      <w:r w:rsidRPr="00EF43D3">
        <w:rPr>
          <w:i/>
          <w:color w:val="000000"/>
        </w:rPr>
        <w:t>shall</w:t>
      </w:r>
      <w:proofErr w:type="spellEnd"/>
      <w:r w:rsidRPr="00EF43D3">
        <w:rPr>
          <w:i/>
          <w:color w:val="000000"/>
        </w:rPr>
        <w:t xml:space="preserve"> </w:t>
      </w:r>
      <w:proofErr w:type="spellStart"/>
      <w:r w:rsidRPr="00EF43D3">
        <w:rPr>
          <w:i/>
          <w:color w:val="000000"/>
        </w:rPr>
        <w:t>prevail</w:t>
      </w:r>
      <w:proofErr w:type="spellEnd"/>
    </w:p>
    <w:p w14:paraId="255BC534" w14:textId="77777777" w:rsidR="00805393" w:rsidRPr="007D295C" w:rsidRDefault="00805393">
      <w:pPr>
        <w:pStyle w:val="BodyA"/>
        <w:widowControl w:val="0"/>
        <w:spacing w:line="240" w:lineRule="auto"/>
        <w:jc w:val="right"/>
      </w:pPr>
    </w:p>
    <w:sectPr w:rsidR="00805393" w:rsidRPr="007D295C" w:rsidSect="0050726C">
      <w:headerReference w:type="default" r:id="rId10"/>
      <w:footerReference w:type="default" r:id="rId11"/>
      <w:pgSz w:w="11900" w:h="16840"/>
      <w:pgMar w:top="1440" w:right="701"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815DC" w14:textId="77777777" w:rsidR="008E2584" w:rsidRDefault="008E2584" w:rsidP="00992543">
      <w:r>
        <w:separator/>
      </w:r>
    </w:p>
  </w:endnote>
  <w:endnote w:type="continuationSeparator" w:id="0">
    <w:p w14:paraId="6F523415" w14:textId="77777777" w:rsidR="008E2584" w:rsidRDefault="008E2584"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7839A" w14:textId="52540A62"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3934A0">
      <w:rPr>
        <w:rFonts w:ascii="Times New Roman" w:hAnsi="Times New Roman"/>
        <w:sz w:val="18"/>
        <w:szCs w:val="18"/>
      </w:rPr>
      <w:t>Page</w:t>
    </w:r>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90F21">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r w:rsidR="003934A0">
      <w:rPr>
        <w:rFonts w:ascii="Times New Roman" w:hAnsi="Times New Roman"/>
        <w:sz w:val="18"/>
        <w:szCs w:val="18"/>
      </w:rPr>
      <w:t>of</w:t>
    </w:r>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90F21">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B9F20" w14:textId="77777777" w:rsidR="008E2584" w:rsidRDefault="008E2584" w:rsidP="00992543">
      <w:r>
        <w:separator/>
      </w:r>
    </w:p>
  </w:footnote>
  <w:footnote w:type="continuationSeparator" w:id="0">
    <w:p w14:paraId="63115961" w14:textId="77777777" w:rsidR="008E2584" w:rsidRDefault="008E2584"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3AB1F"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6FDF57E5" wp14:editId="663BDAEF">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5BDAE3C" id="officeArt object" o:spid="_x0000_s1026" alt="officeArt object"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Xza0AEAAIgDAAAOAAAAZHJzL2Uyb0RvYy54bWysU8lu2zAQvRfoPxC815Kd2EkEy0ERw70U&#10;rYEu9zFFWgy4gcNa9t93SKlG2tyK6EBwFr6ZefO0fjxbw04yovau5fNZzZl0wnfaHVv+4/vuwz1n&#10;mMB1YLyTLb9I5I+b9+/WQ2jkwvfedDIyAnHYDKHlfUqhqSoUvbSAMx+ko6Dy0UIiMx6rLsJA6NZU&#10;i7peVYOPXYheSETybscg3xR8paRIX5VCmZhpOfWWyhnLechntVlDc4wQei2mNuA/urCgHRW9Qm0h&#10;AfsV9Ssoq0X06FWaCW8rr5QWssxA08zrf6b51kOQZRYiB8OVJnw7WPHltI9Md7S7+u7m7nZ+v1hy&#10;5sDSrsbuPsbE/OGZmOSskyiIvFcBYnEI2BDYk9vHycKwj5mSs4qWKaPDTypSSKL37Fx2cLnuQJ4T&#10;E+Rc1YuH1Yp6EBSbP+QFVSNGxgoR0yfpLcuXlhvtMj/QwOkzpjH1T0p2O7/TxpAfGuPY0PLF8rYm&#10;GQggqSkDqTxGb3SXE3MexuPhyUR2AlLM8ma5o15G4L/ScpUtYD/mldCoJasTCdpo23IqRd/02riM&#10;Loskp14zZSNJ+Xbw3aVwV2WL1l0Gn6SZ9fTSpvvLH2jzGwAA//8DAFBLAwQUAAYACAAAACEAvrf0&#10;/NsAAAAMAQAADwAAAGRycy9kb3ducmV2LnhtbEyPQU/DMAyF70j8h8hI3FgyQN0oTaepYjcudLtw&#10;yxrTVk2cqsm28u/xJCS4vWc/PX8uNrN34oxT7ANpWC4UCKQm2J5aDYf97mENIiZD1rhAqOEbI2zK&#10;25vC5DZc6APPdWoFl1DMjYYupTGXMjYdehMXYUTi3VeYvElsp1bayVy43Dv5qFQmvemJL3RmxKrD&#10;ZqhPXoOrq6pS4X1YH3af1fC0fVvtadD6/m7evoJIOKe/MFzxGR1KZjqGE9koHHuu5yiL5TOLa0Jl&#10;LxmI4+9IloX8/0T5AwAA//8DAFBLAQItABQABgAIAAAAIQC2gziS/gAAAOEBAAATAAAAAAAAAAAA&#10;AAAAAAAAAABbQ29udGVudF9UeXBlc10ueG1sUEsBAi0AFAAGAAgAAAAhADj9If/WAAAAlAEAAAsA&#10;AAAAAAAAAAAAAAAALwEAAF9yZWxzLy5yZWxzUEsBAi0AFAAGAAgAAAAhAKuxfNrQAQAAiAMAAA4A&#10;AAAAAAAAAAAAAAAALgIAAGRycy9lMm9Eb2MueG1sUEsBAi0AFAAGAAgAAAAhAL639PzbAAAADAEA&#10;AA8AAAAAAAAAAAAAAAAAKg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06344"/>
    <w:rsid w:val="00031A3B"/>
    <w:rsid w:val="0004674C"/>
    <w:rsid w:val="00051DBB"/>
    <w:rsid w:val="0006166B"/>
    <w:rsid w:val="000948F5"/>
    <w:rsid w:val="0009563B"/>
    <w:rsid w:val="00095C84"/>
    <w:rsid w:val="000968B1"/>
    <w:rsid w:val="000B7940"/>
    <w:rsid w:val="000C5E31"/>
    <w:rsid w:val="000D4DCC"/>
    <w:rsid w:val="000E593A"/>
    <w:rsid w:val="000F5A4D"/>
    <w:rsid w:val="00122FA6"/>
    <w:rsid w:val="00134084"/>
    <w:rsid w:val="001545CF"/>
    <w:rsid w:val="00164C73"/>
    <w:rsid w:val="001704B1"/>
    <w:rsid w:val="001D0B25"/>
    <w:rsid w:val="001D79F1"/>
    <w:rsid w:val="001E3507"/>
    <w:rsid w:val="0020294E"/>
    <w:rsid w:val="0020632A"/>
    <w:rsid w:val="00210196"/>
    <w:rsid w:val="0022474A"/>
    <w:rsid w:val="00243F65"/>
    <w:rsid w:val="002473AB"/>
    <w:rsid w:val="00254806"/>
    <w:rsid w:val="002560B8"/>
    <w:rsid w:val="00280A92"/>
    <w:rsid w:val="002837C4"/>
    <w:rsid w:val="002B0CCD"/>
    <w:rsid w:val="002B4A00"/>
    <w:rsid w:val="002B515E"/>
    <w:rsid w:val="002D6E65"/>
    <w:rsid w:val="002F0B83"/>
    <w:rsid w:val="00307656"/>
    <w:rsid w:val="00377F5C"/>
    <w:rsid w:val="00390F21"/>
    <w:rsid w:val="003934A0"/>
    <w:rsid w:val="003B29A9"/>
    <w:rsid w:val="003C172F"/>
    <w:rsid w:val="003C764D"/>
    <w:rsid w:val="003E721B"/>
    <w:rsid w:val="00450549"/>
    <w:rsid w:val="00452F42"/>
    <w:rsid w:val="0045543B"/>
    <w:rsid w:val="00483B6C"/>
    <w:rsid w:val="004849EF"/>
    <w:rsid w:val="00493BD3"/>
    <w:rsid w:val="00497162"/>
    <w:rsid w:val="004A06B2"/>
    <w:rsid w:val="004F0B5C"/>
    <w:rsid w:val="004F0E7C"/>
    <w:rsid w:val="00500D03"/>
    <w:rsid w:val="00505D23"/>
    <w:rsid w:val="0050726C"/>
    <w:rsid w:val="00520902"/>
    <w:rsid w:val="00521B21"/>
    <w:rsid w:val="00524249"/>
    <w:rsid w:val="00536463"/>
    <w:rsid w:val="00563089"/>
    <w:rsid w:val="0057083E"/>
    <w:rsid w:val="005804C2"/>
    <w:rsid w:val="00585057"/>
    <w:rsid w:val="00585C5E"/>
    <w:rsid w:val="00591F90"/>
    <w:rsid w:val="0059630C"/>
    <w:rsid w:val="00613214"/>
    <w:rsid w:val="00614D3F"/>
    <w:rsid w:val="0064080E"/>
    <w:rsid w:val="006534E5"/>
    <w:rsid w:val="00655D2E"/>
    <w:rsid w:val="0065641F"/>
    <w:rsid w:val="00665327"/>
    <w:rsid w:val="00671B52"/>
    <w:rsid w:val="00675C45"/>
    <w:rsid w:val="00675DE6"/>
    <w:rsid w:val="006B5140"/>
    <w:rsid w:val="006E5AA3"/>
    <w:rsid w:val="00701EB0"/>
    <w:rsid w:val="00753A03"/>
    <w:rsid w:val="0077587E"/>
    <w:rsid w:val="007A0572"/>
    <w:rsid w:val="007B19F2"/>
    <w:rsid w:val="007B5FBB"/>
    <w:rsid w:val="007D295C"/>
    <w:rsid w:val="007F6740"/>
    <w:rsid w:val="00803287"/>
    <w:rsid w:val="00805393"/>
    <w:rsid w:val="00833577"/>
    <w:rsid w:val="00860C4C"/>
    <w:rsid w:val="00865014"/>
    <w:rsid w:val="00873844"/>
    <w:rsid w:val="00873BB3"/>
    <w:rsid w:val="00891FCD"/>
    <w:rsid w:val="008922D0"/>
    <w:rsid w:val="008A45D5"/>
    <w:rsid w:val="008C1401"/>
    <w:rsid w:val="008E2584"/>
    <w:rsid w:val="008E67BD"/>
    <w:rsid w:val="008F5574"/>
    <w:rsid w:val="00910CA5"/>
    <w:rsid w:val="009206D6"/>
    <w:rsid w:val="00927667"/>
    <w:rsid w:val="00927ED9"/>
    <w:rsid w:val="0098584D"/>
    <w:rsid w:val="0099191E"/>
    <w:rsid w:val="00992543"/>
    <w:rsid w:val="009B41E9"/>
    <w:rsid w:val="009C344C"/>
    <w:rsid w:val="009D22C2"/>
    <w:rsid w:val="009E0B1C"/>
    <w:rsid w:val="009E7B32"/>
    <w:rsid w:val="009F241E"/>
    <w:rsid w:val="009F6444"/>
    <w:rsid w:val="00A05F60"/>
    <w:rsid w:val="00A07071"/>
    <w:rsid w:val="00A10BC5"/>
    <w:rsid w:val="00A15B31"/>
    <w:rsid w:val="00A304F0"/>
    <w:rsid w:val="00A30BE0"/>
    <w:rsid w:val="00A42827"/>
    <w:rsid w:val="00A57AD6"/>
    <w:rsid w:val="00A71F70"/>
    <w:rsid w:val="00A741EF"/>
    <w:rsid w:val="00A7676D"/>
    <w:rsid w:val="00A76917"/>
    <w:rsid w:val="00A82A9E"/>
    <w:rsid w:val="00AB1003"/>
    <w:rsid w:val="00AB2FF5"/>
    <w:rsid w:val="00AC5B93"/>
    <w:rsid w:val="00AD55A7"/>
    <w:rsid w:val="00AF24A8"/>
    <w:rsid w:val="00B05E53"/>
    <w:rsid w:val="00B22B95"/>
    <w:rsid w:val="00B27D6A"/>
    <w:rsid w:val="00B46134"/>
    <w:rsid w:val="00B56621"/>
    <w:rsid w:val="00B7282F"/>
    <w:rsid w:val="00B822FF"/>
    <w:rsid w:val="00B90F7A"/>
    <w:rsid w:val="00B92AA2"/>
    <w:rsid w:val="00BA2C27"/>
    <w:rsid w:val="00BC5E66"/>
    <w:rsid w:val="00BD399E"/>
    <w:rsid w:val="00BD5442"/>
    <w:rsid w:val="00BE3001"/>
    <w:rsid w:val="00BE4F62"/>
    <w:rsid w:val="00BF1BC8"/>
    <w:rsid w:val="00C0295B"/>
    <w:rsid w:val="00C27D57"/>
    <w:rsid w:val="00C32EA5"/>
    <w:rsid w:val="00C41CD6"/>
    <w:rsid w:val="00C57DB0"/>
    <w:rsid w:val="00C76529"/>
    <w:rsid w:val="00CC1418"/>
    <w:rsid w:val="00CC16F1"/>
    <w:rsid w:val="00CC25A2"/>
    <w:rsid w:val="00CD4819"/>
    <w:rsid w:val="00D07965"/>
    <w:rsid w:val="00D3006B"/>
    <w:rsid w:val="00D42395"/>
    <w:rsid w:val="00D74E40"/>
    <w:rsid w:val="00D81E59"/>
    <w:rsid w:val="00D9086E"/>
    <w:rsid w:val="00D94615"/>
    <w:rsid w:val="00E04345"/>
    <w:rsid w:val="00E1606C"/>
    <w:rsid w:val="00E42D75"/>
    <w:rsid w:val="00E5664E"/>
    <w:rsid w:val="00E625C2"/>
    <w:rsid w:val="00E75AD0"/>
    <w:rsid w:val="00EB418A"/>
    <w:rsid w:val="00EE0C7D"/>
    <w:rsid w:val="00EE6745"/>
    <w:rsid w:val="00EF1A19"/>
    <w:rsid w:val="00F13F89"/>
    <w:rsid w:val="00F1720C"/>
    <w:rsid w:val="00F25491"/>
    <w:rsid w:val="00F32BE5"/>
    <w:rsid w:val="00F46B69"/>
    <w:rsid w:val="00F75D95"/>
    <w:rsid w:val="00FB0F78"/>
    <w:rsid w:val="00FC2FD2"/>
    <w:rsid w:val="00FE10FD"/>
    <w:rsid w:val="00FE773E"/>
    <w:rsid w:val="00FF213F"/>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21864"/>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1E9"/>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2101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196"/>
    <w:rPr>
      <w:rFonts w:ascii="Segoe UI" w:hAnsi="Segoe UI" w:cs="Segoe UI"/>
      <w:sz w:val="18"/>
      <w:szCs w:val="18"/>
      <w:lang w:val="lt-LT" w:eastAsia="en-US"/>
    </w:rPr>
  </w:style>
  <w:style w:type="paragraph" w:styleId="NoSpacing">
    <w:name w:val="No Spacing"/>
    <w:link w:val="NoSpacingChar"/>
    <w:uiPriority w:val="1"/>
    <w:qFormat/>
    <w:rsid w:val="000948F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0948F5"/>
    <w:rPr>
      <w:rFonts w:asciiTheme="minorHAnsi" w:eastAsiaTheme="minorEastAsia" w:hAnsiTheme="minorHAnsi" w:cstheme="minorBidi"/>
      <w:sz w:val="21"/>
      <w:szCs w:val="21"/>
      <w:bdr w:val="none" w:sz="0" w:space="0" w:color="auto"/>
      <w:lang w:val="lt-LT" w:eastAsia="lt-LT"/>
    </w:rPr>
  </w:style>
  <w:style w:type="paragraph" w:styleId="Header">
    <w:name w:val="header"/>
    <w:basedOn w:val="Normal"/>
    <w:link w:val="HeaderChar"/>
    <w:uiPriority w:val="99"/>
    <w:unhideWhenUsed/>
    <w:rsid w:val="003934A0"/>
    <w:pPr>
      <w:tabs>
        <w:tab w:val="center" w:pos="4680"/>
        <w:tab w:val="right" w:pos="9360"/>
      </w:tabs>
    </w:pPr>
  </w:style>
  <w:style w:type="character" w:customStyle="1" w:styleId="HeaderChar">
    <w:name w:val="Header Char"/>
    <w:basedOn w:val="DefaultParagraphFont"/>
    <w:link w:val="Header"/>
    <w:uiPriority w:val="99"/>
    <w:rsid w:val="003934A0"/>
    <w:rPr>
      <w:sz w:val="22"/>
      <w:szCs w:val="22"/>
      <w:lang w:val="lt-LT" w:eastAsia="en-US"/>
    </w:rPr>
  </w:style>
  <w:style w:type="paragraph" w:styleId="Footer">
    <w:name w:val="footer"/>
    <w:basedOn w:val="Normal"/>
    <w:link w:val="FooterChar"/>
    <w:uiPriority w:val="99"/>
    <w:unhideWhenUsed/>
    <w:rsid w:val="003934A0"/>
    <w:pPr>
      <w:tabs>
        <w:tab w:val="center" w:pos="4680"/>
        <w:tab w:val="right" w:pos="9360"/>
      </w:tabs>
    </w:pPr>
  </w:style>
  <w:style w:type="character" w:customStyle="1" w:styleId="FooterChar">
    <w:name w:val="Footer Char"/>
    <w:basedOn w:val="DefaultParagraphFont"/>
    <w:link w:val="Footer"/>
    <w:uiPriority w:val="99"/>
    <w:rsid w:val="003934A0"/>
    <w:rPr>
      <w:sz w:val="22"/>
      <w:szCs w:val="22"/>
      <w:lang w:val="lt-LT" w:eastAsia="en-US"/>
    </w:rPr>
  </w:style>
  <w:style w:type="character" w:customStyle="1" w:styleId="UnresolvedMention">
    <w:name w:val="Unresolved Mention"/>
    <w:basedOn w:val="DefaultParagraphFont"/>
    <w:uiPriority w:val="99"/>
    <w:semiHidden/>
    <w:unhideWhenUsed/>
    <w:rsid w:val="002B4A00"/>
    <w:rPr>
      <w:color w:val="605E5C"/>
      <w:shd w:val="clear" w:color="auto" w:fill="E1DFDD"/>
    </w:rPr>
  </w:style>
  <w:style w:type="paragraph" w:styleId="HTMLPreformatted">
    <w:name w:val="HTML Preformatted"/>
    <w:basedOn w:val="Normal"/>
    <w:link w:val="HTMLPreformattedChar"/>
    <w:uiPriority w:val="99"/>
    <w:semiHidden/>
    <w:unhideWhenUsed/>
    <w:rsid w:val="00A05F6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05F60"/>
    <w:rPr>
      <w:rFonts w:ascii="Consolas" w:hAnsi="Consola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99361">
      <w:bodyDiv w:val="1"/>
      <w:marLeft w:val="0"/>
      <w:marRight w:val="0"/>
      <w:marTop w:val="0"/>
      <w:marBottom w:val="0"/>
      <w:divBdr>
        <w:top w:val="none" w:sz="0" w:space="0" w:color="auto"/>
        <w:left w:val="none" w:sz="0" w:space="0" w:color="auto"/>
        <w:bottom w:val="none" w:sz="0" w:space="0" w:color="auto"/>
        <w:right w:val="none" w:sz="0" w:space="0" w:color="auto"/>
      </w:divBdr>
    </w:div>
    <w:div w:id="798692722">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52960636">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429737365">
      <w:bodyDiv w:val="1"/>
      <w:marLeft w:val="0"/>
      <w:marRight w:val="0"/>
      <w:marTop w:val="0"/>
      <w:marBottom w:val="0"/>
      <w:divBdr>
        <w:top w:val="none" w:sz="0" w:space="0" w:color="auto"/>
        <w:left w:val="none" w:sz="0" w:space="0" w:color="auto"/>
        <w:bottom w:val="none" w:sz="0" w:space="0" w:color="auto"/>
        <w:right w:val="none" w:sz="0" w:space="0" w:color="auto"/>
      </w:divBdr>
    </w:div>
    <w:div w:id="1704088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aujienos-3/finansiniu-ataskaitu-nepateikimas-gali-tapti-kliutimi-dalyvauti-viesuosiuose-pirkimuo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3808</Words>
  <Characters>21709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Svediene</dc:creator>
  <cp:lastModifiedBy>Windows User</cp:lastModifiedBy>
  <cp:revision>13</cp:revision>
  <dcterms:created xsi:type="dcterms:W3CDTF">2026-03-29T17:16:00Z</dcterms:created>
  <dcterms:modified xsi:type="dcterms:W3CDTF">2026-05-04T09:08:00Z</dcterms:modified>
</cp:coreProperties>
</file>