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4B8AD" w14:textId="3D776D75" w:rsidR="0088360B" w:rsidRPr="0088360B" w:rsidRDefault="0088360B">
      <w:pPr>
        <w:rPr>
          <w:rFonts w:ascii="Times New Roman" w:hAnsi="Times New Roman" w:cs="Times New Roman"/>
        </w:rPr>
      </w:pPr>
      <w:r w:rsidRPr="0088360B">
        <w:rPr>
          <w:rFonts w:ascii="Times New Roman" w:hAnsi="Times New Roman" w:cs="Times New Roman"/>
        </w:rPr>
        <w:t>Atsakymas į gautus klausimus.</w:t>
      </w:r>
    </w:p>
    <w:tbl>
      <w:tblPr>
        <w:tblStyle w:val="Lentelstinklelis"/>
        <w:tblW w:w="0" w:type="auto"/>
        <w:tblLook w:val="04A0" w:firstRow="1" w:lastRow="0" w:firstColumn="1" w:lastColumn="0" w:noHBand="0" w:noVBand="1"/>
      </w:tblPr>
      <w:tblGrid>
        <w:gridCol w:w="9628"/>
      </w:tblGrid>
      <w:tr w:rsidR="0088360B" w:rsidRPr="005A7924" w14:paraId="5ABDA3DA" w14:textId="77777777" w:rsidTr="00527FBF">
        <w:tc>
          <w:tcPr>
            <w:tcW w:w="9628" w:type="dxa"/>
          </w:tcPr>
          <w:p w14:paraId="22852AA8" w14:textId="77777777" w:rsidR="0088360B" w:rsidRPr="005A7924" w:rsidRDefault="0088360B" w:rsidP="00527FBF">
            <w:pPr>
              <w:tabs>
                <w:tab w:val="left" w:pos="630"/>
              </w:tabs>
              <w:rPr>
                <w:rFonts w:ascii="Times New Roman" w:hAnsi="Times New Roman"/>
                <w:b/>
                <w:bCs/>
              </w:rPr>
            </w:pPr>
            <w:r w:rsidRPr="005A7924">
              <w:rPr>
                <w:rFonts w:ascii="Times New Roman" w:hAnsi="Times New Roman"/>
                <w:b/>
                <w:bCs/>
              </w:rPr>
              <w:t xml:space="preserve">1. Tiekėjo klausimas/prašymas </w:t>
            </w:r>
            <w:r w:rsidRPr="005A7924">
              <w:rPr>
                <w:rFonts w:ascii="Times New Roman" w:hAnsi="Times New Roman"/>
              </w:rPr>
              <w:t>(kalba netaisyta)</w:t>
            </w:r>
            <w:r w:rsidRPr="005A7924">
              <w:rPr>
                <w:rFonts w:ascii="Times New Roman" w:hAnsi="Times New Roman"/>
                <w:b/>
                <w:bCs/>
              </w:rPr>
              <w:t>:</w:t>
            </w:r>
          </w:p>
          <w:p w14:paraId="69C236CF" w14:textId="77777777" w:rsidR="0088360B" w:rsidRPr="00763C8D" w:rsidRDefault="0088360B" w:rsidP="00527FBF">
            <w:pPr>
              <w:tabs>
                <w:tab w:val="left" w:pos="630"/>
              </w:tabs>
              <w:jc w:val="both"/>
              <w:rPr>
                <w:rFonts w:ascii="Times New Roman" w:hAnsi="Times New Roman"/>
              </w:rPr>
            </w:pPr>
            <w:r w:rsidRPr="00763C8D">
              <w:rPr>
                <w:rFonts w:ascii="Times New Roman" w:hAnsi="Times New Roman"/>
              </w:rPr>
              <w:t>Siekiant užtikrinti realaus laiko sąsają / integraciją su kelio būklės informacine sistema ir KOS stotelėmis („</w:t>
            </w:r>
            <w:proofErr w:type="spellStart"/>
            <w:r w:rsidRPr="00763C8D">
              <w:rPr>
                <w:rFonts w:ascii="Times New Roman" w:hAnsi="Times New Roman"/>
              </w:rPr>
              <w:t>Klimator</w:t>
            </w:r>
            <w:proofErr w:type="spellEnd"/>
            <w:r w:rsidRPr="00763C8D">
              <w:rPr>
                <w:rFonts w:ascii="Times New Roman" w:hAnsi="Times New Roman"/>
              </w:rPr>
              <w:t>“), yra objektyviai būtina turėti prieigą prie atitinkamų techninių specifikacijų ir prisijungimo parametrų. Tokios informacijos Perkančioji organizacija Pirkimo dokumentuose nepateikė. Tuo tarpu Perkančiosios organizacijos atstovas 2026-04-28 el. laišku nurodė, kad tokios informacijos neturi. Atsižvelgiant į tai, prašome patikslinti, ar teisingai suprantame, kad Pirkimo sutarties vykdymo metu Pirkimą laimėjusiam ir Pirkimo sutartį sudariusiam tiekėjui Perkančioji organizacija suteiks (arba užtikrins, kad trečiosios šalys suteiktų) visus įrangos sąsajai / integracijai reikalingus techninius duomenis, įskaitant, bet neapsiribojant: API sąsajų aprašymą, duomenų perdavimo protokolus, autentifikacijos ir autorizacijos reikalavimus, duomenų struktūras ir formatus, testavimo aplinką bei kitus techninius prisijungimo parametrus? Kitaip tariant, prašome patvirtinti, kad Perkančioji organizacija sudarys sąlygas atlikti sąsają / integraciją, kadangi Tiekėjo siūloma įranga turi funkcionalumą, kuris leidžia atlikti integraciją su „</w:t>
            </w:r>
            <w:proofErr w:type="spellStart"/>
            <w:r w:rsidRPr="00763C8D">
              <w:rPr>
                <w:rFonts w:ascii="Times New Roman" w:hAnsi="Times New Roman"/>
              </w:rPr>
              <w:t>Klimator</w:t>
            </w:r>
            <w:proofErr w:type="spellEnd"/>
            <w:r w:rsidRPr="00763C8D">
              <w:rPr>
                <w:rFonts w:ascii="Times New Roman" w:hAnsi="Times New Roman"/>
              </w:rPr>
              <w:t>“ sistema.</w:t>
            </w:r>
          </w:p>
        </w:tc>
      </w:tr>
      <w:tr w:rsidR="0088360B" w:rsidRPr="005A7924" w14:paraId="781B2E3A" w14:textId="77777777" w:rsidTr="00527FBF">
        <w:tc>
          <w:tcPr>
            <w:tcW w:w="9628" w:type="dxa"/>
          </w:tcPr>
          <w:p w14:paraId="3843B751" w14:textId="77777777" w:rsidR="0088360B" w:rsidRPr="005A7924" w:rsidRDefault="0088360B" w:rsidP="00527FBF">
            <w:pPr>
              <w:tabs>
                <w:tab w:val="left" w:pos="630"/>
              </w:tabs>
              <w:jc w:val="both"/>
              <w:rPr>
                <w:rFonts w:ascii="Times New Roman" w:hAnsi="Times New Roman"/>
                <w:b/>
                <w:bCs/>
              </w:rPr>
            </w:pPr>
            <w:r w:rsidRPr="005A7924">
              <w:rPr>
                <w:rFonts w:ascii="Times New Roman" w:hAnsi="Times New Roman"/>
                <w:b/>
                <w:bCs/>
              </w:rPr>
              <w:t>Atsakymas:</w:t>
            </w:r>
          </w:p>
          <w:p w14:paraId="18DC5F17" w14:textId="77777777" w:rsidR="0088360B" w:rsidRPr="00910F02" w:rsidRDefault="0088360B" w:rsidP="00527FBF">
            <w:pPr>
              <w:tabs>
                <w:tab w:val="left" w:pos="630"/>
              </w:tabs>
              <w:jc w:val="both"/>
              <w:rPr>
                <w:rFonts w:ascii="Times New Roman" w:hAnsi="Times New Roman"/>
              </w:rPr>
            </w:pPr>
            <w:r w:rsidRPr="00910F02">
              <w:rPr>
                <w:rFonts w:ascii="Times New Roman" w:hAnsi="Times New Roman"/>
              </w:rPr>
              <w:t>Vadovaujantis Pirkimo dokumentų reikalavimu, barstymo įranga turi turėti realaus laiko sąsają / integraciją su kelio būklės informacinėmis sistemomis ir KOS stotelėmis (pvz., „</w:t>
            </w:r>
            <w:proofErr w:type="spellStart"/>
            <w:r w:rsidRPr="00910F02">
              <w:rPr>
                <w:rFonts w:ascii="Times New Roman" w:hAnsi="Times New Roman"/>
              </w:rPr>
              <w:t>Klimator</w:t>
            </w:r>
            <w:proofErr w:type="spellEnd"/>
            <w:r w:rsidRPr="00910F02">
              <w:rPr>
                <w:rFonts w:ascii="Times New Roman" w:hAnsi="Times New Roman"/>
              </w:rPr>
              <w:t>“ ar lygiavertėmis), bei funkcionalumą analizuoti arba palyginti iš šių sistemų gaunamus duomenis apie esamus ir prognozuojamus oro sąlygų pokyčius.</w:t>
            </w:r>
          </w:p>
          <w:p w14:paraId="5938C5D4" w14:textId="77777777" w:rsidR="0088360B" w:rsidRPr="00910F02" w:rsidRDefault="0088360B" w:rsidP="00527FBF">
            <w:pPr>
              <w:tabs>
                <w:tab w:val="left" w:pos="630"/>
              </w:tabs>
              <w:jc w:val="both"/>
              <w:rPr>
                <w:rFonts w:ascii="Times New Roman" w:hAnsi="Times New Roman"/>
              </w:rPr>
            </w:pPr>
            <w:r w:rsidRPr="00910F02">
              <w:rPr>
                <w:rFonts w:ascii="Times New Roman" w:hAnsi="Times New Roman"/>
              </w:rPr>
              <w:t>Atkreipiame dėmesį, kad tokios sistemos (pvz., „</w:t>
            </w:r>
            <w:proofErr w:type="spellStart"/>
            <w:r w:rsidRPr="00910F02">
              <w:rPr>
                <w:rFonts w:ascii="Times New Roman" w:hAnsi="Times New Roman"/>
              </w:rPr>
              <w:t>Klimator</w:t>
            </w:r>
            <w:proofErr w:type="spellEnd"/>
            <w:r w:rsidRPr="00910F02">
              <w:rPr>
                <w:rFonts w:ascii="Times New Roman" w:hAnsi="Times New Roman"/>
              </w:rPr>
              <w:t>“) renka duomenis iš kelių oro sąlygų stebėjimo infrastruktūros, juos analizuoja ir, taikydamos prognozavimo modelius, pateikia realaus laiko bei trumpalaikes prognozes, kurios naudojamos kelių priežiūros sprendimams.</w:t>
            </w:r>
          </w:p>
          <w:p w14:paraId="720A3300" w14:textId="77777777" w:rsidR="0088360B" w:rsidRPr="00910F02" w:rsidRDefault="0088360B" w:rsidP="00527FBF">
            <w:pPr>
              <w:tabs>
                <w:tab w:val="left" w:pos="630"/>
              </w:tabs>
              <w:jc w:val="both"/>
              <w:rPr>
                <w:rFonts w:ascii="Times New Roman" w:hAnsi="Times New Roman"/>
              </w:rPr>
            </w:pPr>
            <w:r w:rsidRPr="00910F02">
              <w:rPr>
                <w:rFonts w:ascii="Times New Roman" w:hAnsi="Times New Roman"/>
              </w:rPr>
              <w:t>Pirkimo reikalavimas yra susijęs su siūlomos įrangos funkcionalumu - įranga turi gebėti priimti ir apdoroti iš tokių sistemų gaunamus duomenis bei, vadovaujantis nustatytu algoritmu, automatiškai koreguoti darbo parametrus (pvz., slidumą mažinančių medžiagų dozavimą, barstymo ar laistymo plotį ir pan.) siekiant savalaikio prevencinio reagavimo į besikeičiančias oro sąlygas.</w:t>
            </w:r>
          </w:p>
          <w:p w14:paraId="0C5370CD" w14:textId="77777777" w:rsidR="0088360B" w:rsidRPr="005A7924" w:rsidRDefault="0088360B" w:rsidP="00527FBF">
            <w:pPr>
              <w:tabs>
                <w:tab w:val="left" w:pos="630"/>
              </w:tabs>
              <w:jc w:val="both"/>
              <w:rPr>
                <w:rFonts w:ascii="Times New Roman" w:hAnsi="Times New Roman"/>
              </w:rPr>
            </w:pPr>
            <w:r w:rsidRPr="00910F02">
              <w:rPr>
                <w:rFonts w:ascii="Times New Roman" w:hAnsi="Times New Roman"/>
              </w:rPr>
              <w:t xml:space="preserve">Perkančioji organizacija nereikalauja konkretaus integracijos techninio sprendimo ar jo įgyvendinimo pasiūlymo pateikimo metu. Tiekėjas turi užtikrinti, kad siūloma įranga būtų techniškai parengta integracijai su tokiomis sistemomis. Konkrečių techninių sąsajų (API, protokolų, prisijungimų ir pan.) įgyvendinimas yra tiekėjo atsakomybė, bendradarbiaujant su atitinkamos sistemos valdytoju ar paslaugos teikėju. </w:t>
            </w:r>
          </w:p>
        </w:tc>
      </w:tr>
    </w:tbl>
    <w:p w14:paraId="362FD032" w14:textId="77777777" w:rsidR="0088360B" w:rsidRDefault="0088360B"/>
    <w:tbl>
      <w:tblPr>
        <w:tblStyle w:val="Lentelstinklelis"/>
        <w:tblW w:w="0" w:type="auto"/>
        <w:tblLook w:val="04A0" w:firstRow="1" w:lastRow="0" w:firstColumn="1" w:lastColumn="0" w:noHBand="0" w:noVBand="1"/>
      </w:tblPr>
      <w:tblGrid>
        <w:gridCol w:w="9628"/>
      </w:tblGrid>
      <w:tr w:rsidR="0088360B" w:rsidRPr="005A7924" w14:paraId="1B280CB3" w14:textId="77777777" w:rsidTr="00527FBF">
        <w:tc>
          <w:tcPr>
            <w:tcW w:w="9628" w:type="dxa"/>
          </w:tcPr>
          <w:p w14:paraId="26032BDF" w14:textId="77777777" w:rsidR="0088360B" w:rsidRPr="005A7924" w:rsidRDefault="0088360B" w:rsidP="00527FBF">
            <w:pPr>
              <w:tabs>
                <w:tab w:val="left" w:pos="630"/>
              </w:tabs>
              <w:rPr>
                <w:rFonts w:ascii="Times New Roman" w:hAnsi="Times New Roman"/>
                <w:b/>
                <w:bCs/>
              </w:rPr>
            </w:pPr>
            <w:r>
              <w:rPr>
                <w:rFonts w:ascii="Times New Roman" w:hAnsi="Times New Roman"/>
                <w:b/>
                <w:bCs/>
              </w:rPr>
              <w:t>2</w:t>
            </w:r>
            <w:r w:rsidRPr="005A7924">
              <w:rPr>
                <w:rFonts w:ascii="Times New Roman" w:hAnsi="Times New Roman"/>
                <w:b/>
                <w:bCs/>
              </w:rPr>
              <w:t xml:space="preserve">. Tiekėjo klausimas/prašymas </w:t>
            </w:r>
            <w:r w:rsidRPr="005A7924">
              <w:rPr>
                <w:rFonts w:ascii="Times New Roman" w:hAnsi="Times New Roman"/>
              </w:rPr>
              <w:t>(kalba netaisyta)</w:t>
            </w:r>
            <w:r w:rsidRPr="005A7924">
              <w:rPr>
                <w:rFonts w:ascii="Times New Roman" w:hAnsi="Times New Roman"/>
                <w:b/>
                <w:bCs/>
              </w:rPr>
              <w:t>:</w:t>
            </w:r>
          </w:p>
          <w:p w14:paraId="62B6D576" w14:textId="77777777" w:rsidR="0088360B" w:rsidRPr="00763C8D" w:rsidRDefault="0088360B" w:rsidP="00527FBF">
            <w:pPr>
              <w:tabs>
                <w:tab w:val="left" w:pos="630"/>
              </w:tabs>
              <w:jc w:val="both"/>
              <w:rPr>
                <w:rFonts w:ascii="Times New Roman" w:hAnsi="Times New Roman"/>
              </w:rPr>
            </w:pPr>
            <w:r w:rsidRPr="00763C8D">
              <w:rPr>
                <w:rFonts w:ascii="Times New Roman" w:hAnsi="Times New Roman"/>
              </w:rPr>
              <w:t>Ekonominio naudingumo vertinimo kriterijus T21 nustato, kad įranga turi turėti realaus laiko sąsają / integraciją su „</w:t>
            </w:r>
            <w:proofErr w:type="spellStart"/>
            <w:r w:rsidRPr="00763C8D">
              <w:rPr>
                <w:rFonts w:ascii="Times New Roman" w:hAnsi="Times New Roman"/>
              </w:rPr>
              <w:t>Klimator</w:t>
            </w:r>
            <w:proofErr w:type="spellEnd"/>
            <w:r w:rsidRPr="00763C8D">
              <w:rPr>
                <w:rFonts w:ascii="Times New Roman" w:hAnsi="Times New Roman"/>
              </w:rPr>
              <w:t>“ arba lygiavertėmis sistemomis. Prašome nurodyti, kokios konkrečios sistemos bus vertinamos kaip lygiavertės šio kriterijaus kontekste?</w:t>
            </w:r>
          </w:p>
        </w:tc>
      </w:tr>
      <w:tr w:rsidR="0088360B" w:rsidRPr="005A7924" w14:paraId="2A708737" w14:textId="77777777" w:rsidTr="00527FBF">
        <w:tc>
          <w:tcPr>
            <w:tcW w:w="9628" w:type="dxa"/>
          </w:tcPr>
          <w:p w14:paraId="6A7BFA07" w14:textId="77777777" w:rsidR="0088360B" w:rsidRPr="005A7924" w:rsidRDefault="0088360B" w:rsidP="00527FBF">
            <w:pPr>
              <w:tabs>
                <w:tab w:val="left" w:pos="630"/>
              </w:tabs>
              <w:jc w:val="both"/>
              <w:rPr>
                <w:rFonts w:ascii="Times New Roman" w:hAnsi="Times New Roman"/>
                <w:b/>
                <w:bCs/>
              </w:rPr>
            </w:pPr>
            <w:r w:rsidRPr="005A7924">
              <w:rPr>
                <w:rFonts w:ascii="Times New Roman" w:hAnsi="Times New Roman"/>
                <w:b/>
                <w:bCs/>
              </w:rPr>
              <w:t>Atsakymas:</w:t>
            </w:r>
          </w:p>
          <w:p w14:paraId="3133D7EE" w14:textId="77777777" w:rsidR="0088360B" w:rsidRPr="00910F02" w:rsidRDefault="0088360B" w:rsidP="00527FBF">
            <w:pPr>
              <w:tabs>
                <w:tab w:val="left" w:pos="630"/>
              </w:tabs>
              <w:jc w:val="both"/>
              <w:rPr>
                <w:rFonts w:ascii="Times New Roman" w:hAnsi="Times New Roman"/>
              </w:rPr>
            </w:pPr>
            <w:r w:rsidRPr="00910F02">
              <w:rPr>
                <w:rFonts w:ascii="Times New Roman" w:hAnsi="Times New Roman"/>
              </w:rPr>
              <w:t>Lygiaverte sistema reikalavimo kontekste laikoma bet kuri sistema, kuri:</w:t>
            </w:r>
          </w:p>
          <w:p w14:paraId="2CEF82D4" w14:textId="77777777" w:rsidR="0088360B" w:rsidRPr="00910F02" w:rsidRDefault="0088360B" w:rsidP="0088360B">
            <w:pPr>
              <w:numPr>
                <w:ilvl w:val="0"/>
                <w:numId w:val="1"/>
              </w:numPr>
              <w:tabs>
                <w:tab w:val="clear" w:pos="720"/>
                <w:tab w:val="left" w:pos="276"/>
              </w:tabs>
              <w:ind w:left="0" w:firstLine="34"/>
              <w:jc w:val="both"/>
              <w:rPr>
                <w:rFonts w:ascii="Times New Roman" w:hAnsi="Times New Roman"/>
              </w:rPr>
            </w:pPr>
            <w:r w:rsidRPr="00910F02">
              <w:rPr>
                <w:rFonts w:ascii="Times New Roman" w:hAnsi="Times New Roman"/>
              </w:rPr>
              <w:t>turi realaus laiko sąsają su kelių oro sąlygų stebėjimo infrastruktūra (įskaitant KOS stoteles ar analogiškus duomenų šaltinius);</w:t>
            </w:r>
          </w:p>
          <w:p w14:paraId="7B7ACFC9" w14:textId="77777777" w:rsidR="0088360B" w:rsidRPr="00910F02" w:rsidRDefault="0088360B" w:rsidP="0088360B">
            <w:pPr>
              <w:numPr>
                <w:ilvl w:val="0"/>
                <w:numId w:val="1"/>
              </w:numPr>
              <w:tabs>
                <w:tab w:val="clear" w:pos="720"/>
                <w:tab w:val="left" w:pos="276"/>
              </w:tabs>
              <w:ind w:left="0" w:firstLine="34"/>
              <w:jc w:val="both"/>
              <w:rPr>
                <w:rFonts w:ascii="Times New Roman" w:hAnsi="Times New Roman"/>
              </w:rPr>
            </w:pPr>
            <w:r w:rsidRPr="00910F02">
              <w:rPr>
                <w:rFonts w:ascii="Times New Roman" w:hAnsi="Times New Roman"/>
              </w:rPr>
              <w:t>renka ir analizuoja šiuos duomenis bei generuoja informaciją apie esamus ir prognozuojamus oro sąlygų pasikeitimus;</w:t>
            </w:r>
          </w:p>
          <w:p w14:paraId="31824AE1" w14:textId="77777777" w:rsidR="0088360B" w:rsidRPr="00910F02" w:rsidRDefault="0088360B" w:rsidP="0088360B">
            <w:pPr>
              <w:numPr>
                <w:ilvl w:val="0"/>
                <w:numId w:val="1"/>
              </w:numPr>
              <w:tabs>
                <w:tab w:val="clear" w:pos="720"/>
                <w:tab w:val="left" w:pos="276"/>
              </w:tabs>
              <w:ind w:left="0" w:firstLine="34"/>
              <w:jc w:val="both"/>
              <w:rPr>
                <w:rFonts w:ascii="Times New Roman" w:hAnsi="Times New Roman"/>
              </w:rPr>
            </w:pPr>
            <w:r w:rsidRPr="00910F02">
              <w:rPr>
                <w:rFonts w:ascii="Times New Roman" w:hAnsi="Times New Roman"/>
              </w:rPr>
              <w:t>perduoda šiuos duomenis į barstymo įrangą, sudarydama galimybę automatiškai koreguoti jos darbo parametrus pagal nustatytą algoritmą.</w:t>
            </w:r>
          </w:p>
          <w:p w14:paraId="6E7F7320" w14:textId="77777777" w:rsidR="0088360B" w:rsidRPr="005A7924" w:rsidRDefault="0088360B" w:rsidP="00527FBF">
            <w:pPr>
              <w:tabs>
                <w:tab w:val="left" w:pos="630"/>
              </w:tabs>
              <w:jc w:val="both"/>
              <w:rPr>
                <w:rFonts w:ascii="Times New Roman" w:hAnsi="Times New Roman"/>
              </w:rPr>
            </w:pPr>
            <w:r w:rsidRPr="00910F02">
              <w:rPr>
                <w:rFonts w:ascii="Times New Roman" w:hAnsi="Times New Roman"/>
              </w:rPr>
              <w:t>Vertinamas ne konkretus sistemos pavadinimas, o jos gebėjimas užtikrinti reikalavime apibrėžtą funkcionalumą - realaus laiko duomenų panaudojimą ir automatizuotą barstymo proceso valdymo koregavimą, reaguojant į esamas ir artėjančias oro sąlygas.</w:t>
            </w:r>
          </w:p>
        </w:tc>
      </w:tr>
    </w:tbl>
    <w:p w14:paraId="5B29D323" w14:textId="77777777" w:rsidR="0088360B" w:rsidRDefault="0088360B"/>
    <w:tbl>
      <w:tblPr>
        <w:tblStyle w:val="Lentelstinklelis"/>
        <w:tblW w:w="0" w:type="auto"/>
        <w:tblLook w:val="04A0" w:firstRow="1" w:lastRow="0" w:firstColumn="1" w:lastColumn="0" w:noHBand="0" w:noVBand="1"/>
      </w:tblPr>
      <w:tblGrid>
        <w:gridCol w:w="9628"/>
      </w:tblGrid>
      <w:tr w:rsidR="0088360B" w:rsidRPr="005A7924" w14:paraId="3486008A" w14:textId="77777777" w:rsidTr="00527FBF">
        <w:tc>
          <w:tcPr>
            <w:tcW w:w="9628" w:type="dxa"/>
          </w:tcPr>
          <w:p w14:paraId="739E4102" w14:textId="77777777" w:rsidR="0088360B" w:rsidRPr="00910F02" w:rsidRDefault="0088360B" w:rsidP="00527FBF">
            <w:pPr>
              <w:tabs>
                <w:tab w:val="left" w:pos="630"/>
              </w:tabs>
              <w:rPr>
                <w:rFonts w:ascii="Times New Roman" w:hAnsi="Times New Roman"/>
                <w:b/>
                <w:bCs/>
              </w:rPr>
            </w:pPr>
            <w:r w:rsidRPr="00910F02">
              <w:rPr>
                <w:rFonts w:ascii="Times New Roman" w:hAnsi="Times New Roman"/>
                <w:b/>
                <w:bCs/>
              </w:rPr>
              <w:t xml:space="preserve">3. Tiekėjo klausimas/prašymas </w:t>
            </w:r>
            <w:r w:rsidRPr="00910F02">
              <w:rPr>
                <w:rFonts w:ascii="Times New Roman" w:hAnsi="Times New Roman"/>
              </w:rPr>
              <w:t>(kalba netaisyta)</w:t>
            </w:r>
            <w:r w:rsidRPr="00910F02">
              <w:rPr>
                <w:rFonts w:ascii="Times New Roman" w:hAnsi="Times New Roman"/>
                <w:b/>
                <w:bCs/>
              </w:rPr>
              <w:t>:</w:t>
            </w:r>
          </w:p>
          <w:p w14:paraId="1930D34E" w14:textId="77777777" w:rsidR="0088360B" w:rsidRPr="00910F02" w:rsidRDefault="0088360B" w:rsidP="00527FBF">
            <w:pPr>
              <w:tabs>
                <w:tab w:val="left" w:pos="630"/>
              </w:tabs>
              <w:jc w:val="both"/>
              <w:rPr>
                <w:rFonts w:ascii="Times New Roman" w:hAnsi="Times New Roman"/>
              </w:rPr>
            </w:pPr>
            <w:r w:rsidRPr="00910F02">
              <w:rPr>
                <w:rFonts w:ascii="Times New Roman" w:hAnsi="Times New Roman"/>
              </w:rPr>
              <w:t xml:space="preserve">VPĮ 60 str. 1 d. nustatyta, kad perkančioji organizacija pasiūlymų pateikimo terminą nustato vadovaudamasi VPĮ 40 str. nuostatomis. Pagal šias nuostatas perkančioji organizacija privalo atsižvelgti į pirkimo sudėtingumą, laiką, reikalingą pasiūlymui parengti, pasiūlymų pateikimo būdą ir į kitas reikšmingas aplinkybes. Ši pareiga kyla iš VPĮ 17 str. 1 d. įtvirtintų lygiateisiškumo, nediskriminavimo, proporcingumo, abipusio pripažinimo ir skaidrumo principų. </w:t>
            </w:r>
          </w:p>
          <w:p w14:paraId="01270845" w14:textId="77777777" w:rsidR="0088360B" w:rsidRPr="00910F02" w:rsidRDefault="0088360B" w:rsidP="00527FBF">
            <w:pPr>
              <w:tabs>
                <w:tab w:val="left" w:pos="630"/>
              </w:tabs>
              <w:jc w:val="both"/>
              <w:rPr>
                <w:rFonts w:ascii="Times New Roman" w:hAnsi="Times New Roman"/>
              </w:rPr>
            </w:pPr>
            <w:r w:rsidRPr="00910F02">
              <w:rPr>
                <w:rFonts w:ascii="Times New Roman" w:hAnsi="Times New Roman"/>
              </w:rPr>
              <w:t xml:space="preserve">Pasiūlymų pateikimo termino tikslas – užtikrinti, kad tiekėjai turėtų realią ir pakankamą galimybę visapusiškai susipažinti su Perkančiosios organizacijos reikalavimais, įtvirtintais pirkimo dokumentuose, </w:t>
            </w:r>
            <w:r w:rsidRPr="00910F02">
              <w:rPr>
                <w:rFonts w:ascii="Times New Roman" w:hAnsi="Times New Roman"/>
              </w:rPr>
              <w:lastRenderedPageBreak/>
              <w:t xml:space="preserve">tinkamai įvertinti pirkimo objekto specifiką bei parengti kokybišką ir konkurencingą pasiūlymą. Nepakankamas terminas ne tik pažeidžia tiekėjų teisėtus lūkesčius, bet ir kelia grėsmę efektyvios konkurencijos bei racionalaus lėšų panaudojimo principų įgyvendinimui. </w:t>
            </w:r>
          </w:p>
          <w:p w14:paraId="5174E3A1" w14:textId="77777777" w:rsidR="0088360B" w:rsidRPr="00910F02" w:rsidRDefault="0088360B" w:rsidP="00527FBF">
            <w:pPr>
              <w:tabs>
                <w:tab w:val="left" w:pos="630"/>
              </w:tabs>
              <w:jc w:val="both"/>
              <w:rPr>
                <w:rFonts w:ascii="Times New Roman" w:hAnsi="Times New Roman"/>
              </w:rPr>
            </w:pPr>
            <w:r w:rsidRPr="00910F02">
              <w:rPr>
                <w:rFonts w:ascii="Times New Roman" w:hAnsi="Times New Roman"/>
              </w:rPr>
              <w:t>VPĮ nustatyti tik minimalūs terminai paraiškoms ir pasiūlymams parengti, tačiau praktikoje perkančiosios organizacijos turi pareigą objektyviai įvertinti ir nustatyti tokius paraiškų bei pasiūlymų pateikimo terminus, kurie būtų realiai pakankami pasiūlymui konkrečiame pirkime parengti, atsižvelgiant į visas tuo konkrečiu atveju reikšmingas aplinkybes, pavyzdžiui, pirkimo objekto specifika, techninių reikalavimų sudėtingumas, pirkimo dokumentų apimtis, neaiškumų buvimas bei būtinybė gauti paaiškinimus iš perkančiosios organizacijos. Tokias atvejais minimalūs VPĮ nustatyti terminai gali būti nepakankami ir yra poreikis nustatyti ilgesnius terminus.</w:t>
            </w:r>
          </w:p>
          <w:p w14:paraId="0C4D89E9" w14:textId="77777777" w:rsidR="0088360B" w:rsidRPr="00910F02" w:rsidRDefault="0088360B" w:rsidP="00527FBF">
            <w:pPr>
              <w:tabs>
                <w:tab w:val="left" w:pos="630"/>
              </w:tabs>
              <w:jc w:val="both"/>
              <w:rPr>
                <w:rFonts w:ascii="Times New Roman" w:hAnsi="Times New Roman"/>
              </w:rPr>
            </w:pPr>
            <w:r w:rsidRPr="00910F02">
              <w:rPr>
                <w:rFonts w:ascii="Times New Roman" w:hAnsi="Times New Roman"/>
              </w:rPr>
              <w:t>Tokios pozicijos laikosi ir Viešųjų pirkimų tarnyba: „Įstatymas numato minimalius pasiūlymų pateikimo terminus, tačiau tikrai nebūsite teisūs visada nustatydami tą minimalų leidžiamą terminą. Prisiminkite, kad įstatyme numatyti ne tik minimalūs terminai, tačiau ir nurodyta, kad „Perkančioji organizacija privalo nustatyti pakankamą paraiškų ir pasiūlymų pateikimo terminą “. Koks terminas yra pakankamas priklauso nuo konkretaus pirkimo, t. y., pirkimo objekto sudėtingumo, sąlygų apimties bei kitų aplinkybių, todėl dėl jo kiekvieną kartą sprendžiama atskirai. Visuomet nustatant tik minimalius pasiūlymų pateikimo terminus kyla didesnė rizika gauti mažiau pasiūlymų arba gauti pasiūlymus, kuriuos tiekėjai ruošė paskubomis ar nepakankamai įsigilinę į pirkimo dokumentų reikalavimus – dėl to vėliau tenka gaišti laiką aiškinantis neatitikimus, taisant kainos apskaičiavimo klaidas ar sprendžiant ginčus jau sutarties vykdymo metu“.</w:t>
            </w:r>
          </w:p>
          <w:p w14:paraId="15B0563C" w14:textId="77777777" w:rsidR="0088360B" w:rsidRPr="00910F02" w:rsidRDefault="0088360B" w:rsidP="00527FBF">
            <w:pPr>
              <w:tabs>
                <w:tab w:val="left" w:pos="630"/>
              </w:tabs>
              <w:jc w:val="both"/>
              <w:rPr>
                <w:rFonts w:ascii="Times New Roman" w:hAnsi="Times New Roman"/>
              </w:rPr>
            </w:pPr>
            <w:r w:rsidRPr="00910F02">
              <w:rPr>
                <w:rFonts w:ascii="Times New Roman" w:hAnsi="Times New Roman"/>
              </w:rPr>
              <w:t xml:space="preserve">Pažymėtina, kad šiuo dokumentu prašomi paaiškinti ir patikslinti Pirkimo dokumentai, konkrečiai – ekonominio naudingumo vertinimo kriterijaus T21 taikymo ir balų skyrimo tvarka, yra esminiai ir tiesiogiai lemia Tiekėjo pasiūlymo turinį. Neturint aiškaus ir nedviprasmiško Perkančiosios organizacijos atsakymo į pateiktus klausimus, Tiekėjas negali objektyviai įvertinti, kokį techninį sprendimą siūlyti, ir atitinkamai – kokią pasiūlymo kainą nustatyti. Tik visapusiškai ir nedviprasmiškai išsiaiškinus visus Pirkimo dokumentų neaiškumus, tiekėjai turi realią galimybę pateikti tinkamą, Pirkimo dokumentų reikalavimus atitinkantį ir ekonomiškai pagrįstą pasiūlymą. </w:t>
            </w:r>
          </w:p>
          <w:p w14:paraId="28E9042E" w14:textId="77777777" w:rsidR="0088360B" w:rsidRPr="00910F02" w:rsidRDefault="0088360B" w:rsidP="00527FBF">
            <w:pPr>
              <w:tabs>
                <w:tab w:val="left" w:pos="630"/>
              </w:tabs>
              <w:jc w:val="both"/>
              <w:rPr>
                <w:rFonts w:ascii="Times New Roman" w:hAnsi="Times New Roman"/>
              </w:rPr>
            </w:pPr>
            <w:r w:rsidRPr="00910F02">
              <w:rPr>
                <w:rFonts w:ascii="Times New Roman" w:hAnsi="Times New Roman"/>
              </w:rPr>
              <w:t xml:space="preserve">Juo labiau, kad Pirkimas yra didelės apimties, todėl visapusiškas susipažinimas su Pirkimo dokumentais, reikalavimų išanalizavimas bei pasiūlymo parengimas, reikiamų techninių dokumentų, priedų surinkimas reikalauja papildomų laiko sąnaudų. </w:t>
            </w:r>
          </w:p>
          <w:p w14:paraId="0E521E06" w14:textId="77777777" w:rsidR="0088360B" w:rsidRPr="00910F02" w:rsidRDefault="0088360B" w:rsidP="00527FBF">
            <w:pPr>
              <w:tabs>
                <w:tab w:val="left" w:pos="630"/>
              </w:tabs>
              <w:jc w:val="both"/>
              <w:rPr>
                <w:rFonts w:ascii="Times New Roman" w:hAnsi="Times New Roman"/>
              </w:rPr>
            </w:pPr>
            <w:r w:rsidRPr="00910F02">
              <w:rPr>
                <w:rFonts w:ascii="Times New Roman" w:hAnsi="Times New Roman"/>
              </w:rPr>
              <w:t xml:space="preserve">Tiekėjo įsitikinimu, termino nepratęsimas šiomis aplinkybėmis galėtų nepagrįstai apriboti potencialių tiekėjų ratą, sumažinti gaunamų konkurencingų pasiūlymų skaičių ir taip pažeisti VPĮ 17 str. 1 d. įtvirtintus lygiateisiškumo bei proporcingumo principus, kartu pakenkiant racionaliam viešųjų lėšų panaudojimui. </w:t>
            </w:r>
          </w:p>
          <w:p w14:paraId="7F568054" w14:textId="77777777" w:rsidR="0088360B" w:rsidRPr="00910F02" w:rsidRDefault="0088360B" w:rsidP="00527FBF">
            <w:pPr>
              <w:tabs>
                <w:tab w:val="left" w:pos="630"/>
              </w:tabs>
              <w:jc w:val="both"/>
              <w:rPr>
                <w:rFonts w:ascii="Times New Roman" w:hAnsi="Times New Roman"/>
              </w:rPr>
            </w:pPr>
            <w:r w:rsidRPr="00910F02">
              <w:rPr>
                <w:rFonts w:ascii="Times New Roman" w:hAnsi="Times New Roman"/>
              </w:rPr>
              <w:t>Atsižvelgiant į nurodomas aplinkybes, Tiekėjas prašo Perkančiosios organizacijos pratęsti terminą pasiūlymams pateikti iki 2026-05-25.</w:t>
            </w:r>
          </w:p>
        </w:tc>
      </w:tr>
      <w:tr w:rsidR="0088360B" w:rsidRPr="005A7924" w14:paraId="6FA19869" w14:textId="77777777" w:rsidTr="00527FBF">
        <w:tc>
          <w:tcPr>
            <w:tcW w:w="9628" w:type="dxa"/>
          </w:tcPr>
          <w:p w14:paraId="13CF88E0" w14:textId="77777777" w:rsidR="0088360B" w:rsidRPr="005A7924" w:rsidRDefault="0088360B" w:rsidP="00527FBF">
            <w:pPr>
              <w:tabs>
                <w:tab w:val="left" w:pos="630"/>
              </w:tabs>
              <w:jc w:val="both"/>
              <w:rPr>
                <w:rFonts w:ascii="Times New Roman" w:hAnsi="Times New Roman"/>
                <w:b/>
                <w:bCs/>
              </w:rPr>
            </w:pPr>
            <w:r w:rsidRPr="005A7924">
              <w:rPr>
                <w:rFonts w:ascii="Times New Roman" w:hAnsi="Times New Roman"/>
                <w:b/>
                <w:bCs/>
              </w:rPr>
              <w:lastRenderedPageBreak/>
              <w:t>Atsakymas:</w:t>
            </w:r>
          </w:p>
          <w:p w14:paraId="1BC2AB94" w14:textId="77777777" w:rsidR="0088360B" w:rsidRPr="00910F02" w:rsidRDefault="0088360B" w:rsidP="00527FBF">
            <w:pPr>
              <w:tabs>
                <w:tab w:val="left" w:pos="630"/>
              </w:tabs>
              <w:jc w:val="both"/>
              <w:rPr>
                <w:rFonts w:ascii="Times New Roman" w:hAnsi="Times New Roman"/>
              </w:rPr>
            </w:pPr>
            <w:r w:rsidRPr="00910F02">
              <w:rPr>
                <w:rFonts w:ascii="Times New Roman" w:hAnsi="Times New Roman"/>
              </w:rPr>
              <w:t>Perkančioji organizacija informuoja, kad šiuo metu nėra pagrindo pratęsti pasiūlymų pateikimo termino.</w:t>
            </w:r>
          </w:p>
          <w:p w14:paraId="163D1B12" w14:textId="77777777" w:rsidR="0088360B" w:rsidRPr="00910F02" w:rsidRDefault="0088360B" w:rsidP="00527FBF">
            <w:pPr>
              <w:tabs>
                <w:tab w:val="left" w:pos="630"/>
              </w:tabs>
              <w:jc w:val="both"/>
              <w:rPr>
                <w:rFonts w:ascii="Times New Roman" w:hAnsi="Times New Roman"/>
              </w:rPr>
            </w:pPr>
            <w:r w:rsidRPr="00910F02">
              <w:rPr>
                <w:rFonts w:ascii="Times New Roman" w:hAnsi="Times New Roman"/>
              </w:rPr>
              <w:t>Atkreipiame dėmesį, kad tiekėjams buvo sudarytos visos galimybės tinkamai pasirengti dalyvavimui pirkime - prieš paskelbiant pirkimą buvo vykdyta rinkos konsultacija, o paskelbus pirkimo dokumentus pasiūlymų rengimui skirtas ilgesnis nei 30 dienų terminas. Taip pat pažymime, kad iki pasiūlymų pateikimo termino pabaigos vis dar yra likęs pakankamas laiko tarpas.</w:t>
            </w:r>
          </w:p>
          <w:p w14:paraId="41442DE6" w14:textId="77777777" w:rsidR="0088360B" w:rsidRPr="005A7924" w:rsidRDefault="0088360B" w:rsidP="00527FBF">
            <w:pPr>
              <w:tabs>
                <w:tab w:val="left" w:pos="630"/>
              </w:tabs>
              <w:jc w:val="both"/>
              <w:rPr>
                <w:rFonts w:ascii="Times New Roman" w:hAnsi="Times New Roman"/>
              </w:rPr>
            </w:pPr>
            <w:r w:rsidRPr="00910F02">
              <w:rPr>
                <w:rFonts w:ascii="Times New Roman" w:hAnsi="Times New Roman"/>
              </w:rPr>
              <w:t>Aplinkybė, kad tiekėjas nepakankamai įsivertino laiką pasiūlymui parengti ar planavo darbus nepakankamai efektyviai, negali būti laikoma pagrindu keisti pirkimo sąlygas ar terminus.</w:t>
            </w:r>
          </w:p>
        </w:tc>
      </w:tr>
    </w:tbl>
    <w:p w14:paraId="038B7AAE" w14:textId="77777777" w:rsidR="0088360B" w:rsidRDefault="0088360B"/>
    <w:sectPr w:rsidR="0088360B" w:rsidSect="0088360B">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C1C5D"/>
    <w:multiLevelType w:val="multilevel"/>
    <w:tmpl w:val="89CE3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88599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60B"/>
    <w:rsid w:val="00571C04"/>
    <w:rsid w:val="0088360B"/>
    <w:rsid w:val="00DE39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C7B07"/>
  <w15:chartTrackingRefBased/>
  <w15:docId w15:val="{ACD0D73E-836B-4860-A7EA-77D54936B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836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836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8360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8360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8360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8360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8360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8360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8360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8360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8360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8360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8360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8360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8360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8360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8360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8360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83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8360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8360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8360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8360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8360B"/>
    <w:rPr>
      <w:i/>
      <w:iCs/>
      <w:color w:val="404040" w:themeColor="text1" w:themeTint="BF"/>
    </w:rPr>
  </w:style>
  <w:style w:type="paragraph" w:styleId="Sraopastraipa">
    <w:name w:val="List Paragraph"/>
    <w:basedOn w:val="prastasis"/>
    <w:uiPriority w:val="34"/>
    <w:qFormat/>
    <w:rsid w:val="0088360B"/>
    <w:pPr>
      <w:ind w:left="720"/>
      <w:contextualSpacing/>
    </w:pPr>
  </w:style>
  <w:style w:type="character" w:styleId="Rykuspabraukimas">
    <w:name w:val="Intense Emphasis"/>
    <w:basedOn w:val="Numatytasispastraiposriftas"/>
    <w:uiPriority w:val="21"/>
    <w:qFormat/>
    <w:rsid w:val="0088360B"/>
    <w:rPr>
      <w:i/>
      <w:iCs/>
      <w:color w:val="2F5496" w:themeColor="accent1" w:themeShade="BF"/>
    </w:rPr>
  </w:style>
  <w:style w:type="paragraph" w:styleId="Iskirtacitata">
    <w:name w:val="Intense Quote"/>
    <w:basedOn w:val="prastasis"/>
    <w:next w:val="prastasis"/>
    <w:link w:val="IskirtacitataDiagrama"/>
    <w:uiPriority w:val="30"/>
    <w:qFormat/>
    <w:rsid w:val="008836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8360B"/>
    <w:rPr>
      <w:i/>
      <w:iCs/>
      <w:color w:val="2F5496" w:themeColor="accent1" w:themeShade="BF"/>
    </w:rPr>
  </w:style>
  <w:style w:type="character" w:styleId="Rykinuoroda">
    <w:name w:val="Intense Reference"/>
    <w:basedOn w:val="Numatytasispastraiposriftas"/>
    <w:uiPriority w:val="32"/>
    <w:qFormat/>
    <w:rsid w:val="0088360B"/>
    <w:rPr>
      <w:b/>
      <w:bCs/>
      <w:smallCaps/>
      <w:color w:val="2F5496" w:themeColor="accent1" w:themeShade="BF"/>
      <w:spacing w:val="5"/>
    </w:rPr>
  </w:style>
  <w:style w:type="table" w:styleId="Lentelstinklelis">
    <w:name w:val="Table Grid"/>
    <w:basedOn w:val="prastojilentel"/>
    <w:uiPriority w:val="59"/>
    <w:rsid w:val="0088360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5273</Words>
  <Characters>3007</Characters>
  <Application>Microsoft Office Word</Application>
  <DocSecurity>0</DocSecurity>
  <Lines>25</Lines>
  <Paragraphs>16</Paragraphs>
  <ScaleCrop>false</ScaleCrop>
  <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Trasikienė</dc:creator>
  <cp:keywords/>
  <dc:description/>
  <cp:lastModifiedBy>Vaida Trasikienė</cp:lastModifiedBy>
  <cp:revision>2</cp:revision>
  <dcterms:created xsi:type="dcterms:W3CDTF">2026-05-04T10:04:00Z</dcterms:created>
  <dcterms:modified xsi:type="dcterms:W3CDTF">2026-05-04T10:04:00Z</dcterms:modified>
</cp:coreProperties>
</file>