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93E4" w14:textId="77777777" w:rsidR="00D76193" w:rsidRDefault="00D76193" w:rsidP="001E4B83">
      <w:pPr>
        <w:spacing w:after="0" w:line="240" w:lineRule="auto"/>
        <w:jc w:val="center"/>
        <w:rPr>
          <w:rFonts w:ascii="Times New Roman" w:eastAsia="Times New Roman" w:hAnsi="Times New Roman" w:cs="Times New Roman"/>
          <w:b/>
          <w:bCs/>
          <w:color w:val="000000" w:themeColor="text1"/>
          <w:sz w:val="24"/>
          <w:szCs w:val="24"/>
        </w:rPr>
      </w:pPr>
      <w:r w:rsidRPr="00D76193">
        <w:rPr>
          <w:rFonts w:ascii="Times New Roman" w:eastAsia="Times New Roman" w:hAnsi="Times New Roman" w:cs="Times New Roman"/>
          <w:b/>
          <w:bCs/>
          <w:color w:val="000000" w:themeColor="text1"/>
          <w:sz w:val="24"/>
          <w:szCs w:val="24"/>
        </w:rPr>
        <w:t>VŠĮ „VILNIAUS PIRKIMŲ AGENTŪRA“</w:t>
      </w:r>
    </w:p>
    <w:p w14:paraId="3B6F8E28" w14:textId="48B839D8" w:rsidR="00BF384E" w:rsidRPr="001E4B83" w:rsidRDefault="00D76193" w:rsidP="001E4B83">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MEDICINOS SRITIES</w:t>
      </w:r>
      <w:r w:rsidR="00A4104F" w:rsidRPr="001E4B83">
        <w:rPr>
          <w:rFonts w:ascii="Times New Roman" w:eastAsia="Times New Roman" w:hAnsi="Times New Roman" w:cs="Times New Roman"/>
          <w:b/>
          <w:bCs/>
          <w:color w:val="000000" w:themeColor="text1"/>
          <w:sz w:val="24"/>
          <w:szCs w:val="24"/>
        </w:rPr>
        <w:t xml:space="preserve"> PIRKIMŲ SKYRIUS</w:t>
      </w:r>
    </w:p>
    <w:p w14:paraId="3BC2D321" w14:textId="77777777" w:rsidR="00BF384E" w:rsidRPr="001E4B83" w:rsidRDefault="00BF384E" w:rsidP="001E4B83">
      <w:pPr>
        <w:spacing w:after="0" w:line="240" w:lineRule="auto"/>
        <w:jc w:val="both"/>
        <w:rPr>
          <w:rFonts w:ascii="Times New Roman" w:hAnsi="Times New Roman" w:cs="Times New Roman"/>
          <w:b/>
          <w:bCs/>
          <w:sz w:val="24"/>
          <w:szCs w:val="24"/>
        </w:rPr>
      </w:pPr>
    </w:p>
    <w:p w14:paraId="18395D41" w14:textId="2C66BF0B" w:rsidR="0000728D" w:rsidRDefault="0000728D" w:rsidP="46BAF81A">
      <w:pPr>
        <w:spacing w:after="0" w:line="240" w:lineRule="auto"/>
        <w:jc w:val="both"/>
        <w:rPr>
          <w:rFonts w:ascii="Times New Roman" w:hAnsi="Times New Roman" w:cs="Times New Roman"/>
          <w:sz w:val="24"/>
          <w:szCs w:val="24"/>
        </w:rPr>
      </w:pPr>
      <w:r w:rsidRPr="46BAF81A">
        <w:rPr>
          <w:rFonts w:ascii="Times New Roman" w:hAnsi="Times New Roman" w:cs="Times New Roman"/>
          <w:b/>
          <w:bCs/>
          <w:sz w:val="24"/>
          <w:szCs w:val="24"/>
        </w:rPr>
        <w:t xml:space="preserve">Pirkimo </w:t>
      </w:r>
      <w:r w:rsidR="00DF2644">
        <w:rPr>
          <w:rFonts w:ascii="Times New Roman" w:hAnsi="Times New Roman" w:cs="Times New Roman"/>
          <w:b/>
          <w:bCs/>
          <w:sz w:val="24"/>
          <w:szCs w:val="24"/>
        </w:rPr>
        <w:t xml:space="preserve">suinteresuotam </w:t>
      </w:r>
      <w:r w:rsidR="00951E40" w:rsidRPr="46BAF81A">
        <w:rPr>
          <w:rFonts w:ascii="Times New Roman" w:hAnsi="Times New Roman" w:cs="Times New Roman"/>
          <w:b/>
          <w:bCs/>
          <w:sz w:val="24"/>
          <w:szCs w:val="24"/>
        </w:rPr>
        <w:t>dalyviui</w:t>
      </w:r>
      <w:r w:rsidR="00BF384E" w:rsidRPr="46BAF81A">
        <w:rPr>
          <w:rFonts w:ascii="Times New Roman" w:hAnsi="Times New Roman" w:cs="Times New Roman"/>
          <w:b/>
          <w:bCs/>
          <w:sz w:val="24"/>
          <w:szCs w:val="24"/>
        </w:rPr>
        <w:t xml:space="preserve"> </w:t>
      </w:r>
      <w:r>
        <w:tab/>
      </w:r>
      <w:r>
        <w:tab/>
      </w:r>
      <w:r>
        <w:tab/>
      </w:r>
      <w:r w:rsidR="00BF384E" w:rsidRPr="46BAF81A">
        <w:rPr>
          <w:rFonts w:ascii="Times New Roman" w:hAnsi="Times New Roman" w:cs="Times New Roman"/>
          <w:b/>
          <w:bCs/>
          <w:sz w:val="24"/>
          <w:szCs w:val="24"/>
        </w:rPr>
        <w:t xml:space="preserve">         </w:t>
      </w:r>
      <w:r>
        <w:tab/>
      </w:r>
      <w:r w:rsidR="004A1878" w:rsidRPr="46BAF81A">
        <w:rPr>
          <w:rFonts w:ascii="Times New Roman" w:hAnsi="Times New Roman" w:cs="Times New Roman"/>
          <w:b/>
          <w:bCs/>
          <w:sz w:val="24"/>
          <w:szCs w:val="24"/>
        </w:rPr>
        <w:t xml:space="preserve">      </w:t>
      </w:r>
      <w:r>
        <w:tab/>
      </w:r>
      <w:r w:rsidR="004A1878" w:rsidRPr="46BAF81A">
        <w:rPr>
          <w:rFonts w:ascii="Times New Roman" w:hAnsi="Times New Roman" w:cs="Times New Roman"/>
          <w:b/>
          <w:bCs/>
          <w:sz w:val="24"/>
          <w:szCs w:val="24"/>
        </w:rPr>
        <w:t xml:space="preserve"> </w:t>
      </w:r>
      <w:r>
        <w:tab/>
      </w:r>
      <w:r>
        <w:tab/>
      </w:r>
      <w:r>
        <w:tab/>
      </w:r>
      <w:r w:rsidR="00BF384E" w:rsidRPr="007F4F49">
        <w:rPr>
          <w:rFonts w:ascii="Times New Roman" w:hAnsi="Times New Roman" w:cs="Times New Roman"/>
          <w:sz w:val="24"/>
          <w:szCs w:val="24"/>
        </w:rPr>
        <w:t>202</w:t>
      </w:r>
      <w:r w:rsidR="00DF2644" w:rsidRPr="007F4F49">
        <w:rPr>
          <w:rFonts w:ascii="Times New Roman" w:hAnsi="Times New Roman" w:cs="Times New Roman"/>
          <w:sz w:val="24"/>
          <w:szCs w:val="24"/>
        </w:rPr>
        <w:t>6</w:t>
      </w:r>
      <w:r w:rsidR="00BF384E" w:rsidRPr="007F4F49">
        <w:rPr>
          <w:rFonts w:ascii="Times New Roman" w:hAnsi="Times New Roman" w:cs="Times New Roman"/>
          <w:sz w:val="24"/>
          <w:szCs w:val="24"/>
        </w:rPr>
        <w:t>-0</w:t>
      </w:r>
      <w:r w:rsidR="007F4F49" w:rsidRPr="007F4F49">
        <w:rPr>
          <w:rFonts w:ascii="Times New Roman" w:hAnsi="Times New Roman" w:cs="Times New Roman"/>
          <w:sz w:val="24"/>
          <w:szCs w:val="24"/>
        </w:rPr>
        <w:t>5</w:t>
      </w:r>
      <w:r w:rsidR="00EA6385" w:rsidRPr="007F4F49">
        <w:rPr>
          <w:rFonts w:ascii="Times New Roman" w:hAnsi="Times New Roman" w:cs="Times New Roman"/>
          <w:sz w:val="24"/>
          <w:szCs w:val="24"/>
        </w:rPr>
        <w:t>-</w:t>
      </w:r>
      <w:r w:rsidR="00C20771" w:rsidRPr="007F4F49">
        <w:rPr>
          <w:rFonts w:ascii="Times New Roman" w:hAnsi="Times New Roman" w:cs="Times New Roman"/>
          <w:sz w:val="24"/>
          <w:szCs w:val="24"/>
        </w:rPr>
        <w:t>0</w:t>
      </w:r>
      <w:r w:rsidR="00C20771">
        <w:rPr>
          <w:rFonts w:ascii="Times New Roman" w:hAnsi="Times New Roman" w:cs="Times New Roman"/>
          <w:sz w:val="24"/>
          <w:szCs w:val="24"/>
        </w:rPr>
        <w:t>5</w:t>
      </w:r>
    </w:p>
    <w:p w14:paraId="7E15725F" w14:textId="77777777" w:rsidR="00DF3D12" w:rsidRDefault="00DF3D12" w:rsidP="00DF3D12">
      <w:pPr>
        <w:spacing w:after="0" w:line="240" w:lineRule="auto"/>
        <w:rPr>
          <w:rFonts w:ascii="Times New Roman" w:eastAsia="Times New Roman" w:hAnsi="Times New Roman" w:cs="Times New Roman"/>
          <w:b/>
          <w:bCs/>
          <w:sz w:val="24"/>
          <w:szCs w:val="24"/>
        </w:rPr>
      </w:pPr>
    </w:p>
    <w:p w14:paraId="3C769581" w14:textId="608EE4D1" w:rsidR="00BF384E" w:rsidRPr="001E4B83" w:rsidRDefault="00BF384E" w:rsidP="00DF3D12">
      <w:pPr>
        <w:spacing w:after="0" w:line="240" w:lineRule="auto"/>
        <w:rPr>
          <w:rFonts w:ascii="Times New Roman" w:eastAsia="Times New Roman" w:hAnsi="Times New Roman" w:cs="Times New Roman"/>
          <w:b/>
          <w:bCs/>
          <w:sz w:val="24"/>
          <w:szCs w:val="24"/>
        </w:rPr>
      </w:pPr>
      <w:r w:rsidRPr="001E4B83">
        <w:rPr>
          <w:rFonts w:ascii="Times New Roman" w:eastAsia="Times New Roman" w:hAnsi="Times New Roman" w:cs="Times New Roman"/>
          <w:b/>
          <w:bCs/>
          <w:sz w:val="24"/>
          <w:szCs w:val="24"/>
        </w:rPr>
        <w:t xml:space="preserve">DĖL </w:t>
      </w:r>
      <w:r w:rsidR="001F371D">
        <w:rPr>
          <w:rFonts w:ascii="Times New Roman" w:eastAsia="Times New Roman" w:hAnsi="Times New Roman" w:cs="Times New Roman"/>
          <w:b/>
          <w:bCs/>
          <w:sz w:val="24"/>
          <w:szCs w:val="24"/>
        </w:rPr>
        <w:t>ATSAKYM</w:t>
      </w:r>
      <w:r w:rsidR="00DA7B4D">
        <w:rPr>
          <w:rFonts w:ascii="Times New Roman" w:eastAsia="Times New Roman" w:hAnsi="Times New Roman" w:cs="Times New Roman"/>
          <w:b/>
          <w:bCs/>
          <w:sz w:val="24"/>
          <w:szCs w:val="24"/>
        </w:rPr>
        <w:t>O</w:t>
      </w:r>
      <w:r w:rsidR="001F371D">
        <w:rPr>
          <w:rFonts w:ascii="Times New Roman" w:eastAsia="Times New Roman" w:hAnsi="Times New Roman" w:cs="Times New Roman"/>
          <w:b/>
          <w:bCs/>
          <w:sz w:val="24"/>
          <w:szCs w:val="24"/>
        </w:rPr>
        <w:t xml:space="preserve"> Į </w:t>
      </w:r>
      <w:r w:rsidR="00DF3D12">
        <w:rPr>
          <w:rFonts w:ascii="Times New Roman" w:eastAsia="Times New Roman" w:hAnsi="Times New Roman" w:cs="Times New Roman"/>
          <w:b/>
          <w:bCs/>
          <w:sz w:val="24"/>
          <w:szCs w:val="24"/>
        </w:rPr>
        <w:t>DALYVI</w:t>
      </w:r>
      <w:r w:rsidR="00DA7B4D">
        <w:rPr>
          <w:rFonts w:ascii="Times New Roman" w:eastAsia="Times New Roman" w:hAnsi="Times New Roman" w:cs="Times New Roman"/>
          <w:b/>
          <w:bCs/>
          <w:sz w:val="24"/>
          <w:szCs w:val="24"/>
        </w:rPr>
        <w:t>O</w:t>
      </w:r>
      <w:r w:rsidR="001F371D">
        <w:rPr>
          <w:rFonts w:ascii="Times New Roman" w:eastAsia="Times New Roman" w:hAnsi="Times New Roman" w:cs="Times New Roman"/>
          <w:b/>
          <w:bCs/>
          <w:sz w:val="24"/>
          <w:szCs w:val="24"/>
        </w:rPr>
        <w:t xml:space="preserve"> GAUT</w:t>
      </w:r>
      <w:r w:rsidR="00DA7B4D">
        <w:rPr>
          <w:rFonts w:ascii="Times New Roman" w:eastAsia="Times New Roman" w:hAnsi="Times New Roman" w:cs="Times New Roman"/>
          <w:b/>
          <w:bCs/>
          <w:sz w:val="24"/>
          <w:szCs w:val="24"/>
        </w:rPr>
        <w:t>Ą</w:t>
      </w:r>
      <w:r w:rsidR="001F371D">
        <w:rPr>
          <w:rFonts w:ascii="Times New Roman" w:eastAsia="Times New Roman" w:hAnsi="Times New Roman" w:cs="Times New Roman"/>
          <w:b/>
          <w:bCs/>
          <w:sz w:val="24"/>
          <w:szCs w:val="24"/>
        </w:rPr>
        <w:t xml:space="preserve"> KLAUSIM</w:t>
      </w:r>
      <w:r w:rsidR="00DA7B4D">
        <w:rPr>
          <w:rFonts w:ascii="Times New Roman" w:eastAsia="Times New Roman" w:hAnsi="Times New Roman" w:cs="Times New Roman"/>
          <w:b/>
          <w:bCs/>
          <w:sz w:val="24"/>
          <w:szCs w:val="24"/>
        </w:rPr>
        <w:t>Ą</w:t>
      </w:r>
    </w:p>
    <w:p w14:paraId="3886A717" w14:textId="2C524FDB" w:rsidR="00DF2F94" w:rsidRPr="001E4B83" w:rsidRDefault="00DF2F94" w:rsidP="001E4B83">
      <w:pPr>
        <w:spacing w:after="0" w:line="240" w:lineRule="auto"/>
        <w:jc w:val="both"/>
        <w:rPr>
          <w:rFonts w:ascii="Times New Roman" w:eastAsia="Calibri" w:hAnsi="Times New Roman" w:cs="Times New Roman"/>
          <w:color w:val="000000" w:themeColor="text1"/>
          <w:sz w:val="24"/>
          <w:szCs w:val="24"/>
        </w:rPr>
      </w:pPr>
    </w:p>
    <w:p w14:paraId="0B5216F1" w14:textId="1B7F2328" w:rsidR="004B6549" w:rsidRPr="00F6527B" w:rsidRDefault="009E2433" w:rsidP="001E4B8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VšĮ Vilniaus pirkimų agentūra</w:t>
      </w:r>
      <w:r w:rsidR="004B6549" w:rsidRPr="001E4B83">
        <w:rPr>
          <w:rFonts w:ascii="Times New Roman" w:hAnsi="Times New Roman" w:cs="Times New Roman"/>
          <w:sz w:val="24"/>
          <w:szCs w:val="24"/>
        </w:rPr>
        <w:t xml:space="preserve"> (toliau – </w:t>
      </w:r>
      <w:r>
        <w:rPr>
          <w:rFonts w:ascii="Times New Roman" w:hAnsi="Times New Roman" w:cs="Times New Roman"/>
          <w:b/>
          <w:bCs/>
          <w:sz w:val="24"/>
          <w:szCs w:val="24"/>
        </w:rPr>
        <w:t>VPA</w:t>
      </w:r>
      <w:r w:rsidR="004B6549" w:rsidRPr="001E4B83">
        <w:rPr>
          <w:rFonts w:ascii="Times New Roman" w:hAnsi="Times New Roman" w:cs="Times New Roman"/>
          <w:sz w:val="24"/>
          <w:szCs w:val="24"/>
        </w:rPr>
        <w:t xml:space="preserve">) </w:t>
      </w:r>
      <w:r w:rsidR="00EA6385">
        <w:rPr>
          <w:rFonts w:ascii="Times New Roman" w:hAnsi="Times New Roman" w:cs="Times New Roman"/>
          <w:sz w:val="24"/>
          <w:szCs w:val="24"/>
        </w:rPr>
        <w:t>vykdo</w:t>
      </w:r>
      <w:r w:rsidR="004B6549" w:rsidRPr="001E4B83">
        <w:rPr>
          <w:rFonts w:ascii="Times New Roman" w:hAnsi="Times New Roman" w:cs="Times New Roman"/>
          <w:sz w:val="24"/>
          <w:szCs w:val="24"/>
        </w:rPr>
        <w:t xml:space="preserve"> tarptautinės vertės pirkim</w:t>
      </w:r>
      <w:r w:rsidR="00EA6385">
        <w:rPr>
          <w:rFonts w:ascii="Times New Roman" w:hAnsi="Times New Roman" w:cs="Times New Roman"/>
          <w:sz w:val="24"/>
          <w:szCs w:val="24"/>
        </w:rPr>
        <w:t>ą</w:t>
      </w:r>
      <w:r w:rsidR="004B6549" w:rsidRPr="001E4B83">
        <w:rPr>
          <w:rFonts w:ascii="Times New Roman" w:hAnsi="Times New Roman" w:cs="Times New Roman"/>
          <w:sz w:val="24"/>
          <w:szCs w:val="24"/>
        </w:rPr>
        <w:t xml:space="preserve"> atviro konkurso būdu </w:t>
      </w:r>
      <w:r w:rsidR="004B6549" w:rsidRPr="001E4B83">
        <w:rPr>
          <w:rFonts w:ascii="Times New Roman" w:hAnsi="Times New Roman" w:cs="Times New Roman"/>
          <w:b/>
          <w:bCs/>
          <w:sz w:val="24"/>
          <w:szCs w:val="24"/>
        </w:rPr>
        <w:t>„</w:t>
      </w:r>
      <w:r>
        <w:rPr>
          <w:rFonts w:ascii="Times New Roman" w:hAnsi="Times New Roman" w:cs="Times New Roman"/>
          <w:b/>
          <w:bCs/>
          <w:sz w:val="24"/>
          <w:szCs w:val="24"/>
        </w:rPr>
        <w:t xml:space="preserve">NVP-201434 </w:t>
      </w:r>
      <w:r w:rsidR="00FE37F4">
        <w:rPr>
          <w:rFonts w:ascii="Times New Roman" w:hAnsi="Times New Roman" w:cs="Times New Roman"/>
          <w:b/>
          <w:bCs/>
          <w:sz w:val="24"/>
          <w:szCs w:val="24"/>
        </w:rPr>
        <w:t>Medicininė įranga</w:t>
      </w:r>
      <w:r w:rsidR="0017026A" w:rsidRPr="001E4B83">
        <w:rPr>
          <w:rFonts w:ascii="Times New Roman" w:hAnsi="Times New Roman" w:cs="Times New Roman"/>
          <w:b/>
          <w:bCs/>
          <w:sz w:val="24"/>
          <w:szCs w:val="24"/>
        </w:rPr>
        <w:t xml:space="preserve">“ </w:t>
      </w:r>
      <w:r w:rsidR="0017026A" w:rsidRPr="001E4B83">
        <w:rPr>
          <w:rFonts w:ascii="Times New Roman" w:hAnsi="Times New Roman" w:cs="Times New Roman"/>
          <w:i/>
          <w:iCs/>
          <w:sz w:val="24"/>
          <w:szCs w:val="24"/>
        </w:rPr>
        <w:t xml:space="preserve">(CVP IS pirkimo ID </w:t>
      </w:r>
      <w:r w:rsidR="00E83EE6" w:rsidRPr="00E83EE6">
        <w:rPr>
          <w:rFonts w:ascii="Times New Roman" w:hAnsi="Times New Roman" w:cs="Times New Roman"/>
          <w:i/>
          <w:iCs/>
          <w:sz w:val="24"/>
          <w:szCs w:val="24"/>
        </w:rPr>
        <w:t>7375439</w:t>
      </w:r>
      <w:r w:rsidR="004B6549" w:rsidRPr="001E4B83">
        <w:rPr>
          <w:rFonts w:ascii="Times New Roman" w:hAnsi="Times New Roman" w:cs="Times New Roman"/>
          <w:sz w:val="24"/>
          <w:szCs w:val="24"/>
        </w:rPr>
        <w:t>)</w:t>
      </w:r>
      <w:r w:rsidR="004B6549" w:rsidRPr="001E4B83">
        <w:rPr>
          <w:rFonts w:ascii="Times New Roman" w:hAnsi="Times New Roman" w:cs="Times New Roman"/>
          <w:b/>
          <w:bCs/>
          <w:sz w:val="24"/>
          <w:szCs w:val="24"/>
        </w:rPr>
        <w:t xml:space="preserve"> </w:t>
      </w:r>
      <w:r w:rsidR="004B6549" w:rsidRPr="001E4B83">
        <w:rPr>
          <w:rFonts w:ascii="Times New Roman" w:hAnsi="Times New Roman" w:cs="Times New Roman"/>
          <w:sz w:val="24"/>
          <w:szCs w:val="24"/>
        </w:rPr>
        <w:t xml:space="preserve">(toliau – </w:t>
      </w:r>
      <w:r w:rsidR="004B6549" w:rsidRPr="001E4B83">
        <w:rPr>
          <w:rFonts w:ascii="Times New Roman" w:hAnsi="Times New Roman" w:cs="Times New Roman"/>
          <w:b/>
          <w:bCs/>
          <w:sz w:val="24"/>
          <w:szCs w:val="24"/>
        </w:rPr>
        <w:t>Pirkimas</w:t>
      </w:r>
      <w:r w:rsidR="00067B36" w:rsidRPr="000A7F10">
        <w:rPr>
          <w:rFonts w:ascii="Times New Roman" w:hAnsi="Times New Roman" w:cs="Times New Roman"/>
          <w:sz w:val="24"/>
          <w:szCs w:val="24"/>
        </w:rPr>
        <w:t>)</w:t>
      </w:r>
      <w:r w:rsidR="004B6549" w:rsidRPr="001E4B83">
        <w:rPr>
          <w:rFonts w:ascii="Times New Roman" w:hAnsi="Times New Roman" w:cs="Times New Roman"/>
          <w:sz w:val="24"/>
          <w:szCs w:val="24"/>
        </w:rPr>
        <w:t xml:space="preserve">. </w:t>
      </w:r>
      <w:r w:rsidR="00F6527B">
        <w:rPr>
          <w:rFonts w:ascii="Times New Roman" w:hAnsi="Times New Roman" w:cs="Times New Roman"/>
          <w:sz w:val="24"/>
          <w:szCs w:val="24"/>
        </w:rPr>
        <w:t>VPA p</w:t>
      </w:r>
      <w:r w:rsidR="004C7EC8">
        <w:rPr>
          <w:rFonts w:ascii="Times New Roman" w:hAnsi="Times New Roman" w:cs="Times New Roman"/>
          <w:sz w:val="24"/>
          <w:szCs w:val="24"/>
        </w:rPr>
        <w:t xml:space="preserve">irkimo procedūros </w:t>
      </w:r>
      <w:r w:rsidR="00C020A9">
        <w:rPr>
          <w:rFonts w:ascii="Times New Roman" w:hAnsi="Times New Roman" w:cs="Times New Roman"/>
          <w:sz w:val="24"/>
          <w:szCs w:val="24"/>
        </w:rPr>
        <w:t xml:space="preserve">atlieka kitai perkančiajai organizacijai VšĮ Naujosios Vilnios poliklinikai (toliau </w:t>
      </w:r>
      <w:r w:rsidR="00F6527B">
        <w:rPr>
          <w:rFonts w:ascii="Times New Roman" w:hAnsi="Times New Roman" w:cs="Times New Roman"/>
          <w:sz w:val="24"/>
          <w:szCs w:val="24"/>
        </w:rPr>
        <w:t>–</w:t>
      </w:r>
      <w:r w:rsidR="00C020A9">
        <w:rPr>
          <w:rFonts w:ascii="Times New Roman" w:hAnsi="Times New Roman" w:cs="Times New Roman"/>
          <w:sz w:val="24"/>
          <w:szCs w:val="24"/>
        </w:rPr>
        <w:t xml:space="preserve"> </w:t>
      </w:r>
      <w:r w:rsidR="00F6527B">
        <w:rPr>
          <w:rFonts w:ascii="Times New Roman" w:hAnsi="Times New Roman" w:cs="Times New Roman"/>
          <w:b/>
          <w:bCs/>
          <w:sz w:val="24"/>
          <w:szCs w:val="24"/>
        </w:rPr>
        <w:t>Perkančioji organizacija</w:t>
      </w:r>
      <w:r w:rsidR="00F6527B">
        <w:rPr>
          <w:rFonts w:ascii="Times New Roman" w:hAnsi="Times New Roman" w:cs="Times New Roman"/>
          <w:sz w:val="24"/>
          <w:szCs w:val="24"/>
        </w:rPr>
        <w:t>).</w:t>
      </w:r>
    </w:p>
    <w:p w14:paraId="65C55778" w14:textId="0D1BC83B" w:rsidR="00E64192" w:rsidRDefault="00965B7F" w:rsidP="001E4B8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VPA</w:t>
      </w:r>
      <w:r w:rsidR="00E64192">
        <w:rPr>
          <w:rFonts w:ascii="Times New Roman" w:hAnsi="Times New Roman" w:cs="Times New Roman"/>
          <w:sz w:val="24"/>
          <w:szCs w:val="24"/>
        </w:rPr>
        <w:t xml:space="preserve"> </w:t>
      </w:r>
      <w:r w:rsidR="00E64192">
        <w:rPr>
          <w:rStyle w:val="Style29"/>
        </w:rPr>
        <w:t xml:space="preserve">Centrinės viešųjų pirkimų informacinės sistemos (toliau – </w:t>
      </w:r>
      <w:r w:rsidR="00E64192" w:rsidRPr="002360EC">
        <w:rPr>
          <w:rStyle w:val="Style29"/>
          <w:b/>
          <w:bCs/>
        </w:rPr>
        <w:t>CVP IS</w:t>
      </w:r>
      <w:r w:rsidR="00E64192">
        <w:rPr>
          <w:rStyle w:val="Style29"/>
        </w:rPr>
        <w:t xml:space="preserve">) susirašinėjimo priemonėmis gavo </w:t>
      </w:r>
      <w:r w:rsidR="00E83EE6">
        <w:rPr>
          <w:rStyle w:val="Style29"/>
        </w:rPr>
        <w:t xml:space="preserve">suinteresuoto </w:t>
      </w:r>
      <w:r w:rsidR="00E64192">
        <w:rPr>
          <w:rStyle w:val="Style29"/>
        </w:rPr>
        <w:t>dalyvi</w:t>
      </w:r>
      <w:r w:rsidR="00567FAE">
        <w:rPr>
          <w:rStyle w:val="Style29"/>
        </w:rPr>
        <w:t>o</w:t>
      </w:r>
      <w:r w:rsidR="00E64192">
        <w:rPr>
          <w:rStyle w:val="Style29"/>
        </w:rPr>
        <w:t xml:space="preserve"> prašym</w:t>
      </w:r>
      <w:r w:rsidR="00567FAE">
        <w:rPr>
          <w:rStyle w:val="Style29"/>
        </w:rPr>
        <w:t>ą</w:t>
      </w:r>
      <w:r w:rsidR="00E64192">
        <w:rPr>
          <w:rStyle w:val="Style29"/>
        </w:rPr>
        <w:t xml:space="preserve"> paaiškinti / patikslinti pirkimo sąlygas.</w:t>
      </w:r>
    </w:p>
    <w:p w14:paraId="7723D5D3" w14:textId="3F2F1472" w:rsidR="00E82D62" w:rsidRDefault="00E83EE6" w:rsidP="001E4B83">
      <w:pPr>
        <w:autoSpaceDE w:val="0"/>
        <w:autoSpaceDN w:val="0"/>
        <w:adjustRightInd w:val="0"/>
        <w:spacing w:after="0" w:line="240" w:lineRule="auto"/>
        <w:ind w:firstLine="567"/>
        <w:jc w:val="both"/>
        <w:rPr>
          <w:rStyle w:val="Style29"/>
        </w:rPr>
      </w:pPr>
      <w:r>
        <w:rPr>
          <w:rFonts w:ascii="Times New Roman" w:hAnsi="Times New Roman" w:cs="Times New Roman"/>
          <w:sz w:val="24"/>
          <w:szCs w:val="24"/>
        </w:rPr>
        <w:t>VPA</w:t>
      </w:r>
      <w:r w:rsidR="00E64192">
        <w:rPr>
          <w:rFonts w:ascii="Times New Roman" w:hAnsi="Times New Roman" w:cs="Times New Roman"/>
          <w:sz w:val="24"/>
          <w:szCs w:val="24"/>
        </w:rPr>
        <w:t xml:space="preserve">, </w:t>
      </w:r>
      <w:r w:rsidR="002D7765" w:rsidRPr="001E4B83">
        <w:rPr>
          <w:rFonts w:ascii="Times New Roman" w:hAnsi="Times New Roman" w:cs="Times New Roman"/>
          <w:sz w:val="24"/>
          <w:szCs w:val="24"/>
        </w:rPr>
        <w:t>vadovaudamasi Pirkimo</w:t>
      </w:r>
      <w:r w:rsidR="003276F0">
        <w:rPr>
          <w:rFonts w:ascii="Times New Roman" w:hAnsi="Times New Roman" w:cs="Times New Roman"/>
          <w:sz w:val="24"/>
          <w:szCs w:val="24"/>
        </w:rPr>
        <w:t xml:space="preserve"> bendrosiose</w:t>
      </w:r>
      <w:r w:rsidR="002D7765" w:rsidRPr="001E4B83">
        <w:rPr>
          <w:rFonts w:ascii="Times New Roman" w:hAnsi="Times New Roman" w:cs="Times New Roman"/>
          <w:sz w:val="24"/>
          <w:szCs w:val="24"/>
        </w:rPr>
        <w:t xml:space="preserve"> sąlygose </w:t>
      </w:r>
      <w:r w:rsidR="00E82D62">
        <w:rPr>
          <w:rStyle w:val="Style29"/>
        </w:rPr>
        <w:t>nustatytais reikalavimais ir tvarka, išnagrinėj</w:t>
      </w:r>
      <w:r w:rsidR="00D116C4">
        <w:rPr>
          <w:rStyle w:val="Style29"/>
        </w:rPr>
        <w:t>usi</w:t>
      </w:r>
      <w:r w:rsidR="00E82D62">
        <w:rPr>
          <w:rStyle w:val="Style29"/>
        </w:rPr>
        <w:t xml:space="preserve"> CVP IS susirašinėjimo priemonėmis </w:t>
      </w:r>
      <w:r>
        <w:rPr>
          <w:rStyle w:val="Style29"/>
        </w:rPr>
        <w:t xml:space="preserve">suinteresuoto </w:t>
      </w:r>
      <w:r w:rsidR="00E64192">
        <w:rPr>
          <w:rStyle w:val="Style29"/>
        </w:rPr>
        <w:t>d</w:t>
      </w:r>
      <w:r w:rsidR="00E82D62">
        <w:rPr>
          <w:rStyle w:val="Style29"/>
        </w:rPr>
        <w:t>alyvi</w:t>
      </w:r>
      <w:r w:rsidR="00567FAE">
        <w:rPr>
          <w:rStyle w:val="Style29"/>
        </w:rPr>
        <w:t>o</w:t>
      </w:r>
      <w:r w:rsidR="00E82D62">
        <w:rPr>
          <w:rStyle w:val="Style29"/>
        </w:rPr>
        <w:t xml:space="preserve"> pateikt</w:t>
      </w:r>
      <w:r w:rsidR="00567FAE">
        <w:rPr>
          <w:rStyle w:val="Style29"/>
        </w:rPr>
        <w:t>ą</w:t>
      </w:r>
      <w:r w:rsidR="00E82D62">
        <w:rPr>
          <w:rStyle w:val="Style29"/>
        </w:rPr>
        <w:t xml:space="preserve"> prašym</w:t>
      </w:r>
      <w:r w:rsidR="00567FAE">
        <w:rPr>
          <w:rStyle w:val="Style29"/>
        </w:rPr>
        <w:t xml:space="preserve">ą </w:t>
      </w:r>
      <w:r w:rsidR="00E82D62">
        <w:rPr>
          <w:rStyle w:val="Style29"/>
        </w:rPr>
        <w:t xml:space="preserve">paaiškinti / patikslinti pirkimo dokumentus, </w:t>
      </w:r>
      <w:r w:rsidR="00E64192">
        <w:rPr>
          <w:rStyle w:val="Style29"/>
        </w:rPr>
        <w:t>teikia atsakym</w:t>
      </w:r>
      <w:r w:rsidR="00567FAE">
        <w:rPr>
          <w:rStyle w:val="Style29"/>
        </w:rPr>
        <w:t>ą</w:t>
      </w:r>
      <w:r w:rsidR="00E64192">
        <w:rPr>
          <w:rStyle w:val="Style29"/>
        </w:rPr>
        <w:t xml:space="preserve"> į klausim</w:t>
      </w:r>
      <w:r>
        <w:rPr>
          <w:rStyle w:val="Style29"/>
        </w:rPr>
        <w:t>us</w:t>
      </w:r>
      <w:r w:rsidR="00E82D62">
        <w:rPr>
          <w:rStyle w:val="Style29"/>
        </w:rPr>
        <w:t>:</w:t>
      </w:r>
    </w:p>
    <w:tbl>
      <w:tblPr>
        <w:tblStyle w:val="Lentelstinklelis"/>
        <w:tblW w:w="14601" w:type="dxa"/>
        <w:tblInd w:w="-5" w:type="dxa"/>
        <w:tblLook w:val="04A0" w:firstRow="1" w:lastRow="0" w:firstColumn="1" w:lastColumn="0" w:noHBand="0" w:noVBand="1"/>
      </w:tblPr>
      <w:tblGrid>
        <w:gridCol w:w="571"/>
        <w:gridCol w:w="3540"/>
        <w:gridCol w:w="4820"/>
        <w:gridCol w:w="5670"/>
      </w:tblGrid>
      <w:tr w:rsidR="00C11F28" w:rsidRPr="00C11F28" w14:paraId="30971905" w14:textId="77777777" w:rsidTr="007121A8">
        <w:tc>
          <w:tcPr>
            <w:tcW w:w="571" w:type="dxa"/>
            <w:shd w:val="clear" w:color="auto" w:fill="D9D9D9" w:themeFill="background1" w:themeFillShade="D9"/>
            <w:vAlign w:val="center"/>
          </w:tcPr>
          <w:p w14:paraId="02175E1E" w14:textId="77777777" w:rsidR="00C11F28" w:rsidRDefault="00C11F28" w:rsidP="00C11F28">
            <w:pPr>
              <w:ind w:left="317" w:hanging="317"/>
              <w:jc w:val="center"/>
              <w:rPr>
                <w:rStyle w:val="Style29"/>
                <w:rFonts w:cs="Times New Roman"/>
                <w:b/>
                <w:bCs/>
                <w:szCs w:val="24"/>
              </w:rPr>
            </w:pPr>
            <w:r w:rsidRPr="00C11F28">
              <w:rPr>
                <w:rStyle w:val="Style29"/>
                <w:rFonts w:cs="Times New Roman"/>
                <w:b/>
                <w:bCs/>
                <w:szCs w:val="24"/>
              </w:rPr>
              <w:t>Eil.</w:t>
            </w:r>
          </w:p>
          <w:p w14:paraId="0AD5EAB9" w14:textId="5355151A" w:rsidR="00C11F28" w:rsidRPr="00C11F28" w:rsidRDefault="00C11F28" w:rsidP="00C11F28">
            <w:pPr>
              <w:ind w:left="317" w:hanging="317"/>
              <w:jc w:val="center"/>
              <w:rPr>
                <w:rStyle w:val="Style29"/>
                <w:rFonts w:cs="Times New Roman"/>
                <w:b/>
                <w:bCs/>
                <w:szCs w:val="24"/>
              </w:rPr>
            </w:pPr>
            <w:r w:rsidRPr="00C11F28">
              <w:rPr>
                <w:rStyle w:val="Style29"/>
                <w:rFonts w:cs="Times New Roman"/>
                <w:b/>
                <w:bCs/>
                <w:szCs w:val="24"/>
              </w:rPr>
              <w:t>Nr.</w:t>
            </w:r>
          </w:p>
        </w:tc>
        <w:tc>
          <w:tcPr>
            <w:tcW w:w="3540" w:type="dxa"/>
            <w:shd w:val="clear" w:color="auto" w:fill="D9D9D9" w:themeFill="background1" w:themeFillShade="D9"/>
            <w:vAlign w:val="center"/>
          </w:tcPr>
          <w:p w14:paraId="4B9A7EF1" w14:textId="77777777" w:rsidR="00C11F28" w:rsidRPr="00C11F28" w:rsidRDefault="00C11F28" w:rsidP="00305537">
            <w:pPr>
              <w:jc w:val="center"/>
              <w:rPr>
                <w:rStyle w:val="Style29"/>
                <w:rFonts w:cs="Times New Roman"/>
                <w:b/>
                <w:bCs/>
                <w:szCs w:val="24"/>
              </w:rPr>
            </w:pPr>
            <w:r w:rsidRPr="00C11F28">
              <w:rPr>
                <w:rStyle w:val="Style29"/>
                <w:rFonts w:cs="Times New Roman"/>
                <w:b/>
                <w:bCs/>
                <w:szCs w:val="24"/>
              </w:rPr>
              <w:t>Pirkimo sąlygų reikalavimas</w:t>
            </w:r>
          </w:p>
        </w:tc>
        <w:tc>
          <w:tcPr>
            <w:tcW w:w="4820" w:type="dxa"/>
            <w:shd w:val="clear" w:color="auto" w:fill="D9D9D9" w:themeFill="background1" w:themeFillShade="D9"/>
            <w:vAlign w:val="center"/>
          </w:tcPr>
          <w:p w14:paraId="0104C530" w14:textId="77777777" w:rsidR="00C11F28" w:rsidRPr="00C11F28" w:rsidRDefault="00C11F28" w:rsidP="00305537">
            <w:pPr>
              <w:jc w:val="center"/>
              <w:rPr>
                <w:rStyle w:val="Style29"/>
                <w:rFonts w:cs="Times New Roman"/>
                <w:b/>
                <w:bCs/>
                <w:szCs w:val="24"/>
              </w:rPr>
            </w:pPr>
            <w:r w:rsidRPr="00C11F28">
              <w:rPr>
                <w:rStyle w:val="Style29"/>
                <w:rFonts w:cs="Times New Roman"/>
                <w:b/>
                <w:bCs/>
                <w:szCs w:val="24"/>
              </w:rPr>
              <w:t>Klausimas*</w:t>
            </w:r>
          </w:p>
        </w:tc>
        <w:tc>
          <w:tcPr>
            <w:tcW w:w="5670" w:type="dxa"/>
            <w:shd w:val="clear" w:color="auto" w:fill="D9D9D9" w:themeFill="background1" w:themeFillShade="D9"/>
            <w:vAlign w:val="center"/>
          </w:tcPr>
          <w:p w14:paraId="2F0D698D" w14:textId="77777777" w:rsidR="00C11F28" w:rsidRPr="00C11F28" w:rsidRDefault="00C11F28" w:rsidP="00305537">
            <w:pPr>
              <w:jc w:val="center"/>
              <w:rPr>
                <w:rStyle w:val="Style29"/>
                <w:rFonts w:cs="Times New Roman"/>
                <w:b/>
                <w:bCs/>
                <w:szCs w:val="24"/>
              </w:rPr>
            </w:pPr>
            <w:r w:rsidRPr="00C11F28">
              <w:rPr>
                <w:rStyle w:val="Style29"/>
                <w:rFonts w:cs="Times New Roman"/>
                <w:b/>
                <w:bCs/>
                <w:szCs w:val="24"/>
              </w:rPr>
              <w:t>Atsakymas**</w:t>
            </w:r>
          </w:p>
        </w:tc>
      </w:tr>
      <w:tr w:rsidR="008445E0" w:rsidRPr="00C11F28" w14:paraId="02F87CEE" w14:textId="77777777" w:rsidTr="00B63908">
        <w:tc>
          <w:tcPr>
            <w:tcW w:w="14601" w:type="dxa"/>
            <w:gridSpan w:val="4"/>
            <w:shd w:val="clear" w:color="auto" w:fill="D9D9D9" w:themeFill="background1" w:themeFillShade="D9"/>
            <w:vAlign w:val="center"/>
          </w:tcPr>
          <w:p w14:paraId="49169900" w14:textId="67CE205A" w:rsidR="008445E0" w:rsidRPr="00C11F28" w:rsidRDefault="008445E0" w:rsidP="00305537">
            <w:pPr>
              <w:jc w:val="center"/>
              <w:rPr>
                <w:rStyle w:val="Style29"/>
                <w:rFonts w:cs="Times New Roman"/>
                <w:b/>
                <w:bCs/>
                <w:szCs w:val="24"/>
              </w:rPr>
            </w:pPr>
            <w:r>
              <w:rPr>
                <w:rStyle w:val="Style29"/>
                <w:rFonts w:cs="Times New Roman"/>
                <w:b/>
                <w:bCs/>
                <w:szCs w:val="24"/>
              </w:rPr>
              <w:t>2</w:t>
            </w:r>
            <w:r>
              <w:rPr>
                <w:rStyle w:val="Style29"/>
                <w:b/>
                <w:bCs/>
              </w:rPr>
              <w:t xml:space="preserve"> PIRKIMO OBJEKTO DALIS „ULTRAGARSO APARATAS“</w:t>
            </w:r>
          </w:p>
        </w:tc>
      </w:tr>
      <w:tr w:rsidR="00DB6F3C" w:rsidRPr="00C11F28" w14:paraId="0CC72F6E" w14:textId="77777777" w:rsidTr="007121A8">
        <w:tc>
          <w:tcPr>
            <w:tcW w:w="571" w:type="dxa"/>
            <w:vAlign w:val="center"/>
          </w:tcPr>
          <w:p w14:paraId="2FA7AF25" w14:textId="77777777" w:rsidR="00DB6F3C" w:rsidRPr="00C11F28" w:rsidRDefault="00DB6F3C" w:rsidP="00DB6F3C">
            <w:pPr>
              <w:jc w:val="center"/>
              <w:rPr>
                <w:rStyle w:val="Style29"/>
                <w:rFonts w:cs="Times New Roman"/>
                <w:szCs w:val="24"/>
              </w:rPr>
            </w:pPr>
            <w:r w:rsidRPr="00C11F28">
              <w:rPr>
                <w:rStyle w:val="Style29"/>
                <w:rFonts w:cs="Times New Roman"/>
                <w:szCs w:val="24"/>
              </w:rPr>
              <w:t>1.</w:t>
            </w:r>
          </w:p>
        </w:tc>
        <w:tc>
          <w:tcPr>
            <w:tcW w:w="3540" w:type="dxa"/>
            <w:vAlign w:val="center"/>
          </w:tcPr>
          <w:p w14:paraId="4EF6E3DD" w14:textId="6A7EFD8C" w:rsidR="00DB6F3C" w:rsidRPr="00DB6F3C" w:rsidRDefault="005765B5" w:rsidP="00DB6F3C">
            <w:pPr>
              <w:jc w:val="both"/>
              <w:rPr>
                <w:rFonts w:ascii="Times New Roman" w:hAnsi="Times New Roman" w:cs="Times New Roman"/>
                <w:i/>
                <w:iCs/>
                <w:sz w:val="24"/>
                <w:szCs w:val="24"/>
              </w:rPr>
            </w:pPr>
            <w:r>
              <w:rPr>
                <w:rFonts w:ascii="Times New Roman" w:hAnsi="Times New Roman" w:cs="Times New Roman"/>
                <w:sz w:val="24"/>
                <w:szCs w:val="24"/>
              </w:rPr>
              <w:t>T</w:t>
            </w:r>
            <w:r w:rsidR="00DB6F3C" w:rsidRPr="00DB6F3C">
              <w:rPr>
                <w:rFonts w:ascii="Times New Roman" w:hAnsi="Times New Roman" w:cs="Times New Roman"/>
                <w:sz w:val="24"/>
                <w:szCs w:val="24"/>
              </w:rPr>
              <w:t xml:space="preserve">echninės specifikacijos </w:t>
            </w:r>
            <w:r>
              <w:rPr>
                <w:rFonts w:ascii="Times New Roman" w:hAnsi="Times New Roman" w:cs="Times New Roman"/>
                <w:sz w:val="24"/>
                <w:szCs w:val="24"/>
              </w:rPr>
              <w:t>5</w:t>
            </w:r>
            <w:r w:rsidR="00DB6F3C" w:rsidRPr="00DB6F3C">
              <w:rPr>
                <w:rFonts w:ascii="Times New Roman" w:hAnsi="Times New Roman" w:cs="Times New Roman"/>
                <w:sz w:val="24"/>
                <w:szCs w:val="24"/>
              </w:rPr>
              <w:t xml:space="preserve"> punktas </w:t>
            </w:r>
            <w:r w:rsidR="00DB6F3C" w:rsidRPr="00DB6F3C">
              <w:rPr>
                <w:rFonts w:ascii="Times New Roman" w:hAnsi="Times New Roman" w:cs="Times New Roman"/>
                <w:i/>
                <w:iCs/>
                <w:sz w:val="24"/>
                <w:szCs w:val="24"/>
              </w:rPr>
              <w:t>„</w:t>
            </w:r>
            <w:r w:rsidRPr="005765B5">
              <w:rPr>
                <w:rFonts w:ascii="Times New Roman" w:hAnsi="Times New Roman" w:cs="Times New Roman"/>
                <w:i/>
                <w:iCs/>
                <w:sz w:val="24"/>
                <w:szCs w:val="24"/>
              </w:rPr>
              <w:t>Palaikomas daviklių dažnio diapazonas</w:t>
            </w:r>
            <w:r>
              <w:rPr>
                <w:rFonts w:ascii="Times New Roman" w:hAnsi="Times New Roman" w:cs="Times New Roman"/>
                <w:i/>
                <w:iCs/>
                <w:sz w:val="24"/>
                <w:szCs w:val="24"/>
              </w:rPr>
              <w:t xml:space="preserve"> </w:t>
            </w:r>
            <w:r w:rsidR="00E645B4" w:rsidRPr="00E645B4">
              <w:rPr>
                <w:rFonts w:ascii="Times New Roman" w:hAnsi="Times New Roman" w:cs="Times New Roman"/>
                <w:i/>
                <w:iCs/>
                <w:sz w:val="24"/>
                <w:szCs w:val="24"/>
              </w:rPr>
              <w:t>≥ (1 – 15) MHz</w:t>
            </w:r>
            <w:r w:rsidR="00DB6F3C" w:rsidRPr="00DB6F3C">
              <w:rPr>
                <w:rFonts w:ascii="Times New Roman" w:hAnsi="Times New Roman" w:cs="Times New Roman"/>
                <w:i/>
                <w:iCs/>
                <w:sz w:val="24"/>
                <w:szCs w:val="24"/>
              </w:rPr>
              <w:t>“</w:t>
            </w:r>
          </w:p>
        </w:tc>
        <w:tc>
          <w:tcPr>
            <w:tcW w:w="4820" w:type="dxa"/>
          </w:tcPr>
          <w:p w14:paraId="6ECEEE29" w14:textId="0BA4A83E" w:rsidR="00DB6F3C" w:rsidRPr="00DB6F3C" w:rsidRDefault="007121A8" w:rsidP="00DB6F3C">
            <w:pPr>
              <w:jc w:val="both"/>
              <w:rPr>
                <w:rStyle w:val="Style29"/>
                <w:rFonts w:cs="Times New Roman"/>
                <w:i/>
                <w:iCs/>
                <w:szCs w:val="24"/>
              </w:rPr>
            </w:pPr>
            <w:r w:rsidRPr="007121A8">
              <w:rPr>
                <w:rStyle w:val="Style29"/>
                <w:rFonts w:cs="Times New Roman"/>
                <w:szCs w:val="24"/>
              </w:rPr>
              <w:t>Reikalaujama apatinė dažnio diapazono riba – 1,0 MHz – dirbtinai riboja konkurenciją. Norint sulaukti daugiau tiekėjų pasiūlymų, kurie galėtų pasiūlyti perkančiosios organizacijos poreikius atitinkančią medicinos įrangą, prašome apatinę dažnių ribą padidinti iki 1,2 MHz. Šis pakeitimas nepablogina ketinamo įsigyti aparato kokybės bei diagnostinio funkcionalumo. Šis pakeitimas nepablogintų vaizdo kokybės ir leistų dalyvauti didesniam dalyvių skaičiui, o perkančioji organizacija sulauktų finansiškai naudingesnių pasiūlymų. Prašome šį reikalavimą keisti taip:</w:t>
            </w:r>
            <w:r w:rsidRPr="007121A8">
              <w:rPr>
                <w:rStyle w:val="Style29"/>
                <w:rFonts w:cs="Times New Roman"/>
                <w:i/>
                <w:iCs/>
                <w:szCs w:val="24"/>
              </w:rPr>
              <w:t xml:space="preserve"> ,,Palaikomas daviklių dažnio diapazonas ≥ (1,2-15) MHz’’</w:t>
            </w:r>
          </w:p>
        </w:tc>
        <w:tc>
          <w:tcPr>
            <w:tcW w:w="5670" w:type="dxa"/>
          </w:tcPr>
          <w:p w14:paraId="47ADE203" w14:textId="77777777" w:rsidR="00DB6F3C" w:rsidRDefault="00D73CB6" w:rsidP="00DB6F3C">
            <w:pPr>
              <w:pStyle w:val="Default"/>
              <w:jc w:val="both"/>
              <w:rPr>
                <w:rFonts w:asciiTheme="majorBidi" w:hAnsiTheme="majorBidi" w:cstheme="majorBidi"/>
              </w:rPr>
            </w:pPr>
            <w:r>
              <w:rPr>
                <w:rFonts w:asciiTheme="majorBidi" w:hAnsiTheme="majorBidi" w:cstheme="majorBidi"/>
              </w:rPr>
              <w:t xml:space="preserve">Paaiškiname, jog techninės specifikacijos </w:t>
            </w:r>
            <w:r w:rsidRPr="00D73CB6">
              <w:rPr>
                <w:rFonts w:asciiTheme="majorBidi" w:hAnsiTheme="majorBidi" w:cstheme="majorBidi"/>
              </w:rPr>
              <w:t>5 punktas yra apibendrinantis ir nurodo, kad sistema turi palaikyti komplekte reikalaujamų daviklių dažnių diapazonus. Konkrečių daviklių dažnių diapazonai ir jų vertinimas nustatyti 11 punkte, todėl 5 punkto reikšmė vertinime nėra taikoma kaip papildomas savarankiškas ribojantis kriterijus.</w:t>
            </w:r>
          </w:p>
          <w:p w14:paraId="1D81848F" w14:textId="0AFB2E46" w:rsidR="00DB6F3C" w:rsidRPr="00DB6F3C" w:rsidRDefault="00831356" w:rsidP="00DB6F3C">
            <w:pPr>
              <w:pStyle w:val="Default"/>
              <w:jc w:val="both"/>
              <w:rPr>
                <w:rStyle w:val="Style29"/>
              </w:rPr>
            </w:pPr>
            <w:r>
              <w:rPr>
                <w:rStyle w:val="Style29"/>
                <w:rFonts w:asciiTheme="majorBidi" w:hAnsiTheme="majorBidi" w:cstheme="majorBidi"/>
                <w:color w:val="000000"/>
              </w:rPr>
              <w:t xml:space="preserve">Paaiškinimas dėl apatinės dažnių ribos pateikiamas 4 </w:t>
            </w:r>
            <w:r w:rsidR="003B797C">
              <w:rPr>
                <w:rStyle w:val="Style29"/>
                <w:rFonts w:asciiTheme="majorBidi" w:hAnsiTheme="majorBidi" w:cstheme="majorBidi"/>
                <w:color w:val="000000"/>
              </w:rPr>
              <w:t>eil.nr.</w:t>
            </w:r>
            <w:r>
              <w:rPr>
                <w:rStyle w:val="Style29"/>
                <w:rFonts w:asciiTheme="majorBidi" w:hAnsiTheme="majorBidi" w:cstheme="majorBidi"/>
                <w:color w:val="000000"/>
              </w:rPr>
              <w:t xml:space="preserve">  </w:t>
            </w:r>
          </w:p>
        </w:tc>
      </w:tr>
      <w:tr w:rsidR="007121A8" w:rsidRPr="00C11F28" w14:paraId="14D48E26" w14:textId="77777777" w:rsidTr="007121A8">
        <w:tc>
          <w:tcPr>
            <w:tcW w:w="571" w:type="dxa"/>
            <w:vAlign w:val="center"/>
          </w:tcPr>
          <w:p w14:paraId="075C892C" w14:textId="65B4685E" w:rsidR="007121A8" w:rsidRPr="00C11F28" w:rsidRDefault="007121A8" w:rsidP="007121A8">
            <w:pPr>
              <w:jc w:val="center"/>
              <w:rPr>
                <w:rStyle w:val="Style29"/>
                <w:rFonts w:cs="Times New Roman"/>
                <w:szCs w:val="24"/>
              </w:rPr>
            </w:pPr>
            <w:r>
              <w:rPr>
                <w:rStyle w:val="Style29"/>
                <w:rFonts w:cs="Times New Roman"/>
                <w:szCs w:val="24"/>
              </w:rPr>
              <w:lastRenderedPageBreak/>
              <w:t>2.</w:t>
            </w:r>
          </w:p>
        </w:tc>
        <w:tc>
          <w:tcPr>
            <w:tcW w:w="3540" w:type="dxa"/>
            <w:vAlign w:val="center"/>
          </w:tcPr>
          <w:p w14:paraId="04071C61" w14:textId="00E73653" w:rsidR="007121A8" w:rsidRDefault="007121A8" w:rsidP="007121A8">
            <w:pPr>
              <w:jc w:val="both"/>
              <w:rPr>
                <w:rFonts w:ascii="Times New Roman" w:hAnsi="Times New Roman" w:cs="Times New Roman"/>
                <w:sz w:val="24"/>
                <w:szCs w:val="24"/>
              </w:rPr>
            </w:pPr>
            <w:r>
              <w:rPr>
                <w:rFonts w:ascii="Times New Roman" w:hAnsi="Times New Roman" w:cs="Times New Roman"/>
                <w:sz w:val="24"/>
                <w:szCs w:val="24"/>
              </w:rPr>
              <w:t>T</w:t>
            </w:r>
            <w:r w:rsidRPr="00DB6F3C">
              <w:rPr>
                <w:rFonts w:ascii="Times New Roman" w:hAnsi="Times New Roman" w:cs="Times New Roman"/>
                <w:sz w:val="24"/>
                <w:szCs w:val="24"/>
              </w:rPr>
              <w:t xml:space="preserve">echninės specifikacijos </w:t>
            </w:r>
            <w:r>
              <w:rPr>
                <w:rFonts w:ascii="Times New Roman" w:hAnsi="Times New Roman" w:cs="Times New Roman"/>
                <w:sz w:val="24"/>
                <w:szCs w:val="24"/>
              </w:rPr>
              <w:t>11.1.1</w:t>
            </w:r>
            <w:r w:rsidRPr="00DB6F3C">
              <w:rPr>
                <w:rFonts w:ascii="Times New Roman" w:hAnsi="Times New Roman" w:cs="Times New Roman"/>
                <w:sz w:val="24"/>
                <w:szCs w:val="24"/>
              </w:rPr>
              <w:t xml:space="preserve"> punktas </w:t>
            </w:r>
            <w:r w:rsidRPr="00DB6F3C">
              <w:rPr>
                <w:rFonts w:ascii="Times New Roman" w:hAnsi="Times New Roman" w:cs="Times New Roman"/>
                <w:i/>
                <w:iCs/>
                <w:sz w:val="24"/>
                <w:szCs w:val="24"/>
              </w:rPr>
              <w:t>„</w:t>
            </w:r>
            <w:r w:rsidR="00F645F4" w:rsidRPr="00F645F4">
              <w:rPr>
                <w:rFonts w:ascii="Times New Roman" w:hAnsi="Times New Roman" w:cs="Times New Roman"/>
                <w:i/>
                <w:iCs/>
                <w:sz w:val="24"/>
                <w:szCs w:val="24"/>
              </w:rPr>
              <w:t>Linijinis daviklis</w:t>
            </w:r>
            <w:r w:rsidR="00F645F4">
              <w:rPr>
                <w:rFonts w:ascii="Times New Roman" w:hAnsi="Times New Roman" w:cs="Times New Roman"/>
                <w:i/>
                <w:iCs/>
                <w:sz w:val="24"/>
                <w:szCs w:val="24"/>
              </w:rPr>
              <w:t>:</w:t>
            </w:r>
            <w:r w:rsidR="00347ADF">
              <w:rPr>
                <w:rFonts w:ascii="Times New Roman" w:hAnsi="Times New Roman" w:cs="Times New Roman"/>
                <w:i/>
                <w:iCs/>
                <w:sz w:val="24"/>
                <w:szCs w:val="24"/>
              </w:rPr>
              <w:t xml:space="preserve"> </w:t>
            </w:r>
            <w:r w:rsidR="00347ADF" w:rsidRPr="00347ADF">
              <w:rPr>
                <w:rFonts w:ascii="Times New Roman" w:hAnsi="Times New Roman" w:cs="Times New Roman"/>
                <w:i/>
                <w:iCs/>
                <w:sz w:val="24"/>
                <w:szCs w:val="24"/>
              </w:rPr>
              <w:t>Paviršiaus ilgis 44 +/- 6 mm</w:t>
            </w:r>
            <w:r w:rsidRPr="00DB6F3C">
              <w:rPr>
                <w:rFonts w:ascii="Times New Roman" w:hAnsi="Times New Roman" w:cs="Times New Roman"/>
                <w:i/>
                <w:iCs/>
                <w:sz w:val="24"/>
                <w:szCs w:val="24"/>
              </w:rPr>
              <w:t>“</w:t>
            </w:r>
          </w:p>
        </w:tc>
        <w:tc>
          <w:tcPr>
            <w:tcW w:w="4820" w:type="dxa"/>
          </w:tcPr>
          <w:p w14:paraId="1FD85BFA" w14:textId="54151426" w:rsidR="007121A8" w:rsidRPr="007121A8" w:rsidRDefault="00020FDE" w:rsidP="007121A8">
            <w:pPr>
              <w:jc w:val="both"/>
              <w:rPr>
                <w:rStyle w:val="Style29"/>
                <w:rFonts w:cs="Times New Roman"/>
                <w:szCs w:val="24"/>
              </w:rPr>
            </w:pPr>
            <w:r w:rsidRPr="00020FDE">
              <w:rPr>
                <w:rFonts w:ascii="Times New Roman" w:hAnsi="Times New Roman" w:cs="Times New Roman"/>
                <w:sz w:val="24"/>
                <w:szCs w:val="24"/>
                <w:lang w:val="lt"/>
              </w:rPr>
              <w:t>Šis reikalavimas riboja konkurenciją, kadangi nustatyta paklaida yra pernelyg siaura, todėl eliminuoja dalį tiekėjų, kurių siūloma įranga atitinka perkančiosios organizacijos poreikius. Siūlome pagerinti konkurencinę aplinką ir pakoreguoti akustinio lango ilgio paklaidą į ± 7 mm. Šis pakeitimas nekeičia ketinamos įsigyti medicinos įrangos</w:t>
            </w:r>
            <w:sdt>
              <w:sdtPr>
                <w:rPr>
                  <w:rFonts w:ascii="Times New Roman" w:hAnsi="Times New Roman" w:cs="Times New Roman"/>
                  <w:sz w:val="24"/>
                  <w:szCs w:val="24"/>
                  <w:lang w:val="lt"/>
                </w:rPr>
                <w:tag w:val="goog_rdk_1"/>
                <w:id w:val="-1468128511"/>
              </w:sdtPr>
              <w:sdtContent/>
            </w:sdt>
            <w:r w:rsidRPr="00020FDE">
              <w:rPr>
                <w:rFonts w:ascii="Times New Roman" w:hAnsi="Times New Roman" w:cs="Times New Roman"/>
                <w:sz w:val="24"/>
                <w:szCs w:val="24"/>
                <w:lang w:val="lt"/>
              </w:rPr>
              <w:t xml:space="preserve"> prasmės, nepablogina įrangos funkcionalumo ar kokybės, tačiau suteikia galimybę konkurse dalyvauti daugiau tiekėjų. Prašome šį reikalavimą keisti taip: ,,</w:t>
            </w:r>
            <w:r w:rsidRPr="00020FDE">
              <w:rPr>
                <w:rFonts w:ascii="Times New Roman" w:hAnsi="Times New Roman" w:cs="Times New Roman"/>
                <w:i/>
                <w:iCs/>
                <w:sz w:val="24"/>
                <w:szCs w:val="24"/>
                <w:lang w:val="lt"/>
              </w:rPr>
              <w:t>Linijinis daviklis 1. Paviršiaus ilgis 44 +/- 7 mm’’</w:t>
            </w:r>
          </w:p>
        </w:tc>
        <w:tc>
          <w:tcPr>
            <w:tcW w:w="5670" w:type="dxa"/>
          </w:tcPr>
          <w:p w14:paraId="4F8FCA01" w14:textId="5A455922" w:rsidR="003051B2" w:rsidRDefault="003051B2" w:rsidP="00FD28E3">
            <w:pPr>
              <w:pStyle w:val="Default"/>
              <w:jc w:val="both"/>
              <w:rPr>
                <w:rStyle w:val="Style29"/>
                <w:b/>
                <w:bCs/>
                <w:color w:val="000000"/>
              </w:rPr>
            </w:pPr>
            <w:r w:rsidRPr="00FD28E3">
              <w:rPr>
                <w:rFonts w:asciiTheme="majorBidi" w:hAnsiTheme="majorBidi" w:cstheme="majorBidi"/>
              </w:rPr>
              <w:t xml:space="preserve">Atsakome, kad siūlymas </w:t>
            </w:r>
            <w:r w:rsidRPr="00FD28E3">
              <w:rPr>
                <w:rFonts w:asciiTheme="majorBidi" w:hAnsiTheme="majorBidi" w:cstheme="majorBidi"/>
                <w:b/>
                <w:bCs/>
              </w:rPr>
              <w:t>netenkinamas</w:t>
            </w:r>
            <w:r w:rsidRPr="00FD28E3">
              <w:rPr>
                <w:rFonts w:asciiTheme="majorBidi" w:hAnsiTheme="majorBidi" w:cstheme="majorBidi"/>
              </w:rPr>
              <w:t>.</w:t>
            </w:r>
          </w:p>
          <w:p w14:paraId="4A4D5C23" w14:textId="1EB86F78" w:rsidR="003051B2" w:rsidRPr="003051B2" w:rsidRDefault="003051B2" w:rsidP="00FD28E3">
            <w:pPr>
              <w:pStyle w:val="Default"/>
              <w:jc w:val="both"/>
              <w:rPr>
                <w:rStyle w:val="Style29"/>
                <w:rFonts w:asciiTheme="majorBidi" w:hAnsiTheme="majorBidi" w:cstheme="majorBidi"/>
                <w:color w:val="000000"/>
              </w:rPr>
            </w:pPr>
            <w:r w:rsidRPr="00FD28E3">
              <w:rPr>
                <w:rFonts w:asciiTheme="majorBidi" w:hAnsiTheme="majorBidi" w:cstheme="majorBidi"/>
              </w:rPr>
              <w:t xml:space="preserve">Paaiškiname, kad </w:t>
            </w:r>
            <w:r>
              <w:rPr>
                <w:rFonts w:asciiTheme="majorBidi" w:hAnsiTheme="majorBidi" w:cstheme="majorBidi"/>
              </w:rPr>
              <w:t>m</w:t>
            </w:r>
            <w:r w:rsidRPr="00A466BE">
              <w:rPr>
                <w:rFonts w:asciiTheme="majorBidi" w:hAnsiTheme="majorBidi" w:cstheme="majorBidi"/>
              </w:rPr>
              <w:t>ažesn</w:t>
            </w:r>
            <w:r>
              <w:rPr>
                <w:rFonts w:asciiTheme="majorBidi" w:hAnsiTheme="majorBidi" w:cstheme="majorBidi"/>
              </w:rPr>
              <w:t xml:space="preserve">io </w:t>
            </w:r>
            <w:r w:rsidRPr="003051B2">
              <w:rPr>
                <w:rFonts w:asciiTheme="majorBidi" w:hAnsiTheme="majorBidi" w:cstheme="majorBidi"/>
              </w:rPr>
              <w:t xml:space="preserve">arba didesnio paviršiaus ilgio linijiniai davikliai apsunkina dažniausiai atliekamų paviršinių tyrimų atlikimą, nes neatitinka optimalaus skenavimo ploto, reikalingo įvertinti anatominėms struktūroms be papildomo daviklio pozicionavimo ar tyrimo trukmės didinimo. </w:t>
            </w:r>
            <w:r>
              <w:rPr>
                <w:rFonts w:asciiTheme="majorBidi" w:hAnsiTheme="majorBidi" w:cstheme="majorBidi"/>
              </w:rPr>
              <w:t>P</w:t>
            </w:r>
            <w:r w:rsidRPr="003051B2">
              <w:rPr>
                <w:rFonts w:asciiTheme="majorBidi" w:hAnsiTheme="majorBidi" w:cstheme="majorBidi"/>
              </w:rPr>
              <w:t>erkančioji organizacija siekia užtikrinti kasdienėje praktikoje efektyviai naudojamą sprendimą</w:t>
            </w:r>
            <w:r>
              <w:rPr>
                <w:rFonts w:asciiTheme="majorBidi" w:hAnsiTheme="majorBidi" w:cstheme="majorBidi"/>
              </w:rPr>
              <w:t>.</w:t>
            </w:r>
          </w:p>
        </w:tc>
      </w:tr>
      <w:tr w:rsidR="00020FDE" w:rsidRPr="00C11F28" w14:paraId="00F6A3A9" w14:textId="77777777" w:rsidTr="007121A8">
        <w:tc>
          <w:tcPr>
            <w:tcW w:w="571" w:type="dxa"/>
            <w:vAlign w:val="center"/>
          </w:tcPr>
          <w:p w14:paraId="2B5A60C6" w14:textId="0FF6BBAC" w:rsidR="00020FDE" w:rsidRDefault="00020FDE" w:rsidP="00020FDE">
            <w:pPr>
              <w:jc w:val="center"/>
              <w:rPr>
                <w:rStyle w:val="Style29"/>
                <w:rFonts w:cs="Times New Roman"/>
                <w:szCs w:val="24"/>
              </w:rPr>
            </w:pPr>
            <w:r>
              <w:rPr>
                <w:rStyle w:val="Style29"/>
                <w:rFonts w:cs="Times New Roman"/>
                <w:szCs w:val="24"/>
              </w:rPr>
              <w:t>3</w:t>
            </w:r>
            <w:r>
              <w:rPr>
                <w:rStyle w:val="Style29"/>
              </w:rPr>
              <w:t>.</w:t>
            </w:r>
          </w:p>
        </w:tc>
        <w:tc>
          <w:tcPr>
            <w:tcW w:w="3540" w:type="dxa"/>
            <w:vAlign w:val="center"/>
          </w:tcPr>
          <w:p w14:paraId="453F5B21" w14:textId="5A4398E8" w:rsidR="00020FDE" w:rsidRDefault="00020FDE" w:rsidP="00020FDE">
            <w:pPr>
              <w:jc w:val="both"/>
              <w:rPr>
                <w:rFonts w:ascii="Times New Roman" w:hAnsi="Times New Roman" w:cs="Times New Roman"/>
                <w:sz w:val="24"/>
                <w:szCs w:val="24"/>
              </w:rPr>
            </w:pPr>
            <w:r>
              <w:rPr>
                <w:rFonts w:ascii="Times New Roman" w:hAnsi="Times New Roman" w:cs="Times New Roman"/>
                <w:sz w:val="24"/>
                <w:szCs w:val="24"/>
              </w:rPr>
              <w:t>T</w:t>
            </w:r>
            <w:r w:rsidRPr="00DB6F3C">
              <w:rPr>
                <w:rFonts w:ascii="Times New Roman" w:hAnsi="Times New Roman" w:cs="Times New Roman"/>
                <w:sz w:val="24"/>
                <w:szCs w:val="24"/>
              </w:rPr>
              <w:t xml:space="preserve">echninės specifikacijos </w:t>
            </w:r>
            <w:r>
              <w:rPr>
                <w:rFonts w:ascii="Times New Roman" w:hAnsi="Times New Roman" w:cs="Times New Roman"/>
                <w:sz w:val="24"/>
                <w:szCs w:val="24"/>
              </w:rPr>
              <w:t>11.2.2</w:t>
            </w:r>
            <w:r w:rsidRPr="00DB6F3C">
              <w:rPr>
                <w:rFonts w:ascii="Times New Roman" w:hAnsi="Times New Roman" w:cs="Times New Roman"/>
                <w:sz w:val="24"/>
                <w:szCs w:val="24"/>
              </w:rPr>
              <w:t xml:space="preserve"> punktas </w:t>
            </w:r>
            <w:r w:rsidRPr="00DB6F3C">
              <w:rPr>
                <w:rFonts w:ascii="Times New Roman" w:hAnsi="Times New Roman" w:cs="Times New Roman"/>
                <w:i/>
                <w:iCs/>
                <w:sz w:val="24"/>
                <w:szCs w:val="24"/>
              </w:rPr>
              <w:t>„</w:t>
            </w:r>
            <w:proofErr w:type="spellStart"/>
            <w:r w:rsidR="00150AB7" w:rsidRPr="00150AB7">
              <w:rPr>
                <w:rFonts w:ascii="Times New Roman" w:hAnsi="Times New Roman" w:cs="Times New Roman"/>
                <w:i/>
                <w:iCs/>
                <w:sz w:val="24"/>
                <w:szCs w:val="24"/>
              </w:rPr>
              <w:t>Konveksinis</w:t>
            </w:r>
            <w:proofErr w:type="spellEnd"/>
            <w:r w:rsidR="00150AB7" w:rsidRPr="00150AB7">
              <w:rPr>
                <w:rFonts w:ascii="Times New Roman" w:hAnsi="Times New Roman" w:cs="Times New Roman"/>
                <w:i/>
                <w:iCs/>
                <w:sz w:val="24"/>
                <w:szCs w:val="24"/>
              </w:rPr>
              <w:t xml:space="preserve"> daviklis</w:t>
            </w:r>
            <w:r>
              <w:rPr>
                <w:rFonts w:ascii="Times New Roman" w:hAnsi="Times New Roman" w:cs="Times New Roman"/>
                <w:i/>
                <w:iCs/>
                <w:sz w:val="24"/>
                <w:szCs w:val="24"/>
              </w:rPr>
              <w:t>:</w:t>
            </w:r>
            <w:r w:rsidR="00554BF4">
              <w:rPr>
                <w:rFonts w:ascii="Times New Roman" w:hAnsi="Times New Roman" w:cs="Times New Roman"/>
                <w:i/>
                <w:iCs/>
                <w:sz w:val="24"/>
                <w:szCs w:val="24"/>
              </w:rPr>
              <w:t xml:space="preserve"> </w:t>
            </w:r>
            <w:r w:rsidR="00554BF4" w:rsidRPr="00554BF4">
              <w:rPr>
                <w:rFonts w:ascii="Times New Roman" w:hAnsi="Times New Roman" w:cs="Times New Roman"/>
                <w:i/>
                <w:iCs/>
                <w:sz w:val="24"/>
                <w:szCs w:val="24"/>
              </w:rPr>
              <w:t>Elementų skaičius &gt; 160</w:t>
            </w:r>
            <w:r w:rsidRPr="00DB6F3C">
              <w:rPr>
                <w:rFonts w:ascii="Times New Roman" w:hAnsi="Times New Roman" w:cs="Times New Roman"/>
                <w:i/>
                <w:iCs/>
                <w:sz w:val="24"/>
                <w:szCs w:val="24"/>
              </w:rPr>
              <w:t>“</w:t>
            </w:r>
          </w:p>
        </w:tc>
        <w:tc>
          <w:tcPr>
            <w:tcW w:w="4820" w:type="dxa"/>
          </w:tcPr>
          <w:p w14:paraId="2A97DA9B" w14:textId="319CAF48" w:rsidR="00020FDE" w:rsidRPr="00020FDE" w:rsidRDefault="00B70400" w:rsidP="00020FDE">
            <w:pPr>
              <w:jc w:val="both"/>
              <w:rPr>
                <w:rFonts w:ascii="Times New Roman" w:hAnsi="Times New Roman" w:cs="Times New Roman"/>
                <w:sz w:val="24"/>
                <w:szCs w:val="24"/>
                <w:lang w:val="lt"/>
              </w:rPr>
            </w:pPr>
            <w:r w:rsidRPr="00B70400">
              <w:rPr>
                <w:rFonts w:ascii="Times New Roman" w:hAnsi="Times New Roman" w:cs="Times New Roman"/>
                <w:sz w:val="24"/>
                <w:szCs w:val="24"/>
                <w:lang w:val="lt"/>
              </w:rPr>
              <w:t xml:space="preserve">Praktikoje aukštos kokybės echoskopiniams vaizdams užtikrinti svarbus ne tik daviklio elementų skaičius, bet ir visas kompleksinis parametrų rinkinys: dažnių diapazonas, specialiais algoritmais parengta programinė įranga, sistemos spindulio formavimo architektūra ir kiti aspektai. Daugelis šiuolaikinių echoskopų, turinčių 128 ar daugiau elementų </w:t>
            </w:r>
            <w:proofErr w:type="spellStart"/>
            <w:r w:rsidRPr="00B70400">
              <w:rPr>
                <w:rFonts w:ascii="Times New Roman" w:hAnsi="Times New Roman" w:cs="Times New Roman"/>
                <w:sz w:val="24"/>
                <w:szCs w:val="24"/>
                <w:lang w:val="lt"/>
              </w:rPr>
              <w:t>konveksiniuose</w:t>
            </w:r>
            <w:proofErr w:type="spellEnd"/>
            <w:r w:rsidRPr="00B70400">
              <w:rPr>
                <w:rFonts w:ascii="Times New Roman" w:hAnsi="Times New Roman" w:cs="Times New Roman"/>
                <w:sz w:val="24"/>
                <w:szCs w:val="24"/>
                <w:lang w:val="lt"/>
              </w:rPr>
              <w:t xml:space="preserve"> davikliuose, jau užtikrina aukštą skiriamąją gebą ir diagnostinę kokybę įvairioms klinikinėms sritims. Manome, kad reikalavimas ≥160 dirbtinai riboja konkurenciją.  Siekiant sulaukti daugiau pasiūlymų iš tiekėjų, kurie gali pasiūlyti tokios pačios ar net geresnės kokybės medicinos įrangą, prašome šį reikalavimą keisti taip: ,,</w:t>
            </w:r>
            <w:proofErr w:type="spellStart"/>
            <w:r w:rsidRPr="00B70400">
              <w:rPr>
                <w:rFonts w:ascii="Times New Roman" w:hAnsi="Times New Roman" w:cs="Times New Roman"/>
                <w:i/>
                <w:iCs/>
                <w:sz w:val="24"/>
                <w:szCs w:val="24"/>
                <w:lang w:val="lt"/>
              </w:rPr>
              <w:t>Konveksinis</w:t>
            </w:r>
            <w:proofErr w:type="spellEnd"/>
            <w:r w:rsidRPr="00B70400">
              <w:rPr>
                <w:rFonts w:ascii="Times New Roman" w:hAnsi="Times New Roman" w:cs="Times New Roman"/>
                <w:i/>
                <w:iCs/>
                <w:sz w:val="24"/>
                <w:szCs w:val="24"/>
                <w:lang w:val="lt"/>
              </w:rPr>
              <w:t xml:space="preserve"> daviklis 2. Elementų skaičius ≥ 128’’</w:t>
            </w:r>
            <w:r w:rsidRPr="00B70400">
              <w:rPr>
                <w:rFonts w:ascii="Times New Roman" w:hAnsi="Times New Roman" w:cs="Times New Roman"/>
                <w:sz w:val="24"/>
                <w:szCs w:val="24"/>
                <w:lang w:val="lt"/>
              </w:rPr>
              <w:t>.</w:t>
            </w:r>
          </w:p>
        </w:tc>
        <w:tc>
          <w:tcPr>
            <w:tcW w:w="5670" w:type="dxa"/>
          </w:tcPr>
          <w:p w14:paraId="0E6986B5" w14:textId="77777777" w:rsidR="002676B2" w:rsidRPr="002676B2" w:rsidRDefault="002676B2" w:rsidP="002676B2">
            <w:pPr>
              <w:pStyle w:val="Default"/>
              <w:jc w:val="both"/>
              <w:rPr>
                <w:rFonts w:asciiTheme="majorBidi" w:hAnsiTheme="majorBidi" w:cstheme="majorBidi"/>
              </w:rPr>
            </w:pPr>
            <w:r w:rsidRPr="002676B2">
              <w:rPr>
                <w:rFonts w:asciiTheme="majorBidi" w:hAnsiTheme="majorBidi" w:cstheme="majorBidi"/>
              </w:rPr>
              <w:t xml:space="preserve">Atsakome, kad siūlymas </w:t>
            </w:r>
            <w:r w:rsidRPr="002676B2">
              <w:rPr>
                <w:rFonts w:asciiTheme="majorBidi" w:hAnsiTheme="majorBidi" w:cstheme="majorBidi"/>
                <w:b/>
                <w:bCs/>
              </w:rPr>
              <w:t>netenkinamas</w:t>
            </w:r>
            <w:r w:rsidRPr="002676B2">
              <w:rPr>
                <w:rFonts w:asciiTheme="majorBidi" w:hAnsiTheme="majorBidi" w:cstheme="majorBidi"/>
              </w:rPr>
              <w:t>.</w:t>
            </w:r>
          </w:p>
          <w:p w14:paraId="1EAA2914" w14:textId="70DF783B" w:rsidR="00020FDE" w:rsidRPr="00DB6F3C" w:rsidRDefault="002676B2" w:rsidP="002676B2">
            <w:pPr>
              <w:pStyle w:val="Default"/>
              <w:jc w:val="both"/>
              <w:rPr>
                <w:rStyle w:val="Style29"/>
              </w:rPr>
            </w:pPr>
            <w:proofErr w:type="spellStart"/>
            <w:r w:rsidRPr="002676B2">
              <w:rPr>
                <w:rFonts w:asciiTheme="majorBidi" w:hAnsiTheme="majorBidi" w:cstheme="majorBidi"/>
              </w:rPr>
              <w:t>Konveksinio</w:t>
            </w:r>
            <w:proofErr w:type="spellEnd"/>
            <w:r w:rsidRPr="002676B2">
              <w:rPr>
                <w:rFonts w:asciiTheme="majorBidi" w:hAnsiTheme="majorBidi" w:cstheme="majorBidi"/>
              </w:rPr>
              <w:t xml:space="preserve"> daviklio elementų skaičius ≥160 pasirinktas siekiant užtikrinti aukštą vaizdo kokybę ir diagnostinį tikslumą, ypač atliekant pilvo organų, urologinius ir akušerinius tyrimus. Didesnis elementų skaičius leidžia efektyviau formuoti spindulį, sumažina triukšmą ir pagerina vaizdo detalumą, kas yra svarbu tiriant gilesnes ar sudėtingesnes anatomines struktūras. Nors papildomi programiniai sprendimai ir algoritmai yra svarbūs, pirminės informacijos surinkimo kokybė tiesiogiai priklauso nuo daviklio elementų skaičiaus. Rinkos konsultacijos metu šis reikalavimas nebuvo kvestionuotas, o analizė parodė, kad reikalavimą atitinkančių gamintojų yra pakankamai, todėl konkurencija nėra ribojama. Papildomai mažinti reikalavimo nėra pagrindo, nes tai neatitiktų </w:t>
            </w:r>
            <w:r w:rsidR="006D24B3">
              <w:rPr>
                <w:rFonts w:asciiTheme="majorBidi" w:hAnsiTheme="majorBidi" w:cstheme="majorBidi"/>
              </w:rPr>
              <w:t>P</w:t>
            </w:r>
            <w:r w:rsidRPr="002676B2">
              <w:rPr>
                <w:rFonts w:asciiTheme="majorBidi" w:hAnsiTheme="majorBidi" w:cstheme="majorBidi"/>
              </w:rPr>
              <w:t>erkančiosios organizacijos poreikių.</w:t>
            </w:r>
          </w:p>
        </w:tc>
      </w:tr>
      <w:tr w:rsidR="00B70400" w:rsidRPr="00C11F28" w14:paraId="76C89289" w14:textId="77777777" w:rsidTr="007121A8">
        <w:tc>
          <w:tcPr>
            <w:tcW w:w="571" w:type="dxa"/>
            <w:vAlign w:val="center"/>
          </w:tcPr>
          <w:p w14:paraId="4E5065CC" w14:textId="36DF817F" w:rsidR="00B70400" w:rsidRDefault="00B70400" w:rsidP="00B70400">
            <w:pPr>
              <w:jc w:val="center"/>
              <w:rPr>
                <w:rStyle w:val="Style29"/>
                <w:rFonts w:cs="Times New Roman"/>
                <w:szCs w:val="24"/>
              </w:rPr>
            </w:pPr>
            <w:r>
              <w:rPr>
                <w:rStyle w:val="Style29"/>
                <w:rFonts w:cs="Times New Roman"/>
                <w:szCs w:val="24"/>
              </w:rPr>
              <w:t>4</w:t>
            </w:r>
            <w:r>
              <w:rPr>
                <w:rStyle w:val="Style29"/>
              </w:rPr>
              <w:t>.</w:t>
            </w:r>
          </w:p>
        </w:tc>
        <w:tc>
          <w:tcPr>
            <w:tcW w:w="3540" w:type="dxa"/>
            <w:vAlign w:val="center"/>
          </w:tcPr>
          <w:p w14:paraId="7D5E2231" w14:textId="32F4FD3F" w:rsidR="00B70400" w:rsidRDefault="00B70400" w:rsidP="00B70400">
            <w:pPr>
              <w:jc w:val="both"/>
              <w:rPr>
                <w:rFonts w:ascii="Times New Roman" w:hAnsi="Times New Roman" w:cs="Times New Roman"/>
                <w:sz w:val="24"/>
                <w:szCs w:val="24"/>
              </w:rPr>
            </w:pPr>
            <w:r>
              <w:rPr>
                <w:rFonts w:ascii="Times New Roman" w:hAnsi="Times New Roman" w:cs="Times New Roman"/>
                <w:sz w:val="24"/>
                <w:szCs w:val="24"/>
              </w:rPr>
              <w:t>T</w:t>
            </w:r>
            <w:r w:rsidRPr="00DB6F3C">
              <w:rPr>
                <w:rFonts w:ascii="Times New Roman" w:hAnsi="Times New Roman" w:cs="Times New Roman"/>
                <w:sz w:val="24"/>
                <w:szCs w:val="24"/>
              </w:rPr>
              <w:t xml:space="preserve">echninės specifikacijos </w:t>
            </w:r>
            <w:r>
              <w:rPr>
                <w:rFonts w:ascii="Times New Roman" w:hAnsi="Times New Roman" w:cs="Times New Roman"/>
                <w:sz w:val="24"/>
                <w:szCs w:val="24"/>
              </w:rPr>
              <w:t>11.2.3</w:t>
            </w:r>
            <w:r w:rsidRPr="00DB6F3C">
              <w:rPr>
                <w:rFonts w:ascii="Times New Roman" w:hAnsi="Times New Roman" w:cs="Times New Roman"/>
                <w:sz w:val="24"/>
                <w:szCs w:val="24"/>
              </w:rPr>
              <w:t xml:space="preserve"> punktas </w:t>
            </w:r>
            <w:r w:rsidRPr="00DB6F3C">
              <w:rPr>
                <w:rFonts w:ascii="Times New Roman" w:hAnsi="Times New Roman" w:cs="Times New Roman"/>
                <w:i/>
                <w:iCs/>
                <w:sz w:val="24"/>
                <w:szCs w:val="24"/>
              </w:rPr>
              <w:t>„</w:t>
            </w:r>
            <w:proofErr w:type="spellStart"/>
            <w:r w:rsidRPr="00150AB7">
              <w:rPr>
                <w:rFonts w:ascii="Times New Roman" w:hAnsi="Times New Roman" w:cs="Times New Roman"/>
                <w:i/>
                <w:iCs/>
                <w:sz w:val="24"/>
                <w:szCs w:val="24"/>
              </w:rPr>
              <w:t>Konveksinis</w:t>
            </w:r>
            <w:proofErr w:type="spellEnd"/>
            <w:r w:rsidRPr="00150AB7">
              <w:rPr>
                <w:rFonts w:ascii="Times New Roman" w:hAnsi="Times New Roman" w:cs="Times New Roman"/>
                <w:i/>
                <w:iCs/>
                <w:sz w:val="24"/>
                <w:szCs w:val="24"/>
              </w:rPr>
              <w:t xml:space="preserve"> daviklis</w:t>
            </w:r>
            <w:r>
              <w:rPr>
                <w:rFonts w:ascii="Times New Roman" w:hAnsi="Times New Roman" w:cs="Times New Roman"/>
                <w:i/>
                <w:iCs/>
                <w:sz w:val="24"/>
                <w:szCs w:val="24"/>
              </w:rPr>
              <w:t xml:space="preserve">: </w:t>
            </w:r>
            <w:r w:rsidR="00EA11BB" w:rsidRPr="00EA11BB">
              <w:rPr>
                <w:rFonts w:ascii="Times New Roman" w:hAnsi="Times New Roman" w:cs="Times New Roman"/>
                <w:i/>
                <w:iCs/>
                <w:sz w:val="24"/>
                <w:szCs w:val="24"/>
              </w:rPr>
              <w:lastRenderedPageBreak/>
              <w:t xml:space="preserve">Dažnio diapazonas </w:t>
            </w:r>
            <w:r w:rsidR="00EA11BB" w:rsidRPr="00EA11BB">
              <w:rPr>
                <w:rFonts w:ascii="Times New Roman" w:hAnsi="Times New Roman" w:cs="Times New Roman"/>
                <w:i/>
                <w:iCs/>
                <w:sz w:val="24"/>
                <w:szCs w:val="24"/>
                <w:u w:val="single"/>
              </w:rPr>
              <w:t>&gt;</w:t>
            </w:r>
            <w:r w:rsidR="00EA11BB" w:rsidRPr="00EA11BB">
              <w:rPr>
                <w:rFonts w:ascii="Times New Roman" w:hAnsi="Times New Roman" w:cs="Times New Roman"/>
                <w:i/>
                <w:iCs/>
                <w:sz w:val="24"/>
                <w:szCs w:val="24"/>
              </w:rPr>
              <w:t xml:space="preserve"> (</w:t>
            </w:r>
            <w:r w:rsidR="00EA11BB" w:rsidRPr="00B53329">
              <w:rPr>
                <w:rFonts w:ascii="Times New Roman" w:hAnsi="Times New Roman" w:cs="Times New Roman"/>
                <w:i/>
                <w:sz w:val="24"/>
                <w:szCs w:val="24"/>
              </w:rPr>
              <w:t>1</w:t>
            </w:r>
            <w:r w:rsidR="00EA11BB" w:rsidRPr="00EA11BB">
              <w:rPr>
                <w:rFonts w:ascii="Times New Roman" w:hAnsi="Times New Roman" w:cs="Times New Roman"/>
                <w:i/>
                <w:iCs/>
                <w:sz w:val="24"/>
                <w:szCs w:val="24"/>
              </w:rPr>
              <w:t>,0 - 6,0) MHz</w:t>
            </w:r>
            <w:r w:rsidRPr="00DB6F3C">
              <w:rPr>
                <w:rFonts w:ascii="Times New Roman" w:hAnsi="Times New Roman" w:cs="Times New Roman"/>
                <w:i/>
                <w:iCs/>
                <w:sz w:val="24"/>
                <w:szCs w:val="24"/>
              </w:rPr>
              <w:t>“</w:t>
            </w:r>
          </w:p>
        </w:tc>
        <w:tc>
          <w:tcPr>
            <w:tcW w:w="4820" w:type="dxa"/>
          </w:tcPr>
          <w:p w14:paraId="1F529EE6" w14:textId="69AFC2E3" w:rsidR="00B70400" w:rsidRPr="00B70400" w:rsidRDefault="00AC13F6" w:rsidP="00B70400">
            <w:pPr>
              <w:jc w:val="both"/>
              <w:rPr>
                <w:rFonts w:ascii="Times New Roman" w:hAnsi="Times New Roman" w:cs="Times New Roman"/>
                <w:sz w:val="24"/>
                <w:szCs w:val="24"/>
                <w:lang w:val="lt"/>
              </w:rPr>
            </w:pPr>
            <w:r w:rsidRPr="00AC13F6">
              <w:rPr>
                <w:rFonts w:ascii="Times New Roman" w:hAnsi="Times New Roman" w:cs="Times New Roman"/>
                <w:sz w:val="24"/>
                <w:szCs w:val="24"/>
                <w:lang w:val="lt"/>
              </w:rPr>
              <w:lastRenderedPageBreak/>
              <w:t xml:space="preserve">Norime atkreipti dėmesį, kad klinikinėje praktikoje yra svarbesnė viršutinė diapazono </w:t>
            </w:r>
            <w:r w:rsidRPr="00AC13F6">
              <w:rPr>
                <w:rFonts w:ascii="Times New Roman" w:hAnsi="Times New Roman" w:cs="Times New Roman"/>
                <w:sz w:val="24"/>
                <w:szCs w:val="24"/>
                <w:lang w:val="lt"/>
              </w:rPr>
              <w:lastRenderedPageBreak/>
              <w:t xml:space="preserve">riba. Prašome padidinti </w:t>
            </w:r>
            <w:sdt>
              <w:sdtPr>
                <w:rPr>
                  <w:rFonts w:ascii="Times New Roman" w:hAnsi="Times New Roman" w:cs="Times New Roman"/>
                  <w:sz w:val="24"/>
                  <w:szCs w:val="24"/>
                  <w:lang w:val="lt"/>
                </w:rPr>
                <w:tag w:val="goog_rdk_3"/>
                <w:id w:val="298807754"/>
              </w:sdtPr>
              <w:sdtContent/>
            </w:sdt>
            <w:r w:rsidRPr="00AC13F6">
              <w:rPr>
                <w:rFonts w:ascii="Times New Roman" w:hAnsi="Times New Roman" w:cs="Times New Roman"/>
                <w:sz w:val="24"/>
                <w:szCs w:val="24"/>
                <w:lang w:val="lt"/>
              </w:rPr>
              <w:t>apatinę dažnio ribą iki 1,2 MHz. Šis pakeitimas nepablogintų vaizdo kokybės ir leistų dalyvauti didesniam dalyvių skaičiui, o perkančioji organizacija sulauktų finansiškai naudingesnių pasiūlymų. Prašome šį parametrą keisti taip: ,,</w:t>
            </w:r>
            <w:proofErr w:type="spellStart"/>
            <w:r w:rsidRPr="00AC13F6">
              <w:rPr>
                <w:rFonts w:ascii="Times New Roman" w:hAnsi="Times New Roman" w:cs="Times New Roman"/>
                <w:i/>
                <w:iCs/>
                <w:sz w:val="24"/>
                <w:szCs w:val="24"/>
                <w:lang w:val="lt"/>
              </w:rPr>
              <w:t>Konveksinis</w:t>
            </w:r>
            <w:proofErr w:type="spellEnd"/>
            <w:r w:rsidRPr="00AC13F6">
              <w:rPr>
                <w:rFonts w:ascii="Times New Roman" w:hAnsi="Times New Roman" w:cs="Times New Roman"/>
                <w:i/>
                <w:iCs/>
                <w:sz w:val="24"/>
                <w:szCs w:val="24"/>
                <w:lang w:val="lt"/>
              </w:rPr>
              <w:t xml:space="preserve"> daviklis 3. Dažnio diapazonas ≥ (1,2–6,0 ) MHz’</w:t>
            </w:r>
            <w:r w:rsidRPr="00AC13F6">
              <w:rPr>
                <w:rFonts w:ascii="Times New Roman" w:hAnsi="Times New Roman" w:cs="Times New Roman"/>
                <w:sz w:val="24"/>
                <w:szCs w:val="24"/>
                <w:lang w:val="lt"/>
              </w:rPr>
              <w:t>.</w:t>
            </w:r>
          </w:p>
        </w:tc>
        <w:tc>
          <w:tcPr>
            <w:tcW w:w="5670" w:type="dxa"/>
          </w:tcPr>
          <w:p w14:paraId="7CABD1E3" w14:textId="77777777" w:rsidR="00CC51DB" w:rsidRPr="002676B2" w:rsidRDefault="00CC51DB" w:rsidP="00CC51DB">
            <w:pPr>
              <w:pStyle w:val="Default"/>
              <w:jc w:val="both"/>
              <w:rPr>
                <w:rFonts w:asciiTheme="majorBidi" w:hAnsiTheme="majorBidi" w:cstheme="majorBidi"/>
              </w:rPr>
            </w:pPr>
            <w:r w:rsidRPr="002676B2">
              <w:rPr>
                <w:rFonts w:asciiTheme="majorBidi" w:hAnsiTheme="majorBidi" w:cstheme="majorBidi"/>
              </w:rPr>
              <w:lastRenderedPageBreak/>
              <w:t xml:space="preserve">Atsakome, kad siūlymas </w:t>
            </w:r>
            <w:r w:rsidRPr="002676B2">
              <w:rPr>
                <w:rFonts w:asciiTheme="majorBidi" w:hAnsiTheme="majorBidi" w:cstheme="majorBidi"/>
                <w:b/>
                <w:bCs/>
              </w:rPr>
              <w:t>netenkinamas</w:t>
            </w:r>
            <w:r w:rsidRPr="002676B2">
              <w:rPr>
                <w:rFonts w:asciiTheme="majorBidi" w:hAnsiTheme="majorBidi" w:cstheme="majorBidi"/>
              </w:rPr>
              <w:t>.</w:t>
            </w:r>
          </w:p>
          <w:p w14:paraId="3FA6A303" w14:textId="4F769B24" w:rsidR="00B70400" w:rsidRPr="003B49B5" w:rsidRDefault="00CC51DB" w:rsidP="003B49B5">
            <w:pPr>
              <w:pStyle w:val="Default"/>
              <w:jc w:val="both"/>
              <w:rPr>
                <w:rStyle w:val="Style29"/>
                <w:color w:val="000000"/>
                <w:lang w:val="lt"/>
              </w:rPr>
            </w:pPr>
            <w:r w:rsidRPr="00CC51DB">
              <w:rPr>
                <w:lang w:val="lt"/>
              </w:rPr>
              <w:lastRenderedPageBreak/>
              <w:t xml:space="preserve">Perkama universali sistema, su kuria dirbs skirtingus poreikius turintys specialistai, todėl svarbios kuo platesnės aparato techninės galimybės. Dažnio diapazono kriterijus ≥ 1,0–6,0 MHz pasirinktas siekiant užtikrinti, kad įranga būtų tinkama tiek paviršinių, tiek gilių struktūrų tyrimams, nepriklausomai nuo paciento anatomijos ar klinikinės situacijos. Platesnis diapazonas leidžia pritaikyti aparatą įvairiems tyrimams ir skirtingiems specialistų poreikiams, o rinkos analizė parodė, kad reikalavimą atitinkančių gamintojų yra pakankamai, todėl konkurencija nėra ribojama. Papildomai siaurinti diapazoną nėra pagrindo, nes tai sumažintų įrangos universalumą ir neatitiktų </w:t>
            </w:r>
            <w:r w:rsidR="006D24B3">
              <w:rPr>
                <w:lang w:val="lt"/>
              </w:rPr>
              <w:t>P</w:t>
            </w:r>
            <w:r w:rsidRPr="00CC51DB">
              <w:rPr>
                <w:lang w:val="lt"/>
              </w:rPr>
              <w:t>erkančiosios organizacijos poreikių.</w:t>
            </w:r>
          </w:p>
        </w:tc>
      </w:tr>
      <w:tr w:rsidR="00412372" w:rsidRPr="00C11F28" w14:paraId="5D376951" w14:textId="77777777" w:rsidTr="007121A8">
        <w:tc>
          <w:tcPr>
            <w:tcW w:w="571" w:type="dxa"/>
            <w:vAlign w:val="center"/>
          </w:tcPr>
          <w:p w14:paraId="377671F7" w14:textId="266B1B3A" w:rsidR="00412372" w:rsidRDefault="00412372" w:rsidP="00412372">
            <w:pPr>
              <w:jc w:val="center"/>
              <w:rPr>
                <w:rStyle w:val="Style29"/>
                <w:rFonts w:cs="Times New Roman"/>
                <w:szCs w:val="24"/>
              </w:rPr>
            </w:pPr>
            <w:r>
              <w:rPr>
                <w:rStyle w:val="Style29"/>
                <w:rFonts w:cs="Times New Roman"/>
                <w:szCs w:val="24"/>
              </w:rPr>
              <w:lastRenderedPageBreak/>
              <w:t>5</w:t>
            </w:r>
            <w:r>
              <w:rPr>
                <w:rStyle w:val="Style29"/>
              </w:rPr>
              <w:t>.</w:t>
            </w:r>
          </w:p>
        </w:tc>
        <w:tc>
          <w:tcPr>
            <w:tcW w:w="3540" w:type="dxa"/>
            <w:vAlign w:val="center"/>
          </w:tcPr>
          <w:p w14:paraId="55FEDC1B" w14:textId="6094CC17" w:rsidR="00412372" w:rsidRDefault="00412372" w:rsidP="00412372">
            <w:pPr>
              <w:jc w:val="both"/>
              <w:rPr>
                <w:rFonts w:ascii="Times New Roman" w:hAnsi="Times New Roman" w:cs="Times New Roman"/>
                <w:sz w:val="24"/>
                <w:szCs w:val="24"/>
              </w:rPr>
            </w:pPr>
            <w:r>
              <w:rPr>
                <w:rFonts w:ascii="Times New Roman" w:hAnsi="Times New Roman" w:cs="Times New Roman"/>
                <w:sz w:val="24"/>
                <w:szCs w:val="24"/>
              </w:rPr>
              <w:t>T</w:t>
            </w:r>
            <w:r w:rsidRPr="00DB6F3C">
              <w:rPr>
                <w:rFonts w:ascii="Times New Roman" w:hAnsi="Times New Roman" w:cs="Times New Roman"/>
                <w:sz w:val="24"/>
                <w:szCs w:val="24"/>
              </w:rPr>
              <w:t xml:space="preserve">echninės specifikacijos </w:t>
            </w:r>
            <w:r>
              <w:rPr>
                <w:rFonts w:ascii="Times New Roman" w:hAnsi="Times New Roman" w:cs="Times New Roman"/>
                <w:sz w:val="24"/>
                <w:szCs w:val="24"/>
              </w:rPr>
              <w:t>11.3.1</w:t>
            </w:r>
            <w:r w:rsidRPr="00DB6F3C">
              <w:rPr>
                <w:rFonts w:ascii="Times New Roman" w:hAnsi="Times New Roman" w:cs="Times New Roman"/>
                <w:sz w:val="24"/>
                <w:szCs w:val="24"/>
              </w:rPr>
              <w:t xml:space="preserve"> punktas </w:t>
            </w:r>
            <w:r w:rsidRPr="00DB6F3C">
              <w:rPr>
                <w:rFonts w:ascii="Times New Roman" w:hAnsi="Times New Roman" w:cs="Times New Roman"/>
                <w:i/>
                <w:iCs/>
                <w:sz w:val="24"/>
                <w:szCs w:val="24"/>
              </w:rPr>
              <w:t>„</w:t>
            </w:r>
            <w:r w:rsidRPr="00B650C1">
              <w:rPr>
                <w:rFonts w:ascii="Times New Roman" w:hAnsi="Times New Roman" w:cs="Times New Roman"/>
                <w:i/>
                <w:iCs/>
                <w:sz w:val="24"/>
                <w:szCs w:val="24"/>
              </w:rPr>
              <w:t>Sektorinis daviklis</w:t>
            </w:r>
            <w:r>
              <w:rPr>
                <w:rFonts w:ascii="Times New Roman" w:hAnsi="Times New Roman" w:cs="Times New Roman"/>
                <w:i/>
                <w:iCs/>
                <w:sz w:val="24"/>
                <w:szCs w:val="24"/>
              </w:rPr>
              <w:t xml:space="preserve">: </w:t>
            </w:r>
            <w:r w:rsidRPr="00034F46">
              <w:rPr>
                <w:rFonts w:ascii="Times New Roman" w:hAnsi="Times New Roman" w:cs="Times New Roman"/>
                <w:i/>
                <w:iCs/>
                <w:sz w:val="24"/>
                <w:szCs w:val="24"/>
              </w:rPr>
              <w:t xml:space="preserve">Apžiūros kampas </w:t>
            </w:r>
            <w:r w:rsidRPr="00034F46">
              <w:rPr>
                <w:rFonts w:ascii="Times New Roman" w:hAnsi="Times New Roman" w:cs="Times New Roman"/>
                <w:i/>
                <w:iCs/>
                <w:sz w:val="24"/>
                <w:szCs w:val="24"/>
                <w:u w:val="single"/>
              </w:rPr>
              <w:t>&gt;</w:t>
            </w:r>
            <w:r w:rsidRPr="00034F46">
              <w:rPr>
                <w:rFonts w:ascii="Times New Roman" w:hAnsi="Times New Roman" w:cs="Times New Roman"/>
                <w:i/>
                <w:iCs/>
                <w:sz w:val="24"/>
                <w:szCs w:val="24"/>
              </w:rPr>
              <w:t xml:space="preserve"> 120</w:t>
            </w:r>
            <w:r w:rsidRPr="00034F46">
              <w:rPr>
                <w:rFonts w:ascii="Times New Roman" w:hAnsi="Times New Roman" w:cs="Times New Roman"/>
                <w:i/>
                <w:iCs/>
                <w:sz w:val="24"/>
                <w:szCs w:val="24"/>
                <w:vertAlign w:val="superscript"/>
              </w:rPr>
              <w:t>o</w:t>
            </w:r>
            <w:r w:rsidRPr="00DB6F3C">
              <w:rPr>
                <w:rFonts w:ascii="Times New Roman" w:hAnsi="Times New Roman" w:cs="Times New Roman"/>
                <w:i/>
                <w:iCs/>
                <w:sz w:val="24"/>
                <w:szCs w:val="24"/>
              </w:rPr>
              <w:t>“</w:t>
            </w:r>
          </w:p>
        </w:tc>
        <w:tc>
          <w:tcPr>
            <w:tcW w:w="4820" w:type="dxa"/>
          </w:tcPr>
          <w:p w14:paraId="2D4EEDAC" w14:textId="1FCE1A10" w:rsidR="00412372" w:rsidRPr="00AC13F6" w:rsidRDefault="00412372" w:rsidP="00412372">
            <w:pPr>
              <w:jc w:val="both"/>
              <w:rPr>
                <w:rFonts w:ascii="Times New Roman" w:hAnsi="Times New Roman" w:cs="Times New Roman"/>
                <w:sz w:val="24"/>
                <w:szCs w:val="24"/>
                <w:lang w:val="lt"/>
              </w:rPr>
            </w:pPr>
            <w:r w:rsidRPr="0045575B">
              <w:rPr>
                <w:rFonts w:ascii="Times New Roman" w:hAnsi="Times New Roman" w:cs="Times New Roman"/>
                <w:sz w:val="24"/>
                <w:szCs w:val="24"/>
                <w:lang w:val="lt"/>
              </w:rPr>
              <w:t xml:space="preserve">Praktikoje toks didelis skenavimo kampas nėra naudojamas: echoskopijos metu ją atliekantis specialistas visada savo dėmesį nukreipia į vaizdo centrą ir stengiasi vaizdą išsivesti taip, kad intereso zona būtų centre. </w:t>
            </w:r>
            <w:proofErr w:type="spellStart"/>
            <w:r w:rsidRPr="0045575B">
              <w:rPr>
                <w:rFonts w:ascii="Times New Roman" w:hAnsi="Times New Roman" w:cs="Times New Roman"/>
                <w:sz w:val="24"/>
                <w:szCs w:val="24"/>
                <w:lang w:val="lt"/>
              </w:rPr>
              <w:t>Echoskopuojant</w:t>
            </w:r>
            <w:proofErr w:type="spellEnd"/>
            <w:r w:rsidRPr="0045575B">
              <w:rPr>
                <w:rFonts w:ascii="Times New Roman" w:hAnsi="Times New Roman" w:cs="Times New Roman"/>
                <w:sz w:val="24"/>
                <w:szCs w:val="24"/>
                <w:lang w:val="lt"/>
              </w:rPr>
              <w:t xml:space="preserve"> su labai plačiu skenavimo kampu, vaizdas ekrano kampuose tampa netikslus ir iškraipytas, todėl toks platus skenavimo kampas naudojant sektorinį daviklį </w:t>
            </w:r>
            <w:sdt>
              <w:sdtPr>
                <w:rPr>
                  <w:rFonts w:ascii="Times New Roman" w:hAnsi="Times New Roman" w:cs="Times New Roman"/>
                  <w:sz w:val="24"/>
                  <w:szCs w:val="24"/>
                  <w:lang w:val="lt"/>
                </w:rPr>
                <w:tag w:val="goog_rdk_4"/>
                <w:id w:val="241295107"/>
              </w:sdtPr>
              <w:sdtContent/>
            </w:sdt>
            <w:r w:rsidRPr="0045575B">
              <w:rPr>
                <w:rFonts w:ascii="Times New Roman" w:hAnsi="Times New Roman" w:cs="Times New Roman"/>
                <w:sz w:val="24"/>
                <w:szCs w:val="24"/>
                <w:lang w:val="lt"/>
              </w:rPr>
              <w:t xml:space="preserve">praktikoje nėra naudojamas ir dirbtinai riboja konkurenciją. Dauguma aukštos klasės echoskopų gamintojų siūlo sektorinius daviklius su 90° apžiūros kampu, kuris yra optimalus balansas tarp matymo lauko pločio ir vaizdo kokybės. Siekiant užtikrinti konkurenciją ir lygias galimybes konkurse dalyvauti visiems tiekėjams, siūlantiems identiško lygio </w:t>
            </w:r>
            <w:sdt>
              <w:sdtPr>
                <w:rPr>
                  <w:rFonts w:ascii="Times New Roman" w:hAnsi="Times New Roman" w:cs="Times New Roman"/>
                  <w:sz w:val="24"/>
                  <w:szCs w:val="24"/>
                  <w:lang w:val="lt"/>
                </w:rPr>
                <w:tag w:val="goog_rdk_5"/>
                <w:id w:val="-1726852784"/>
              </w:sdtPr>
              <w:sdtContent/>
            </w:sdt>
            <w:r w:rsidRPr="0045575B">
              <w:rPr>
                <w:rFonts w:ascii="Times New Roman" w:hAnsi="Times New Roman" w:cs="Times New Roman"/>
                <w:sz w:val="24"/>
                <w:szCs w:val="24"/>
                <w:lang w:val="lt"/>
              </w:rPr>
              <w:t xml:space="preserve">medicinos įrangą, prašome šį reikalavimą </w:t>
            </w:r>
            <w:r w:rsidRPr="0045575B">
              <w:rPr>
                <w:rFonts w:ascii="Times New Roman" w:hAnsi="Times New Roman" w:cs="Times New Roman"/>
                <w:sz w:val="24"/>
                <w:szCs w:val="24"/>
                <w:lang w:val="lt"/>
              </w:rPr>
              <w:lastRenderedPageBreak/>
              <w:t>pakoreguoti taip: ,,</w:t>
            </w:r>
            <w:r w:rsidRPr="0045575B">
              <w:rPr>
                <w:rFonts w:ascii="Times New Roman" w:hAnsi="Times New Roman" w:cs="Times New Roman"/>
                <w:i/>
                <w:iCs/>
                <w:sz w:val="24"/>
                <w:szCs w:val="24"/>
                <w:lang w:val="lt"/>
              </w:rPr>
              <w:t>Sektorinis daviklis 1. Apžiūros kampas ≥ 90°</w:t>
            </w:r>
            <w:r w:rsidRPr="0045575B">
              <w:rPr>
                <w:rFonts w:ascii="Times New Roman" w:hAnsi="Times New Roman" w:cs="Times New Roman"/>
                <w:sz w:val="24"/>
                <w:szCs w:val="24"/>
                <w:lang w:val="lt"/>
              </w:rPr>
              <w:t>.‘‘</w:t>
            </w:r>
          </w:p>
        </w:tc>
        <w:tc>
          <w:tcPr>
            <w:tcW w:w="5670" w:type="dxa"/>
          </w:tcPr>
          <w:p w14:paraId="0C3C8B26" w14:textId="77777777" w:rsidR="00412372" w:rsidRPr="00030B7B" w:rsidRDefault="00412372" w:rsidP="00412372">
            <w:pPr>
              <w:suppressAutoHyphens/>
              <w:jc w:val="both"/>
              <w:rPr>
                <w:rFonts w:ascii="Times New Roman" w:eastAsia="Calibri" w:hAnsi="Times New Roman" w:cs="Times New Roman"/>
                <w:sz w:val="24"/>
                <w:szCs w:val="24"/>
                <w:lang w:eastAsia="lt-LT"/>
              </w:rPr>
            </w:pPr>
            <w:r w:rsidRPr="00030B7B">
              <w:rPr>
                <w:rFonts w:ascii="Times New Roman" w:eastAsia="Calibri" w:hAnsi="Times New Roman" w:cs="Times New Roman"/>
                <w:sz w:val="24"/>
                <w:szCs w:val="24"/>
                <w:lang w:eastAsia="lt-LT"/>
              </w:rPr>
              <w:lastRenderedPageBreak/>
              <w:t xml:space="preserve">Atsakome, kad siūlymas </w:t>
            </w:r>
            <w:r w:rsidRPr="00030B7B">
              <w:rPr>
                <w:rFonts w:ascii="Times New Roman" w:eastAsia="Calibri" w:hAnsi="Times New Roman" w:cs="Times New Roman"/>
                <w:b/>
                <w:bCs/>
                <w:sz w:val="24"/>
                <w:szCs w:val="24"/>
                <w:lang w:eastAsia="lt-LT"/>
              </w:rPr>
              <w:t>netenkinamas</w:t>
            </w:r>
            <w:r w:rsidRPr="00030B7B">
              <w:rPr>
                <w:rFonts w:ascii="Times New Roman" w:eastAsia="Calibri" w:hAnsi="Times New Roman" w:cs="Times New Roman"/>
                <w:sz w:val="24"/>
                <w:szCs w:val="24"/>
                <w:lang w:eastAsia="lt-LT"/>
              </w:rPr>
              <w:t>.</w:t>
            </w:r>
          </w:p>
          <w:p w14:paraId="4800AE9C" w14:textId="09B2EEED" w:rsidR="00412372" w:rsidRPr="00DB6F3C" w:rsidRDefault="00412372" w:rsidP="00412372">
            <w:pPr>
              <w:pStyle w:val="Default"/>
              <w:jc w:val="both"/>
              <w:rPr>
                <w:rStyle w:val="Style29"/>
              </w:rPr>
            </w:pPr>
            <w:r>
              <w:t>Paaiškiname, kad sektorinio daviklio  p</w:t>
            </w:r>
            <w:r w:rsidRPr="002B0BE2">
              <w:t xml:space="preserve">adidintas </w:t>
            </w:r>
            <w:r>
              <w:t>apžiūros kampas (</w:t>
            </w:r>
            <w:r w:rsidRPr="00AA197C">
              <w:rPr>
                <w:u w:val="single"/>
              </w:rPr>
              <w:t>&gt;</w:t>
            </w:r>
            <w:r w:rsidRPr="00AA197C">
              <w:t xml:space="preserve"> 120</w:t>
            </w:r>
            <w:r w:rsidRPr="00AA197C">
              <w:rPr>
                <w:vertAlign w:val="superscript"/>
              </w:rPr>
              <w:t>o</w:t>
            </w:r>
            <w:r w:rsidRPr="00F203A0">
              <w:t xml:space="preserve">) naudingas atlikti  </w:t>
            </w:r>
            <w:proofErr w:type="spellStart"/>
            <w:r w:rsidRPr="00F203A0">
              <w:t>echokardiografinę</w:t>
            </w:r>
            <w:proofErr w:type="spellEnd"/>
            <w:r w:rsidRPr="00F203A0">
              <w:t xml:space="preserve"> širdies anatomijos ištyrimą ne tik viršutinėje keturių kamerų (A4C) projekcijoje, bet ir </w:t>
            </w:r>
            <w:proofErr w:type="spellStart"/>
            <w:r w:rsidRPr="00F203A0">
              <w:t>parasterninės</w:t>
            </w:r>
            <w:proofErr w:type="spellEnd"/>
            <w:r w:rsidRPr="00F203A0">
              <w:t xml:space="preserve"> ilgosios ašies (PLAX) bei </w:t>
            </w:r>
            <w:proofErr w:type="spellStart"/>
            <w:r w:rsidRPr="00F203A0">
              <w:t>parasternalinė</w:t>
            </w:r>
            <w:proofErr w:type="spellEnd"/>
            <w:r w:rsidRPr="00F203A0">
              <w:t xml:space="preserve"> trumposios ašies - priekinio skilvelio  (PSAX-AVL) projekcijose. Taip pat dažniausiai naudojamas širdies struktūrų anatomijai įvertinti, vožtuvų funkcijai analizuoti, ir kai kuriais atvejais – norint identifikuoti patologijas, tokias kaip vožtuvų ligos, širdies sienelių sustorėjimas ar kitos struktūrinės anomalijos. Be to, platesnis apžiūros kampas naudingas atliekant </w:t>
            </w:r>
            <w:proofErr w:type="spellStart"/>
            <w:r w:rsidRPr="00F203A0">
              <w:t>transkranijinės</w:t>
            </w:r>
            <w:proofErr w:type="spellEnd"/>
            <w:r w:rsidRPr="00F203A0">
              <w:t xml:space="preserve"> </w:t>
            </w:r>
            <w:proofErr w:type="spellStart"/>
            <w:r w:rsidRPr="00F203A0">
              <w:t>doplerografijos</w:t>
            </w:r>
            <w:proofErr w:type="spellEnd"/>
            <w:r w:rsidRPr="00F203A0">
              <w:t xml:space="preserve"> (TCD) tyrimus, kai galime stebėti kraujagyslių tinklą didesniame paviršiaus plote, tai leidžia tiksliau pamatyti atvaizduojamą kraujagyslių tinklą ir greičiau identifikuoti pakitimus. </w:t>
            </w:r>
          </w:p>
        </w:tc>
      </w:tr>
      <w:tr w:rsidR="0045575B" w:rsidRPr="00C11F28" w14:paraId="3D93F617" w14:textId="77777777" w:rsidTr="007121A8">
        <w:tc>
          <w:tcPr>
            <w:tcW w:w="571" w:type="dxa"/>
            <w:vAlign w:val="center"/>
          </w:tcPr>
          <w:p w14:paraId="2FD3EE0E" w14:textId="77C397AA" w:rsidR="0045575B" w:rsidRDefault="0045575B" w:rsidP="0045575B">
            <w:pPr>
              <w:jc w:val="center"/>
              <w:rPr>
                <w:rStyle w:val="Style29"/>
                <w:rFonts w:cs="Times New Roman"/>
                <w:szCs w:val="24"/>
              </w:rPr>
            </w:pPr>
            <w:r>
              <w:rPr>
                <w:rStyle w:val="Style29"/>
                <w:rFonts w:cs="Times New Roman"/>
                <w:szCs w:val="24"/>
              </w:rPr>
              <w:t>6.</w:t>
            </w:r>
          </w:p>
        </w:tc>
        <w:tc>
          <w:tcPr>
            <w:tcW w:w="3540" w:type="dxa"/>
            <w:vAlign w:val="center"/>
          </w:tcPr>
          <w:p w14:paraId="70604D93" w14:textId="67D00066" w:rsidR="0045575B" w:rsidRDefault="0045575B" w:rsidP="0045575B">
            <w:pPr>
              <w:jc w:val="both"/>
              <w:rPr>
                <w:rFonts w:ascii="Times New Roman" w:hAnsi="Times New Roman" w:cs="Times New Roman"/>
                <w:sz w:val="24"/>
                <w:szCs w:val="24"/>
              </w:rPr>
            </w:pPr>
            <w:r>
              <w:rPr>
                <w:rFonts w:ascii="Times New Roman" w:hAnsi="Times New Roman" w:cs="Times New Roman"/>
                <w:sz w:val="24"/>
                <w:szCs w:val="24"/>
              </w:rPr>
              <w:t>T</w:t>
            </w:r>
            <w:r w:rsidRPr="00DB6F3C">
              <w:rPr>
                <w:rFonts w:ascii="Times New Roman" w:hAnsi="Times New Roman" w:cs="Times New Roman"/>
                <w:sz w:val="24"/>
                <w:szCs w:val="24"/>
              </w:rPr>
              <w:t xml:space="preserve">echninės specifikacijos </w:t>
            </w:r>
            <w:r>
              <w:rPr>
                <w:rFonts w:ascii="Times New Roman" w:hAnsi="Times New Roman" w:cs="Times New Roman"/>
                <w:sz w:val="24"/>
                <w:szCs w:val="24"/>
              </w:rPr>
              <w:t>11.3.3</w:t>
            </w:r>
            <w:r w:rsidRPr="00DB6F3C">
              <w:rPr>
                <w:rFonts w:ascii="Times New Roman" w:hAnsi="Times New Roman" w:cs="Times New Roman"/>
                <w:sz w:val="24"/>
                <w:szCs w:val="24"/>
              </w:rPr>
              <w:t xml:space="preserve"> punktas </w:t>
            </w:r>
            <w:r w:rsidRPr="00DB6F3C">
              <w:rPr>
                <w:rFonts w:ascii="Times New Roman" w:hAnsi="Times New Roman" w:cs="Times New Roman"/>
                <w:i/>
                <w:iCs/>
                <w:sz w:val="24"/>
                <w:szCs w:val="24"/>
              </w:rPr>
              <w:t>„</w:t>
            </w:r>
            <w:r w:rsidRPr="00B650C1">
              <w:rPr>
                <w:rFonts w:ascii="Times New Roman" w:hAnsi="Times New Roman" w:cs="Times New Roman"/>
                <w:i/>
                <w:iCs/>
                <w:sz w:val="24"/>
                <w:szCs w:val="24"/>
              </w:rPr>
              <w:t>Sektorinis daviklis</w:t>
            </w:r>
            <w:r>
              <w:rPr>
                <w:rFonts w:ascii="Times New Roman" w:hAnsi="Times New Roman" w:cs="Times New Roman"/>
                <w:i/>
                <w:iCs/>
                <w:sz w:val="24"/>
                <w:szCs w:val="24"/>
              </w:rPr>
              <w:t xml:space="preserve">: </w:t>
            </w:r>
            <w:r w:rsidR="00625297" w:rsidRPr="00625297">
              <w:rPr>
                <w:rFonts w:ascii="Times New Roman" w:hAnsi="Times New Roman" w:cs="Times New Roman"/>
                <w:i/>
                <w:iCs/>
                <w:sz w:val="24"/>
                <w:szCs w:val="24"/>
              </w:rPr>
              <w:t xml:space="preserve">Dažnio diapazonas </w:t>
            </w:r>
            <w:r w:rsidR="00625297" w:rsidRPr="00625297">
              <w:rPr>
                <w:rFonts w:ascii="Times New Roman" w:hAnsi="Times New Roman" w:cs="Times New Roman"/>
                <w:i/>
                <w:iCs/>
                <w:sz w:val="24"/>
                <w:szCs w:val="24"/>
                <w:u w:val="single"/>
              </w:rPr>
              <w:t>&gt;</w:t>
            </w:r>
            <w:r w:rsidR="00625297" w:rsidRPr="00625297">
              <w:rPr>
                <w:rFonts w:ascii="Times New Roman" w:hAnsi="Times New Roman" w:cs="Times New Roman"/>
                <w:i/>
                <w:iCs/>
                <w:sz w:val="24"/>
                <w:szCs w:val="24"/>
              </w:rPr>
              <w:t xml:space="preserve"> (1,0 - 5,0) MHz</w:t>
            </w:r>
            <w:r w:rsidRPr="00DB6F3C">
              <w:rPr>
                <w:rFonts w:ascii="Times New Roman" w:hAnsi="Times New Roman" w:cs="Times New Roman"/>
                <w:i/>
                <w:iCs/>
                <w:sz w:val="24"/>
                <w:szCs w:val="24"/>
              </w:rPr>
              <w:t>“</w:t>
            </w:r>
          </w:p>
        </w:tc>
        <w:tc>
          <w:tcPr>
            <w:tcW w:w="4820" w:type="dxa"/>
          </w:tcPr>
          <w:p w14:paraId="398CECF9" w14:textId="0A880BEE" w:rsidR="0045575B" w:rsidRPr="0045575B" w:rsidRDefault="00606730" w:rsidP="0045575B">
            <w:pPr>
              <w:jc w:val="both"/>
              <w:rPr>
                <w:rFonts w:ascii="Times New Roman" w:hAnsi="Times New Roman" w:cs="Times New Roman"/>
                <w:sz w:val="24"/>
                <w:szCs w:val="24"/>
                <w:lang w:val="lt"/>
              </w:rPr>
            </w:pPr>
            <w:r w:rsidRPr="00606730">
              <w:rPr>
                <w:rFonts w:ascii="Times New Roman" w:hAnsi="Times New Roman" w:cs="Times New Roman"/>
                <w:sz w:val="24"/>
                <w:szCs w:val="24"/>
                <w:lang w:val="lt"/>
              </w:rPr>
              <w:t>Toks platus dažnio diapazonas, naudojant tik vieną sektorinį daviklį, praktikoje nėra  naudojamas ir pablogina vaizdo kokybę, nes tyrimo metu naudojama vidurinė dažnio riba arba viena iš jų. Suaugusiųjų kardiologiniams tyrimams pakankamas dažnio diapazonas yra 1,5-4,5 MHz. Kardiologiniai davikliai turintys platų dažnio diapazoną yra naudojami vaikų ir kūdikių tyrimams. Tačiau tokiu atveju tas pats kardiologinis daviklis netiktų ir vaikams, ir suaugusiesiems. Dėl didesnio daviklio paviršiaus ploto negalėtumėte kokybiškai atlikti tyrimų vaikams, nes jų tarpšonkauliniai tarpai yra per siauri tokio dydžio davikliui. Norėdami pagerinti konkurencinę aplinką ir suteikti galimybę konkurse dalyvauti platesniam tiekėjų ratui, prašome šį reikalavimą keisti sekančiai: ,,</w:t>
            </w:r>
            <w:r w:rsidRPr="00606730">
              <w:rPr>
                <w:rFonts w:ascii="Times New Roman" w:hAnsi="Times New Roman" w:cs="Times New Roman"/>
                <w:i/>
                <w:iCs/>
                <w:sz w:val="24"/>
                <w:szCs w:val="24"/>
                <w:lang w:val="lt"/>
              </w:rPr>
              <w:t>Sektorinis daviklis 3. Dažnio diapazonas ≥ (1,5 – 4,5) MHz</w:t>
            </w:r>
            <w:r w:rsidRPr="00606730">
              <w:rPr>
                <w:rFonts w:ascii="Times New Roman" w:hAnsi="Times New Roman" w:cs="Times New Roman"/>
                <w:sz w:val="24"/>
                <w:szCs w:val="24"/>
                <w:lang w:val="lt"/>
              </w:rPr>
              <w:t>.‘‘</w:t>
            </w:r>
          </w:p>
        </w:tc>
        <w:tc>
          <w:tcPr>
            <w:tcW w:w="5670" w:type="dxa"/>
          </w:tcPr>
          <w:p w14:paraId="26A2D045" w14:textId="77777777" w:rsidR="00CD2055" w:rsidRDefault="00CD2055" w:rsidP="0045575B">
            <w:pPr>
              <w:pStyle w:val="Default"/>
              <w:jc w:val="both"/>
              <w:rPr>
                <w:b/>
                <w:bCs/>
              </w:rPr>
            </w:pPr>
            <w:r w:rsidRPr="002676B2">
              <w:rPr>
                <w:rFonts w:asciiTheme="majorBidi" w:hAnsiTheme="majorBidi" w:cstheme="majorBidi"/>
              </w:rPr>
              <w:t xml:space="preserve">Atsakome, kad siūlymas </w:t>
            </w:r>
            <w:r w:rsidRPr="002676B2">
              <w:rPr>
                <w:rFonts w:asciiTheme="majorBidi" w:hAnsiTheme="majorBidi" w:cstheme="majorBidi"/>
                <w:b/>
                <w:bCs/>
              </w:rPr>
              <w:t>netenkinamas</w:t>
            </w:r>
            <w:r w:rsidRPr="00CD2055">
              <w:t>.</w:t>
            </w:r>
          </w:p>
          <w:p w14:paraId="1ABE9B16" w14:textId="77777777" w:rsidR="000C3AF6" w:rsidRDefault="00A551EC" w:rsidP="0045575B">
            <w:pPr>
              <w:pStyle w:val="Default"/>
              <w:jc w:val="both"/>
            </w:pPr>
            <w:r>
              <w:t>Perkama universali sistema</w:t>
            </w:r>
            <w:r w:rsidR="00CD2055">
              <w:t xml:space="preserve">, </w:t>
            </w:r>
            <w:r>
              <w:t xml:space="preserve">su kuria dirbs labai skirtingus poreikius ir patirtį turintys specialistai, todėl svarbios kuo platesnės aparato techninės galimybės. </w:t>
            </w:r>
            <w:r w:rsidRPr="00413BDF">
              <w:t xml:space="preserve">Dažnio diapazono kriterijus ≥ 1,0 – </w:t>
            </w:r>
            <w:r>
              <w:t>5</w:t>
            </w:r>
            <w:r w:rsidRPr="00413BDF">
              <w:t>,0 MHz</w:t>
            </w:r>
            <w:r>
              <w:t xml:space="preserve"> pasirinktas </w:t>
            </w:r>
            <w:r w:rsidR="000C3AF6" w:rsidRPr="000C3AF6">
              <w:t>siekiant užtikrinti, kad įranga būtų tinkama tiek suaugusiųjų, tiek vaikų tyrimams, nepriklausomai nuo paciento anatomijos ar klinikinės situacijos. Mažesnis dažnis suteikia galimybę geriau užfiksuoti ir vizualizuoti gilesnes širdies struktūras, įvertinti lėtesnį kraujo tekėjimą giluminėse širdies struktūrose, ypač svarbu vožtuvų funkcijos įvertinimui ar kitoms širdies patologijoms vertinti. Platesnis diapazonas leidžia pritaikyti aparatą įvairiems tyrimams ir skirtingiems specialistų poreikiams.</w:t>
            </w:r>
          </w:p>
          <w:p w14:paraId="49B6A2C3" w14:textId="7B6CE515" w:rsidR="000C3AF6" w:rsidRDefault="000C3AF6" w:rsidP="0045575B">
            <w:pPr>
              <w:pStyle w:val="Default"/>
              <w:jc w:val="both"/>
            </w:pPr>
            <w:r w:rsidRPr="000C3AF6">
              <w:t>Pažymime, kad atlikus rinkos tyrimą ir atsižvelgus į rinkoje esančias ultragarso diagnostikos sistemas ir prie jų komplektuojamus daviklius, daugelio tiekėjų</w:t>
            </w:r>
            <w:r w:rsidR="00ED284E">
              <w:t xml:space="preserve"> </w:t>
            </w:r>
            <w:r w:rsidRPr="000C3AF6">
              <w:t>/</w:t>
            </w:r>
            <w:r w:rsidR="00ED284E">
              <w:t xml:space="preserve"> </w:t>
            </w:r>
            <w:r w:rsidRPr="000C3AF6">
              <w:t>gamintojų produkcija atitinka šį reikalavimą, todėl konkurencija nėra ribojama.</w:t>
            </w:r>
          </w:p>
          <w:p w14:paraId="6E6BEDF0" w14:textId="7FE4E66E" w:rsidR="0045575B" w:rsidRPr="000C3AF6" w:rsidRDefault="000C3AF6" w:rsidP="0045575B">
            <w:pPr>
              <w:pStyle w:val="Default"/>
              <w:jc w:val="both"/>
              <w:rPr>
                <w:rStyle w:val="Style29"/>
                <w:color w:val="000000"/>
              </w:rPr>
            </w:pPr>
            <w:r w:rsidRPr="000C3AF6">
              <w:t xml:space="preserve">Papildomai siaurinti diapazoną nėra pagrindo, nes tai sumažintų įrangos universalumą ir neatitiktų </w:t>
            </w:r>
            <w:r w:rsidR="00ED284E">
              <w:t>P</w:t>
            </w:r>
            <w:r w:rsidRPr="000C3AF6">
              <w:t>erkančiosios organizacijos poreikių</w:t>
            </w:r>
            <w:r w:rsidR="00A551EC">
              <w:t>.</w:t>
            </w:r>
          </w:p>
        </w:tc>
      </w:tr>
    </w:tbl>
    <w:p w14:paraId="72497425" w14:textId="6BD0F0DB" w:rsidR="0076355A" w:rsidRPr="00FF6015" w:rsidRDefault="0076355A" w:rsidP="0076355A">
      <w:pPr>
        <w:autoSpaceDE w:val="0"/>
        <w:autoSpaceDN w:val="0"/>
        <w:adjustRightInd w:val="0"/>
        <w:spacing w:after="0" w:line="240" w:lineRule="auto"/>
        <w:jc w:val="both"/>
        <w:rPr>
          <w:rFonts w:ascii="Times New Roman" w:hAnsi="Times New Roman" w:cs="Times New Roman"/>
          <w:i/>
          <w:iCs/>
          <w:sz w:val="24"/>
          <w:szCs w:val="24"/>
        </w:rPr>
      </w:pPr>
      <w:r w:rsidRPr="00FF6015">
        <w:rPr>
          <w:rFonts w:ascii="Times New Roman" w:hAnsi="Times New Roman" w:cs="Times New Roman"/>
          <w:i/>
          <w:iCs/>
          <w:sz w:val="24"/>
          <w:szCs w:val="24"/>
        </w:rPr>
        <w:t>* Suinteresuoto (-ų) tiekėjo (-ų) prašymo (-ų) paaiškinti / patikslinti pirkimo dokumentus tekstas neredaguotas.</w:t>
      </w:r>
    </w:p>
    <w:p w14:paraId="76F423B4" w14:textId="06F9B677" w:rsidR="00626C8E" w:rsidRPr="00FF6015" w:rsidRDefault="0076355A" w:rsidP="0076355A">
      <w:pPr>
        <w:autoSpaceDE w:val="0"/>
        <w:autoSpaceDN w:val="0"/>
        <w:adjustRightInd w:val="0"/>
        <w:spacing w:after="0" w:line="240" w:lineRule="auto"/>
        <w:jc w:val="both"/>
        <w:rPr>
          <w:rFonts w:ascii="Times New Roman" w:hAnsi="Times New Roman" w:cs="Times New Roman"/>
          <w:i/>
          <w:iCs/>
          <w:sz w:val="24"/>
          <w:szCs w:val="24"/>
        </w:rPr>
      </w:pPr>
      <w:r w:rsidRPr="00FF6015">
        <w:rPr>
          <w:rFonts w:ascii="Times New Roman" w:hAnsi="Times New Roman" w:cs="Times New Roman"/>
          <w:i/>
          <w:iCs/>
          <w:sz w:val="24"/>
          <w:szCs w:val="24"/>
        </w:rPr>
        <w:t>** Paaiškinimas / patikslinimas ir jo nuostatos turi viršenybę prieš ankstesnes pirkimo dokumentuose išdėstytas nuostatas.</w:t>
      </w:r>
    </w:p>
    <w:p w14:paraId="0380A2DC" w14:textId="77777777" w:rsidR="003D377D" w:rsidRDefault="003D377D" w:rsidP="0076355A">
      <w:pPr>
        <w:autoSpaceDE w:val="0"/>
        <w:autoSpaceDN w:val="0"/>
        <w:adjustRightInd w:val="0"/>
        <w:spacing w:after="0" w:line="240" w:lineRule="auto"/>
        <w:jc w:val="both"/>
        <w:rPr>
          <w:rFonts w:ascii="Times New Roman" w:hAnsi="Times New Roman" w:cs="Times New Roman"/>
        </w:rPr>
      </w:pPr>
    </w:p>
    <w:p w14:paraId="567239F4" w14:textId="77777777" w:rsidR="003D377D" w:rsidRDefault="003D377D" w:rsidP="0076355A">
      <w:pPr>
        <w:autoSpaceDE w:val="0"/>
        <w:autoSpaceDN w:val="0"/>
        <w:adjustRightInd w:val="0"/>
        <w:spacing w:after="0" w:line="240" w:lineRule="auto"/>
        <w:jc w:val="both"/>
        <w:rPr>
          <w:rFonts w:ascii="Times New Roman" w:hAnsi="Times New Roman" w:cs="Times New Roman"/>
        </w:rPr>
      </w:pPr>
    </w:p>
    <w:p w14:paraId="0B73104B" w14:textId="6450867F" w:rsidR="003D377D" w:rsidRPr="003D377D" w:rsidRDefault="00AD0163" w:rsidP="003D377D">
      <w:pPr>
        <w:autoSpaceDE w:val="0"/>
        <w:autoSpaceDN w:val="0"/>
        <w:adjustRightInd w:val="0"/>
        <w:spacing w:after="0" w:line="240" w:lineRule="auto"/>
        <w:ind w:firstLine="567"/>
        <w:jc w:val="both"/>
        <w:rPr>
          <w:rFonts w:ascii="Times New Roman" w:hAnsi="Times New Roman" w:cs="Times New Roman"/>
        </w:rPr>
      </w:pPr>
      <w:r w:rsidRPr="00FF6015">
        <w:rPr>
          <w:rFonts w:ascii="Times New Roman" w:hAnsi="Times New Roman" w:cs="Times New Roman"/>
          <w:sz w:val="24"/>
          <w:szCs w:val="24"/>
        </w:rPr>
        <w:t>CVP IS nustatytas pasiūlymų pateikimo terminas yra 202</w:t>
      </w:r>
      <w:r w:rsidR="00E83EE6">
        <w:rPr>
          <w:rFonts w:ascii="Times New Roman" w:hAnsi="Times New Roman" w:cs="Times New Roman"/>
          <w:sz w:val="24"/>
          <w:szCs w:val="24"/>
        </w:rPr>
        <w:t>6</w:t>
      </w:r>
      <w:r w:rsidRPr="00FF6015">
        <w:rPr>
          <w:rFonts w:ascii="Times New Roman" w:hAnsi="Times New Roman" w:cs="Times New Roman"/>
          <w:sz w:val="24"/>
          <w:szCs w:val="24"/>
        </w:rPr>
        <w:t>-0</w:t>
      </w:r>
      <w:r w:rsidR="00E83EE6">
        <w:rPr>
          <w:rFonts w:ascii="Times New Roman" w:hAnsi="Times New Roman" w:cs="Times New Roman"/>
          <w:sz w:val="24"/>
          <w:szCs w:val="24"/>
        </w:rPr>
        <w:t>5</w:t>
      </w:r>
      <w:r w:rsidRPr="00FF6015">
        <w:rPr>
          <w:rFonts w:ascii="Times New Roman" w:hAnsi="Times New Roman" w:cs="Times New Roman"/>
          <w:sz w:val="24"/>
          <w:szCs w:val="24"/>
        </w:rPr>
        <w:t>-</w:t>
      </w:r>
      <w:r w:rsidR="00E83EE6">
        <w:rPr>
          <w:rFonts w:ascii="Times New Roman" w:hAnsi="Times New Roman" w:cs="Times New Roman"/>
          <w:sz w:val="24"/>
          <w:szCs w:val="24"/>
        </w:rPr>
        <w:t>18</w:t>
      </w:r>
      <w:r w:rsidRPr="00FF6015">
        <w:rPr>
          <w:rFonts w:ascii="Times New Roman" w:hAnsi="Times New Roman" w:cs="Times New Roman"/>
          <w:sz w:val="24"/>
          <w:szCs w:val="24"/>
        </w:rPr>
        <w:t xml:space="preserve"> 09:30 val</w:t>
      </w:r>
      <w:r w:rsidR="00FF6015" w:rsidRPr="00FF6015">
        <w:rPr>
          <w:rFonts w:ascii="Times New Roman" w:hAnsi="Times New Roman" w:cs="Times New Roman"/>
          <w:sz w:val="24"/>
          <w:szCs w:val="24"/>
        </w:rPr>
        <w:t>., todėl v</w:t>
      </w:r>
      <w:r w:rsidR="003D377D" w:rsidRPr="003D377D">
        <w:rPr>
          <w:rFonts w:ascii="Times New Roman" w:hAnsi="Times New Roman" w:cs="Times New Roman"/>
          <w:sz w:val="24"/>
          <w:szCs w:val="24"/>
        </w:rPr>
        <w:t xml:space="preserve">adovaujantis pirkimo specialiųjų sąlygų 1 priedo 3 punktu </w:t>
      </w:r>
      <w:r w:rsidR="003D377D" w:rsidRPr="003D377D">
        <w:rPr>
          <w:rFonts w:ascii="Times New Roman" w:hAnsi="Times New Roman" w:cs="Times New Roman"/>
          <w:i/>
          <w:iCs/>
          <w:sz w:val="24"/>
          <w:szCs w:val="24"/>
        </w:rPr>
        <w:t>„Perkančioji organizacija pirkimo sąlygų paaiškinimą, patikslinimą pateikia visiems tiekėjams ne vėliau kaip 6 (šešios) dienos iki pasiūlymų pateikimo dienos“</w:t>
      </w:r>
      <w:r w:rsidR="003D377D" w:rsidRPr="003D377D">
        <w:rPr>
          <w:rFonts w:ascii="Times New Roman" w:hAnsi="Times New Roman" w:cs="Times New Roman"/>
          <w:sz w:val="24"/>
          <w:szCs w:val="24"/>
        </w:rPr>
        <w:t xml:space="preserve">, pasiūlymų pateikimo terminas </w:t>
      </w:r>
      <w:r w:rsidR="003D377D" w:rsidRPr="003D377D">
        <w:rPr>
          <w:rFonts w:ascii="Times New Roman" w:hAnsi="Times New Roman" w:cs="Times New Roman"/>
          <w:b/>
          <w:bCs/>
          <w:sz w:val="24"/>
          <w:szCs w:val="24"/>
        </w:rPr>
        <w:t>nėra</w:t>
      </w:r>
      <w:r w:rsidR="003D377D" w:rsidRPr="003D377D">
        <w:rPr>
          <w:rFonts w:ascii="Times New Roman" w:hAnsi="Times New Roman" w:cs="Times New Roman"/>
          <w:sz w:val="24"/>
          <w:szCs w:val="24"/>
        </w:rPr>
        <w:t xml:space="preserve"> keičiamas.</w:t>
      </w:r>
    </w:p>
    <w:sectPr w:rsidR="003D377D" w:rsidRPr="003D377D" w:rsidSect="007F1E87">
      <w:footerReference w:type="default" r:id="rId11"/>
      <w:pgSz w:w="16838" w:h="11906" w:orient="landscape"/>
      <w:pgMar w:top="1134" w:right="1134" w:bottom="567" w:left="1134"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E6C0" w14:textId="77777777" w:rsidR="0013083B" w:rsidRDefault="0013083B" w:rsidP="002C1900">
      <w:pPr>
        <w:spacing w:after="0" w:line="240" w:lineRule="auto"/>
      </w:pPr>
      <w:r>
        <w:separator/>
      </w:r>
    </w:p>
  </w:endnote>
  <w:endnote w:type="continuationSeparator" w:id="0">
    <w:p w14:paraId="158BC747" w14:textId="77777777" w:rsidR="0013083B" w:rsidRDefault="0013083B" w:rsidP="002C1900">
      <w:pPr>
        <w:spacing w:after="0" w:line="240" w:lineRule="auto"/>
      </w:pPr>
      <w:r>
        <w:continuationSeparator/>
      </w:r>
    </w:p>
  </w:endnote>
  <w:endnote w:type="continuationNotice" w:id="1">
    <w:p w14:paraId="02B259E0" w14:textId="77777777" w:rsidR="0013083B" w:rsidRDefault="00130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DA61" w14:textId="61133143" w:rsidR="002C1900" w:rsidRPr="002C1900" w:rsidRDefault="00C40B60" w:rsidP="002C1900">
    <w:pPr>
      <w:spacing w:after="0"/>
      <w:rPr>
        <w:rFonts w:ascii="Times New Roman" w:hAnsi="Times New Roman" w:cs="Times New Roman"/>
        <w:sz w:val="16"/>
        <w:szCs w:val="16"/>
      </w:rPr>
    </w:pPr>
    <w:r>
      <w:rPr>
        <w:rFonts w:ascii="Times New Roman" w:hAnsi="Times New Roman" w:cs="Times New Roman"/>
        <w:sz w:val="24"/>
        <w:szCs w:val="24"/>
      </w:rPr>
      <w:t>Sandra Čiukšytė-Nagienė</w:t>
    </w:r>
    <w:r w:rsidR="002C1900" w:rsidRPr="002C1900">
      <w:rPr>
        <w:rFonts w:ascii="Times New Roman" w:hAnsi="Times New Roman" w:cs="Times New Roman"/>
        <w:sz w:val="24"/>
        <w:szCs w:val="24"/>
      </w:rPr>
      <w:t xml:space="preserve">, tel. </w:t>
    </w:r>
    <w:r w:rsidR="00E51F91">
      <w:rPr>
        <w:rFonts w:ascii="Times New Roman" w:hAnsi="Times New Roman" w:cs="Times New Roman"/>
        <w:sz w:val="24"/>
        <w:szCs w:val="24"/>
      </w:rPr>
      <w:t xml:space="preserve">+370 </w:t>
    </w:r>
    <w:r>
      <w:rPr>
        <w:rFonts w:ascii="Times New Roman" w:hAnsi="Times New Roman" w:cs="Times New Roman"/>
        <w:sz w:val="24"/>
        <w:szCs w:val="24"/>
      </w:rPr>
      <w:t>6</w:t>
    </w:r>
    <w:r w:rsidR="00E51F91" w:rsidRPr="00E51F91">
      <w:rPr>
        <w:rFonts w:ascii="Times New Roman" w:hAnsi="Times New Roman" w:cs="Times New Roman"/>
        <w:color w:val="000000"/>
        <w:sz w:val="24"/>
        <w:szCs w:val="24"/>
        <w:shd w:val="clear" w:color="auto" w:fill="FFFFFF"/>
      </w:rPr>
      <w:t>64 </w:t>
    </w:r>
    <w:r>
      <w:rPr>
        <w:rFonts w:ascii="Times New Roman" w:hAnsi="Times New Roman" w:cs="Times New Roman"/>
        <w:color w:val="000000"/>
        <w:sz w:val="24"/>
        <w:szCs w:val="24"/>
        <w:shd w:val="clear" w:color="auto" w:fill="FFFFFF"/>
      </w:rPr>
      <w:t>59049</w:t>
    </w:r>
    <w:r w:rsidR="002C1900" w:rsidRPr="002C1900">
      <w:rPr>
        <w:rFonts w:ascii="Times New Roman" w:hAnsi="Times New Roman" w:cs="Times New Roman"/>
        <w:sz w:val="24"/>
        <w:szCs w:val="24"/>
      </w:rPr>
      <w:t xml:space="preserve">, el. p. </w:t>
    </w:r>
    <w:hyperlink r:id="rId1" w:history="1">
      <w:r>
        <w:rPr>
          <w:rStyle w:val="Hipersaitas"/>
          <w:rFonts w:ascii="Times New Roman" w:hAnsi="Times New Roman" w:cs="Times New Roman"/>
          <w:sz w:val="24"/>
          <w:szCs w:val="24"/>
        </w:rPr>
        <w:t>sandra</w:t>
      </w:r>
      <w:r w:rsidR="00E51F91" w:rsidRPr="00E51F91">
        <w:rPr>
          <w:rStyle w:val="Hipersaitas"/>
          <w:rFonts w:ascii="Times New Roman" w:hAnsi="Times New Roman" w:cs="Times New Roman"/>
          <w:sz w:val="24"/>
          <w:szCs w:val="24"/>
        </w:rPr>
        <w:t>.</w:t>
      </w:r>
      <w:r>
        <w:rPr>
          <w:rStyle w:val="Hipersaitas"/>
          <w:rFonts w:ascii="Times New Roman" w:hAnsi="Times New Roman" w:cs="Times New Roman"/>
          <w:sz w:val="24"/>
          <w:szCs w:val="24"/>
        </w:rPr>
        <w:t>nagiene</w:t>
      </w:r>
      <w:r w:rsidR="00E51F91" w:rsidRPr="00E51F91">
        <w:rPr>
          <w:rStyle w:val="Hipersaitas"/>
          <w:rFonts w:ascii="Times New Roman" w:hAnsi="Times New Roman" w:cs="Times New Roman"/>
          <w:sz w:val="24"/>
          <w:szCs w:val="24"/>
        </w:rPr>
        <w:t>@vilnius.lt</w:t>
      </w:r>
    </w:hyperlink>
    <w:r w:rsidR="002C1900" w:rsidRPr="002C1900">
      <w:rPr>
        <w:rFonts w:ascii="Times New Roman" w:hAnsi="Times New Roman" w:cs="Times New Roman"/>
        <w:noProof/>
      </w:rPr>
      <mc:AlternateContent>
        <mc:Choice Requires="wps">
          <w:drawing>
            <wp:inline distT="0" distB="0" distL="0" distR="0" wp14:anchorId="38125A99" wp14:editId="332A7BAC">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w:pict w14:anchorId="745BC014">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1pt" from="0,0" to="478.5pt,.05pt" w14:anchorId="735ED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2C1900" w:rsidRPr="002C1900" w14:paraId="4F6D3F30" w14:textId="77777777" w:rsidTr="00AD1613">
      <w:tc>
        <w:tcPr>
          <w:tcW w:w="1072" w:type="dxa"/>
          <w:vMerge w:val="restart"/>
        </w:tcPr>
        <w:p w14:paraId="5BC5A629"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noProof/>
            </w:rPr>
            <w:drawing>
              <wp:inline distT="0" distB="0" distL="0" distR="0" wp14:anchorId="7FD73206" wp14:editId="7DA70763">
                <wp:extent cx="495300" cy="419100"/>
                <wp:effectExtent l="0" t="0" r="0" b="0"/>
                <wp:docPr id="1066614529" name="Paveikslėlis 1066614529"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48845473"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Biudžetinė įstaiga</w:t>
          </w:r>
        </w:p>
      </w:tc>
      <w:tc>
        <w:tcPr>
          <w:tcW w:w="1701" w:type="dxa"/>
        </w:tcPr>
        <w:p w14:paraId="17A8ACA7"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Konstitucijos pr. 3</w:t>
          </w:r>
        </w:p>
      </w:tc>
      <w:tc>
        <w:tcPr>
          <w:tcW w:w="3123" w:type="dxa"/>
        </w:tcPr>
        <w:p w14:paraId="3CF43339"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 xml:space="preserve">El. p. </w:t>
          </w:r>
          <w:r w:rsidRPr="002C1900">
            <w:rPr>
              <w:rFonts w:ascii="Times New Roman" w:hAnsi="Times New Roman" w:cs="Times New Roman"/>
              <w:color w:val="000000"/>
              <w:sz w:val="16"/>
              <w:szCs w:val="16"/>
            </w:rPr>
            <w:t>savivaldybe@vilnius.lt</w:t>
          </w:r>
        </w:p>
      </w:tc>
      <w:tc>
        <w:tcPr>
          <w:tcW w:w="1123" w:type="dxa"/>
          <w:vMerge w:val="restart"/>
        </w:tcPr>
        <w:p w14:paraId="7F5DE027" w14:textId="77777777" w:rsidR="002C1900" w:rsidRPr="002C1900" w:rsidRDefault="002C1900" w:rsidP="002C1900">
          <w:pPr>
            <w:spacing w:after="0"/>
            <w:rPr>
              <w:rFonts w:ascii="Times New Roman" w:hAnsi="Times New Roman" w:cs="Times New Roman"/>
              <w:sz w:val="16"/>
              <w:szCs w:val="16"/>
            </w:rPr>
          </w:pPr>
        </w:p>
      </w:tc>
    </w:tr>
    <w:tr w:rsidR="002C1900" w:rsidRPr="002C1900" w14:paraId="6818F748" w14:textId="77777777" w:rsidTr="00AD1613">
      <w:tc>
        <w:tcPr>
          <w:tcW w:w="1072" w:type="dxa"/>
          <w:vMerge/>
        </w:tcPr>
        <w:p w14:paraId="2D1DFA91" w14:textId="77777777" w:rsidR="002C1900" w:rsidRPr="002C1900" w:rsidRDefault="002C1900" w:rsidP="002C1900">
          <w:pPr>
            <w:spacing w:after="0"/>
            <w:rPr>
              <w:rFonts w:ascii="Times New Roman" w:hAnsi="Times New Roman" w:cs="Times New Roman"/>
              <w:sz w:val="16"/>
              <w:szCs w:val="16"/>
            </w:rPr>
          </w:pPr>
        </w:p>
      </w:tc>
      <w:tc>
        <w:tcPr>
          <w:tcW w:w="2501" w:type="dxa"/>
        </w:tcPr>
        <w:p w14:paraId="72225641"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Kodas 188710061</w:t>
          </w:r>
        </w:p>
      </w:tc>
      <w:tc>
        <w:tcPr>
          <w:tcW w:w="1701" w:type="dxa"/>
        </w:tcPr>
        <w:p w14:paraId="2A53E3B1"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LT-09601 Vilnius</w:t>
          </w:r>
        </w:p>
      </w:tc>
      <w:tc>
        <w:tcPr>
          <w:tcW w:w="3123" w:type="dxa"/>
        </w:tcPr>
        <w:p w14:paraId="6F52BC50"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E. pristatymo dėžutės adresas – 188710061</w:t>
          </w:r>
        </w:p>
      </w:tc>
      <w:tc>
        <w:tcPr>
          <w:tcW w:w="1123" w:type="dxa"/>
          <w:vMerge/>
        </w:tcPr>
        <w:p w14:paraId="540F400C" w14:textId="77777777" w:rsidR="002C1900" w:rsidRPr="002C1900" w:rsidRDefault="002C1900" w:rsidP="002C1900">
          <w:pPr>
            <w:spacing w:after="0"/>
            <w:rPr>
              <w:rFonts w:ascii="Times New Roman" w:hAnsi="Times New Roman" w:cs="Times New Roman"/>
            </w:rPr>
          </w:pPr>
        </w:p>
      </w:tc>
    </w:tr>
    <w:tr w:rsidR="002C1900" w:rsidRPr="002C1900" w14:paraId="6C451671" w14:textId="77777777" w:rsidTr="00AD1613">
      <w:tc>
        <w:tcPr>
          <w:tcW w:w="1072" w:type="dxa"/>
          <w:vMerge/>
        </w:tcPr>
        <w:p w14:paraId="20D366B7" w14:textId="77777777" w:rsidR="002C1900" w:rsidRPr="002C1900" w:rsidRDefault="002C1900" w:rsidP="002C1900">
          <w:pPr>
            <w:spacing w:after="0"/>
            <w:rPr>
              <w:rFonts w:ascii="Times New Roman" w:hAnsi="Times New Roman" w:cs="Times New Roman"/>
              <w:sz w:val="16"/>
              <w:szCs w:val="16"/>
            </w:rPr>
          </w:pPr>
        </w:p>
      </w:tc>
      <w:tc>
        <w:tcPr>
          <w:tcW w:w="2501" w:type="dxa"/>
        </w:tcPr>
        <w:p w14:paraId="691840FC"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Duomenys kaupiami ir saugomi</w:t>
          </w:r>
        </w:p>
      </w:tc>
      <w:tc>
        <w:tcPr>
          <w:tcW w:w="1701" w:type="dxa"/>
        </w:tcPr>
        <w:p w14:paraId="628200D3"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Tel. (8 5)  211 2000</w:t>
          </w:r>
        </w:p>
      </w:tc>
      <w:tc>
        <w:tcPr>
          <w:tcW w:w="3123" w:type="dxa"/>
        </w:tcPr>
        <w:p w14:paraId="30669378"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www.vilnius.lt</w:t>
          </w:r>
        </w:p>
      </w:tc>
      <w:tc>
        <w:tcPr>
          <w:tcW w:w="1123" w:type="dxa"/>
          <w:vMerge/>
        </w:tcPr>
        <w:p w14:paraId="6A341CE3" w14:textId="77777777" w:rsidR="002C1900" w:rsidRPr="002C1900" w:rsidRDefault="002C1900" w:rsidP="002C1900">
          <w:pPr>
            <w:spacing w:after="0"/>
            <w:rPr>
              <w:rFonts w:ascii="Times New Roman" w:hAnsi="Times New Roman" w:cs="Times New Roman"/>
              <w:sz w:val="16"/>
              <w:szCs w:val="16"/>
            </w:rPr>
          </w:pPr>
        </w:p>
      </w:tc>
    </w:tr>
    <w:tr w:rsidR="002C1900" w:rsidRPr="002C1900" w14:paraId="3C9802E3" w14:textId="77777777" w:rsidTr="00AD1613">
      <w:tc>
        <w:tcPr>
          <w:tcW w:w="1072" w:type="dxa"/>
          <w:vMerge/>
        </w:tcPr>
        <w:p w14:paraId="317ACF0F" w14:textId="77777777" w:rsidR="002C1900" w:rsidRPr="002C1900" w:rsidRDefault="002C1900" w:rsidP="002C1900">
          <w:pPr>
            <w:spacing w:after="0"/>
            <w:rPr>
              <w:rFonts w:ascii="Times New Roman" w:hAnsi="Times New Roman" w:cs="Times New Roman"/>
              <w:sz w:val="16"/>
              <w:szCs w:val="16"/>
            </w:rPr>
          </w:pPr>
        </w:p>
      </w:tc>
      <w:tc>
        <w:tcPr>
          <w:tcW w:w="2501" w:type="dxa"/>
        </w:tcPr>
        <w:p w14:paraId="4F663C67" w14:textId="77777777" w:rsidR="002C1900" w:rsidRPr="002C1900" w:rsidRDefault="002C1900" w:rsidP="002C1900">
          <w:pPr>
            <w:spacing w:after="0"/>
            <w:rPr>
              <w:rFonts w:ascii="Times New Roman" w:hAnsi="Times New Roman" w:cs="Times New Roman"/>
              <w:sz w:val="16"/>
              <w:szCs w:val="16"/>
            </w:rPr>
          </w:pPr>
          <w:r w:rsidRPr="002C1900">
            <w:rPr>
              <w:rFonts w:ascii="Times New Roman" w:hAnsi="Times New Roman" w:cs="Times New Roman"/>
              <w:sz w:val="16"/>
              <w:szCs w:val="16"/>
            </w:rPr>
            <w:t>Juridinių asmenų registre</w:t>
          </w:r>
        </w:p>
      </w:tc>
      <w:tc>
        <w:tcPr>
          <w:tcW w:w="1701" w:type="dxa"/>
        </w:tcPr>
        <w:p w14:paraId="20281FF9" w14:textId="77777777" w:rsidR="002C1900" w:rsidRPr="002C1900" w:rsidRDefault="002C1900" w:rsidP="002C1900">
          <w:pPr>
            <w:spacing w:after="0"/>
            <w:rPr>
              <w:rFonts w:ascii="Times New Roman" w:hAnsi="Times New Roman" w:cs="Times New Roman"/>
              <w:sz w:val="16"/>
              <w:szCs w:val="16"/>
            </w:rPr>
          </w:pPr>
        </w:p>
      </w:tc>
      <w:tc>
        <w:tcPr>
          <w:tcW w:w="3123" w:type="dxa"/>
        </w:tcPr>
        <w:p w14:paraId="3E5F6428" w14:textId="77777777" w:rsidR="002C1900" w:rsidRPr="002C1900" w:rsidRDefault="002C1900" w:rsidP="002C1900">
          <w:pPr>
            <w:spacing w:after="0"/>
            <w:rPr>
              <w:rFonts w:ascii="Times New Roman" w:hAnsi="Times New Roman" w:cs="Times New Roman"/>
              <w:sz w:val="16"/>
              <w:szCs w:val="16"/>
            </w:rPr>
          </w:pPr>
        </w:p>
      </w:tc>
      <w:tc>
        <w:tcPr>
          <w:tcW w:w="1123" w:type="dxa"/>
          <w:vMerge/>
        </w:tcPr>
        <w:p w14:paraId="6C921E0E" w14:textId="77777777" w:rsidR="002C1900" w:rsidRPr="002C1900" w:rsidRDefault="002C1900" w:rsidP="002C1900">
          <w:pPr>
            <w:spacing w:after="0"/>
            <w:rPr>
              <w:rFonts w:ascii="Times New Roman" w:hAnsi="Times New Roman" w:cs="Times New Roman"/>
              <w:sz w:val="16"/>
              <w:szCs w:val="16"/>
            </w:rPr>
          </w:pPr>
        </w:p>
      </w:tc>
    </w:tr>
  </w:tbl>
  <w:p w14:paraId="2EB3856C" w14:textId="77777777" w:rsidR="002C1900" w:rsidRPr="002C1900" w:rsidRDefault="002C1900" w:rsidP="002C1900">
    <w:pPr>
      <w:pStyle w:val="Porat"/>
      <w:rPr>
        <w:rFonts w:ascii="Times New Roman" w:hAnsi="Times New Roman" w:cs="Times New Roman"/>
      </w:rPr>
    </w:pPr>
  </w:p>
  <w:p w14:paraId="128A6E1D" w14:textId="77777777" w:rsidR="002C1900" w:rsidRDefault="002C19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54D7" w14:textId="77777777" w:rsidR="0013083B" w:rsidRDefault="0013083B" w:rsidP="002C1900">
      <w:pPr>
        <w:spacing w:after="0" w:line="240" w:lineRule="auto"/>
      </w:pPr>
      <w:r>
        <w:separator/>
      </w:r>
    </w:p>
  </w:footnote>
  <w:footnote w:type="continuationSeparator" w:id="0">
    <w:p w14:paraId="1B5DD124" w14:textId="77777777" w:rsidR="0013083B" w:rsidRDefault="0013083B" w:rsidP="002C1900">
      <w:pPr>
        <w:spacing w:after="0" w:line="240" w:lineRule="auto"/>
      </w:pPr>
      <w:r>
        <w:continuationSeparator/>
      </w:r>
    </w:p>
  </w:footnote>
  <w:footnote w:type="continuationNotice" w:id="1">
    <w:p w14:paraId="50FB5615" w14:textId="77777777" w:rsidR="0013083B" w:rsidRDefault="001308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C64"/>
    <w:multiLevelType w:val="multilevel"/>
    <w:tmpl w:val="D4B4B9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 w15:restartNumberingAfterBreak="0">
    <w:nsid w:val="16B42FD4"/>
    <w:multiLevelType w:val="hybridMultilevel"/>
    <w:tmpl w:val="F58C8240"/>
    <w:lvl w:ilvl="0" w:tplc="103E8BAE">
      <w:start w:val="1"/>
      <w:numFmt w:val="decimal"/>
      <w:lvlText w:val="%1."/>
      <w:lvlJc w:val="left"/>
      <w:pPr>
        <w:ind w:left="928" w:hanging="360"/>
      </w:pPr>
      <w:rPr>
        <w:rFonts w:hint="default"/>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00436E"/>
    <w:multiLevelType w:val="multilevel"/>
    <w:tmpl w:val="A6CEA23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88B10BA"/>
    <w:multiLevelType w:val="multilevel"/>
    <w:tmpl w:val="AE1C0AA4"/>
    <w:lvl w:ilvl="0">
      <w:start w:val="59"/>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AAE1663"/>
    <w:multiLevelType w:val="multilevel"/>
    <w:tmpl w:val="2C808C9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405876"/>
    <w:multiLevelType w:val="multilevel"/>
    <w:tmpl w:val="E4367CD6"/>
    <w:lvl w:ilvl="0">
      <w:start w:val="11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2016E07"/>
    <w:multiLevelType w:val="multilevel"/>
    <w:tmpl w:val="D4B4B9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9" w15:restartNumberingAfterBreak="0">
    <w:nsid w:val="5B4E0470"/>
    <w:multiLevelType w:val="multilevel"/>
    <w:tmpl w:val="5B4E047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6D923C6"/>
    <w:multiLevelType w:val="hybridMultilevel"/>
    <w:tmpl w:val="FFFFFFFF"/>
    <w:lvl w:ilvl="0" w:tplc="5378B6F2">
      <w:start w:val="1"/>
      <w:numFmt w:val="decimal"/>
      <w:lvlText w:val="%1."/>
      <w:lvlJc w:val="left"/>
      <w:pPr>
        <w:ind w:left="720" w:hanging="360"/>
      </w:pPr>
    </w:lvl>
    <w:lvl w:ilvl="1" w:tplc="D8FA7AC4">
      <w:start w:val="1"/>
      <w:numFmt w:val="lowerLetter"/>
      <w:lvlText w:val="%2."/>
      <w:lvlJc w:val="left"/>
      <w:pPr>
        <w:ind w:left="1440" w:hanging="360"/>
      </w:pPr>
    </w:lvl>
    <w:lvl w:ilvl="2" w:tplc="1004CC82">
      <w:start w:val="1"/>
      <w:numFmt w:val="lowerRoman"/>
      <w:lvlText w:val="%3."/>
      <w:lvlJc w:val="right"/>
      <w:pPr>
        <w:ind w:left="2160" w:hanging="180"/>
      </w:pPr>
    </w:lvl>
    <w:lvl w:ilvl="3" w:tplc="3BCC5408">
      <w:start w:val="1"/>
      <w:numFmt w:val="decimal"/>
      <w:lvlText w:val="%4."/>
      <w:lvlJc w:val="left"/>
      <w:pPr>
        <w:ind w:left="2880" w:hanging="360"/>
      </w:pPr>
    </w:lvl>
    <w:lvl w:ilvl="4" w:tplc="4484F126">
      <w:start w:val="1"/>
      <w:numFmt w:val="lowerLetter"/>
      <w:lvlText w:val="%5."/>
      <w:lvlJc w:val="left"/>
      <w:pPr>
        <w:ind w:left="3600" w:hanging="360"/>
      </w:pPr>
    </w:lvl>
    <w:lvl w:ilvl="5" w:tplc="00866DFC">
      <w:start w:val="1"/>
      <w:numFmt w:val="lowerRoman"/>
      <w:lvlText w:val="%6."/>
      <w:lvlJc w:val="right"/>
      <w:pPr>
        <w:ind w:left="4320" w:hanging="180"/>
      </w:pPr>
    </w:lvl>
    <w:lvl w:ilvl="6" w:tplc="D0B2EFF8">
      <w:start w:val="1"/>
      <w:numFmt w:val="decimal"/>
      <w:lvlText w:val="%7."/>
      <w:lvlJc w:val="left"/>
      <w:pPr>
        <w:ind w:left="5040" w:hanging="360"/>
      </w:pPr>
    </w:lvl>
    <w:lvl w:ilvl="7" w:tplc="9C8058F2">
      <w:start w:val="1"/>
      <w:numFmt w:val="lowerLetter"/>
      <w:lvlText w:val="%8."/>
      <w:lvlJc w:val="left"/>
      <w:pPr>
        <w:ind w:left="5760" w:hanging="360"/>
      </w:pPr>
    </w:lvl>
    <w:lvl w:ilvl="8" w:tplc="923EE478">
      <w:start w:val="1"/>
      <w:numFmt w:val="lowerRoman"/>
      <w:lvlText w:val="%9."/>
      <w:lvlJc w:val="right"/>
      <w:pPr>
        <w:ind w:left="6480" w:hanging="180"/>
      </w:pPr>
    </w:lvl>
  </w:abstractNum>
  <w:abstractNum w:abstractNumId="11" w15:restartNumberingAfterBreak="0">
    <w:nsid w:val="781768C3"/>
    <w:multiLevelType w:val="hybridMultilevel"/>
    <w:tmpl w:val="E0FCC0CA"/>
    <w:lvl w:ilvl="0" w:tplc="F26A53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8EB20D1"/>
    <w:multiLevelType w:val="multilevel"/>
    <w:tmpl w:val="A6CEA23E"/>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763840171">
    <w:abstractNumId w:val="10"/>
  </w:num>
  <w:num w:numId="2" w16cid:durableId="1419446100">
    <w:abstractNumId w:val="5"/>
  </w:num>
  <w:num w:numId="3" w16cid:durableId="1277757971">
    <w:abstractNumId w:val="4"/>
  </w:num>
  <w:num w:numId="4" w16cid:durableId="1385370327">
    <w:abstractNumId w:val="6"/>
  </w:num>
  <w:num w:numId="5" w16cid:durableId="1059862903">
    <w:abstractNumId w:val="8"/>
  </w:num>
  <w:num w:numId="6" w16cid:durableId="1281566891">
    <w:abstractNumId w:val="2"/>
  </w:num>
  <w:num w:numId="7" w16cid:durableId="1056011900">
    <w:abstractNumId w:val="7"/>
  </w:num>
  <w:num w:numId="8" w16cid:durableId="896280422">
    <w:abstractNumId w:val="3"/>
  </w:num>
  <w:num w:numId="9" w16cid:durableId="229922088">
    <w:abstractNumId w:val="0"/>
  </w:num>
  <w:num w:numId="10" w16cid:durableId="465007095">
    <w:abstractNumId w:val="12"/>
  </w:num>
  <w:num w:numId="11" w16cid:durableId="2037461738">
    <w:abstractNumId w:val="11"/>
  </w:num>
  <w:num w:numId="12" w16cid:durableId="185607416">
    <w:abstractNumId w:val="1"/>
  </w:num>
  <w:num w:numId="13" w16cid:durableId="777717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B091F8"/>
    <w:rsid w:val="00000C0A"/>
    <w:rsid w:val="00003A32"/>
    <w:rsid w:val="0000728D"/>
    <w:rsid w:val="00010D9B"/>
    <w:rsid w:val="00014BA9"/>
    <w:rsid w:val="00017881"/>
    <w:rsid w:val="00020A75"/>
    <w:rsid w:val="00020FDE"/>
    <w:rsid w:val="00027011"/>
    <w:rsid w:val="00030B7B"/>
    <w:rsid w:val="00034F46"/>
    <w:rsid w:val="00041A91"/>
    <w:rsid w:val="000424A5"/>
    <w:rsid w:val="00042D03"/>
    <w:rsid w:val="0004510C"/>
    <w:rsid w:val="00046E83"/>
    <w:rsid w:val="00047C02"/>
    <w:rsid w:val="0005738F"/>
    <w:rsid w:val="00060D41"/>
    <w:rsid w:val="000649DA"/>
    <w:rsid w:val="00066849"/>
    <w:rsid w:val="00066D3A"/>
    <w:rsid w:val="00067B36"/>
    <w:rsid w:val="00071E9F"/>
    <w:rsid w:val="00082836"/>
    <w:rsid w:val="00090EDF"/>
    <w:rsid w:val="000971CD"/>
    <w:rsid w:val="000A59AD"/>
    <w:rsid w:val="000A7F10"/>
    <w:rsid w:val="000B1CDF"/>
    <w:rsid w:val="000B7E0A"/>
    <w:rsid w:val="000C3AF6"/>
    <w:rsid w:val="000D32E7"/>
    <w:rsid w:val="000D4E77"/>
    <w:rsid w:val="000E42E4"/>
    <w:rsid w:val="000F094B"/>
    <w:rsid w:val="000F392D"/>
    <w:rsid w:val="000F77E7"/>
    <w:rsid w:val="0010097A"/>
    <w:rsid w:val="00101C97"/>
    <w:rsid w:val="0010302B"/>
    <w:rsid w:val="00104C96"/>
    <w:rsid w:val="0010582D"/>
    <w:rsid w:val="00105D89"/>
    <w:rsid w:val="00107355"/>
    <w:rsid w:val="00117FED"/>
    <w:rsid w:val="00121D13"/>
    <w:rsid w:val="00122C07"/>
    <w:rsid w:val="00130070"/>
    <w:rsid w:val="0013083B"/>
    <w:rsid w:val="00130C38"/>
    <w:rsid w:val="00133A79"/>
    <w:rsid w:val="00135EA8"/>
    <w:rsid w:val="0014036D"/>
    <w:rsid w:val="0014252E"/>
    <w:rsid w:val="001426B2"/>
    <w:rsid w:val="00150AB7"/>
    <w:rsid w:val="00156CA7"/>
    <w:rsid w:val="00160B84"/>
    <w:rsid w:val="0017026A"/>
    <w:rsid w:val="001827ED"/>
    <w:rsid w:val="001848C4"/>
    <w:rsid w:val="00185C31"/>
    <w:rsid w:val="00185DB8"/>
    <w:rsid w:val="00190331"/>
    <w:rsid w:val="001A19A6"/>
    <w:rsid w:val="001D3497"/>
    <w:rsid w:val="001D4F28"/>
    <w:rsid w:val="001E36C1"/>
    <w:rsid w:val="001E4B83"/>
    <w:rsid w:val="001E51E5"/>
    <w:rsid w:val="001F1FF7"/>
    <w:rsid w:val="001F371D"/>
    <w:rsid w:val="001F54E0"/>
    <w:rsid w:val="00204955"/>
    <w:rsid w:val="002103B5"/>
    <w:rsid w:val="0021494E"/>
    <w:rsid w:val="00214E54"/>
    <w:rsid w:val="00216827"/>
    <w:rsid w:val="00223FB3"/>
    <w:rsid w:val="002258C0"/>
    <w:rsid w:val="0023654C"/>
    <w:rsid w:val="002369A1"/>
    <w:rsid w:val="0024030F"/>
    <w:rsid w:val="0024196B"/>
    <w:rsid w:val="00243B70"/>
    <w:rsid w:val="002564FA"/>
    <w:rsid w:val="002602BB"/>
    <w:rsid w:val="002676B2"/>
    <w:rsid w:val="00276079"/>
    <w:rsid w:val="00277181"/>
    <w:rsid w:val="00277C3C"/>
    <w:rsid w:val="00283E85"/>
    <w:rsid w:val="00284E7F"/>
    <w:rsid w:val="002875B9"/>
    <w:rsid w:val="00293A6D"/>
    <w:rsid w:val="00295031"/>
    <w:rsid w:val="002A15B5"/>
    <w:rsid w:val="002A2DBD"/>
    <w:rsid w:val="002A638A"/>
    <w:rsid w:val="002B695F"/>
    <w:rsid w:val="002B6BEB"/>
    <w:rsid w:val="002C12C5"/>
    <w:rsid w:val="002C1900"/>
    <w:rsid w:val="002C27A0"/>
    <w:rsid w:val="002C643C"/>
    <w:rsid w:val="002D37A6"/>
    <w:rsid w:val="002D67D1"/>
    <w:rsid w:val="002D7765"/>
    <w:rsid w:val="002E02FA"/>
    <w:rsid w:val="002E2EB5"/>
    <w:rsid w:val="002E433D"/>
    <w:rsid w:val="002E560B"/>
    <w:rsid w:val="002E7CCF"/>
    <w:rsid w:val="0030012C"/>
    <w:rsid w:val="00303EEA"/>
    <w:rsid w:val="003051B2"/>
    <w:rsid w:val="00310DD3"/>
    <w:rsid w:val="003135B8"/>
    <w:rsid w:val="00313C26"/>
    <w:rsid w:val="00313F29"/>
    <w:rsid w:val="00314BA4"/>
    <w:rsid w:val="00320C87"/>
    <w:rsid w:val="003276F0"/>
    <w:rsid w:val="00336B09"/>
    <w:rsid w:val="00337EDE"/>
    <w:rsid w:val="003409A7"/>
    <w:rsid w:val="00346819"/>
    <w:rsid w:val="00347ADF"/>
    <w:rsid w:val="00363608"/>
    <w:rsid w:val="0038781A"/>
    <w:rsid w:val="00396B05"/>
    <w:rsid w:val="00396EAC"/>
    <w:rsid w:val="003A0855"/>
    <w:rsid w:val="003B1108"/>
    <w:rsid w:val="003B49B5"/>
    <w:rsid w:val="003B73C9"/>
    <w:rsid w:val="003B797C"/>
    <w:rsid w:val="003C43AC"/>
    <w:rsid w:val="003C4920"/>
    <w:rsid w:val="003C775F"/>
    <w:rsid w:val="003D377D"/>
    <w:rsid w:val="003E0F14"/>
    <w:rsid w:val="003E7E7A"/>
    <w:rsid w:val="003F28C8"/>
    <w:rsid w:val="003F3EBD"/>
    <w:rsid w:val="003F5551"/>
    <w:rsid w:val="00402233"/>
    <w:rsid w:val="00411491"/>
    <w:rsid w:val="00412372"/>
    <w:rsid w:val="004126D8"/>
    <w:rsid w:val="00412D19"/>
    <w:rsid w:val="00420FF8"/>
    <w:rsid w:val="00421E6E"/>
    <w:rsid w:val="0042422B"/>
    <w:rsid w:val="00426402"/>
    <w:rsid w:val="004438E0"/>
    <w:rsid w:val="00447065"/>
    <w:rsid w:val="0045173A"/>
    <w:rsid w:val="00451763"/>
    <w:rsid w:val="0045575B"/>
    <w:rsid w:val="00460F95"/>
    <w:rsid w:val="00472959"/>
    <w:rsid w:val="00483061"/>
    <w:rsid w:val="0048386B"/>
    <w:rsid w:val="00492172"/>
    <w:rsid w:val="004923F3"/>
    <w:rsid w:val="0049446D"/>
    <w:rsid w:val="00494A09"/>
    <w:rsid w:val="004A1878"/>
    <w:rsid w:val="004A2E8A"/>
    <w:rsid w:val="004B29EC"/>
    <w:rsid w:val="004B2A74"/>
    <w:rsid w:val="004B3F1B"/>
    <w:rsid w:val="004B6549"/>
    <w:rsid w:val="004C2ACD"/>
    <w:rsid w:val="004C4143"/>
    <w:rsid w:val="004C7EC8"/>
    <w:rsid w:val="004D3A32"/>
    <w:rsid w:val="004E1A3D"/>
    <w:rsid w:val="004E75D5"/>
    <w:rsid w:val="004F06E7"/>
    <w:rsid w:val="004F1B49"/>
    <w:rsid w:val="004F2FB6"/>
    <w:rsid w:val="004F3FEA"/>
    <w:rsid w:val="004F4426"/>
    <w:rsid w:val="004F4905"/>
    <w:rsid w:val="004F7DD0"/>
    <w:rsid w:val="005034D3"/>
    <w:rsid w:val="005071C9"/>
    <w:rsid w:val="005200B0"/>
    <w:rsid w:val="00525679"/>
    <w:rsid w:val="00526174"/>
    <w:rsid w:val="00531DA8"/>
    <w:rsid w:val="005347D3"/>
    <w:rsid w:val="00544437"/>
    <w:rsid w:val="005452CC"/>
    <w:rsid w:val="0054590D"/>
    <w:rsid w:val="00545A50"/>
    <w:rsid w:val="00553856"/>
    <w:rsid w:val="00554BF4"/>
    <w:rsid w:val="00562341"/>
    <w:rsid w:val="005628B3"/>
    <w:rsid w:val="005629B0"/>
    <w:rsid w:val="00567660"/>
    <w:rsid w:val="00567FAE"/>
    <w:rsid w:val="0057531D"/>
    <w:rsid w:val="0057553F"/>
    <w:rsid w:val="005765B5"/>
    <w:rsid w:val="00576B7D"/>
    <w:rsid w:val="005776EF"/>
    <w:rsid w:val="00580BEC"/>
    <w:rsid w:val="00594AF8"/>
    <w:rsid w:val="0059555F"/>
    <w:rsid w:val="005B5A78"/>
    <w:rsid w:val="005C101E"/>
    <w:rsid w:val="005D35F8"/>
    <w:rsid w:val="005D73D2"/>
    <w:rsid w:val="005E655E"/>
    <w:rsid w:val="005F5844"/>
    <w:rsid w:val="005F663C"/>
    <w:rsid w:val="00600E9A"/>
    <w:rsid w:val="00606730"/>
    <w:rsid w:val="00625297"/>
    <w:rsid w:val="00626C8E"/>
    <w:rsid w:val="00630760"/>
    <w:rsid w:val="006311F9"/>
    <w:rsid w:val="00635DF0"/>
    <w:rsid w:val="00645C97"/>
    <w:rsid w:val="00646EA4"/>
    <w:rsid w:val="00654177"/>
    <w:rsid w:val="006579CC"/>
    <w:rsid w:val="006608B6"/>
    <w:rsid w:val="00662598"/>
    <w:rsid w:val="00662C32"/>
    <w:rsid w:val="00662D46"/>
    <w:rsid w:val="006660FA"/>
    <w:rsid w:val="00682690"/>
    <w:rsid w:val="00684B3F"/>
    <w:rsid w:val="006860A1"/>
    <w:rsid w:val="00696EE7"/>
    <w:rsid w:val="006A0344"/>
    <w:rsid w:val="006A1AEC"/>
    <w:rsid w:val="006A68F0"/>
    <w:rsid w:val="006B1E15"/>
    <w:rsid w:val="006B22D8"/>
    <w:rsid w:val="006B5C87"/>
    <w:rsid w:val="006C408D"/>
    <w:rsid w:val="006C7417"/>
    <w:rsid w:val="006D0DE3"/>
    <w:rsid w:val="006D24B3"/>
    <w:rsid w:val="006E02C4"/>
    <w:rsid w:val="006E4664"/>
    <w:rsid w:val="006E5A55"/>
    <w:rsid w:val="006F0C8B"/>
    <w:rsid w:val="00705AF0"/>
    <w:rsid w:val="007121A8"/>
    <w:rsid w:val="00713C2B"/>
    <w:rsid w:val="00715BAC"/>
    <w:rsid w:val="00742430"/>
    <w:rsid w:val="00742C8D"/>
    <w:rsid w:val="0076355A"/>
    <w:rsid w:val="0077339F"/>
    <w:rsid w:val="00780AF2"/>
    <w:rsid w:val="00781507"/>
    <w:rsid w:val="00782DB5"/>
    <w:rsid w:val="00783524"/>
    <w:rsid w:val="00784929"/>
    <w:rsid w:val="007910AD"/>
    <w:rsid w:val="00793079"/>
    <w:rsid w:val="007930D3"/>
    <w:rsid w:val="007A541E"/>
    <w:rsid w:val="007B5807"/>
    <w:rsid w:val="007B6469"/>
    <w:rsid w:val="007D3BE1"/>
    <w:rsid w:val="007D5A69"/>
    <w:rsid w:val="007E10A2"/>
    <w:rsid w:val="007E5A24"/>
    <w:rsid w:val="007E72D9"/>
    <w:rsid w:val="007F1E87"/>
    <w:rsid w:val="007F4F49"/>
    <w:rsid w:val="007F70BB"/>
    <w:rsid w:val="00802818"/>
    <w:rsid w:val="0080339E"/>
    <w:rsid w:val="0080656B"/>
    <w:rsid w:val="00807B1E"/>
    <w:rsid w:val="008224E7"/>
    <w:rsid w:val="00824523"/>
    <w:rsid w:val="00825D66"/>
    <w:rsid w:val="00826A66"/>
    <w:rsid w:val="00831356"/>
    <w:rsid w:val="00834DBB"/>
    <w:rsid w:val="008377AE"/>
    <w:rsid w:val="00840BED"/>
    <w:rsid w:val="008445E0"/>
    <w:rsid w:val="00844FD2"/>
    <w:rsid w:val="008468AA"/>
    <w:rsid w:val="008541A5"/>
    <w:rsid w:val="0085645C"/>
    <w:rsid w:val="00860EC5"/>
    <w:rsid w:val="00862767"/>
    <w:rsid w:val="00862C13"/>
    <w:rsid w:val="0086526B"/>
    <w:rsid w:val="00865C1A"/>
    <w:rsid w:val="00867178"/>
    <w:rsid w:val="00871018"/>
    <w:rsid w:val="00874C3C"/>
    <w:rsid w:val="008810DE"/>
    <w:rsid w:val="008822E5"/>
    <w:rsid w:val="00896EF2"/>
    <w:rsid w:val="008A2F44"/>
    <w:rsid w:val="008A3136"/>
    <w:rsid w:val="008A4759"/>
    <w:rsid w:val="008A7410"/>
    <w:rsid w:val="008C0777"/>
    <w:rsid w:val="008C68D1"/>
    <w:rsid w:val="008D5602"/>
    <w:rsid w:val="008E0B3A"/>
    <w:rsid w:val="008E13EC"/>
    <w:rsid w:val="008E4A8A"/>
    <w:rsid w:val="008E73D5"/>
    <w:rsid w:val="008F338C"/>
    <w:rsid w:val="00904F3B"/>
    <w:rsid w:val="009108F1"/>
    <w:rsid w:val="009111B1"/>
    <w:rsid w:val="00917867"/>
    <w:rsid w:val="009255DB"/>
    <w:rsid w:val="00941414"/>
    <w:rsid w:val="009452F1"/>
    <w:rsid w:val="00951A13"/>
    <w:rsid w:val="00951E40"/>
    <w:rsid w:val="0095512F"/>
    <w:rsid w:val="00965B7F"/>
    <w:rsid w:val="009951F4"/>
    <w:rsid w:val="009B213C"/>
    <w:rsid w:val="009B4D71"/>
    <w:rsid w:val="009B75D0"/>
    <w:rsid w:val="009B76F6"/>
    <w:rsid w:val="009C5B8A"/>
    <w:rsid w:val="009D0398"/>
    <w:rsid w:val="009D6800"/>
    <w:rsid w:val="009E2433"/>
    <w:rsid w:val="009F4B20"/>
    <w:rsid w:val="009F58C1"/>
    <w:rsid w:val="009F6A68"/>
    <w:rsid w:val="00A105C0"/>
    <w:rsid w:val="00A106A6"/>
    <w:rsid w:val="00A11ABD"/>
    <w:rsid w:val="00A162DC"/>
    <w:rsid w:val="00A23359"/>
    <w:rsid w:val="00A30F10"/>
    <w:rsid w:val="00A319F8"/>
    <w:rsid w:val="00A35C20"/>
    <w:rsid w:val="00A36D06"/>
    <w:rsid w:val="00A4104F"/>
    <w:rsid w:val="00A410E8"/>
    <w:rsid w:val="00A466BE"/>
    <w:rsid w:val="00A527FD"/>
    <w:rsid w:val="00A551EC"/>
    <w:rsid w:val="00A55B54"/>
    <w:rsid w:val="00A56AB4"/>
    <w:rsid w:val="00A602FE"/>
    <w:rsid w:val="00A6702A"/>
    <w:rsid w:val="00A75043"/>
    <w:rsid w:val="00A9163F"/>
    <w:rsid w:val="00A92541"/>
    <w:rsid w:val="00A962AE"/>
    <w:rsid w:val="00A96A67"/>
    <w:rsid w:val="00A96B3B"/>
    <w:rsid w:val="00A97EE9"/>
    <w:rsid w:val="00AA72F8"/>
    <w:rsid w:val="00AB2A08"/>
    <w:rsid w:val="00AC13F6"/>
    <w:rsid w:val="00AC1AE3"/>
    <w:rsid w:val="00AD0163"/>
    <w:rsid w:val="00AD7B0E"/>
    <w:rsid w:val="00AE0828"/>
    <w:rsid w:val="00AE30E9"/>
    <w:rsid w:val="00AE5DCD"/>
    <w:rsid w:val="00B05C84"/>
    <w:rsid w:val="00B13325"/>
    <w:rsid w:val="00B13D45"/>
    <w:rsid w:val="00B1441D"/>
    <w:rsid w:val="00B22C04"/>
    <w:rsid w:val="00B235D9"/>
    <w:rsid w:val="00B23675"/>
    <w:rsid w:val="00B24311"/>
    <w:rsid w:val="00B26C06"/>
    <w:rsid w:val="00B27396"/>
    <w:rsid w:val="00B3668D"/>
    <w:rsid w:val="00B40015"/>
    <w:rsid w:val="00B44F17"/>
    <w:rsid w:val="00B4603F"/>
    <w:rsid w:val="00B53329"/>
    <w:rsid w:val="00B63B87"/>
    <w:rsid w:val="00B650C1"/>
    <w:rsid w:val="00B65C3B"/>
    <w:rsid w:val="00B70400"/>
    <w:rsid w:val="00B773D6"/>
    <w:rsid w:val="00B777C4"/>
    <w:rsid w:val="00B823C2"/>
    <w:rsid w:val="00B82FE2"/>
    <w:rsid w:val="00B8798D"/>
    <w:rsid w:val="00B87A24"/>
    <w:rsid w:val="00BA4447"/>
    <w:rsid w:val="00BA4D12"/>
    <w:rsid w:val="00BB4172"/>
    <w:rsid w:val="00BB488F"/>
    <w:rsid w:val="00BC30D6"/>
    <w:rsid w:val="00BC3A0B"/>
    <w:rsid w:val="00BC3EBC"/>
    <w:rsid w:val="00BC5567"/>
    <w:rsid w:val="00BC6958"/>
    <w:rsid w:val="00BD7157"/>
    <w:rsid w:val="00BE3C9F"/>
    <w:rsid w:val="00BF2006"/>
    <w:rsid w:val="00BF2E0B"/>
    <w:rsid w:val="00BF384E"/>
    <w:rsid w:val="00BF6E84"/>
    <w:rsid w:val="00C020A9"/>
    <w:rsid w:val="00C0277C"/>
    <w:rsid w:val="00C0407C"/>
    <w:rsid w:val="00C074AC"/>
    <w:rsid w:val="00C11F28"/>
    <w:rsid w:val="00C147BB"/>
    <w:rsid w:val="00C15EB2"/>
    <w:rsid w:val="00C16DA6"/>
    <w:rsid w:val="00C20771"/>
    <w:rsid w:val="00C24AD2"/>
    <w:rsid w:val="00C3088F"/>
    <w:rsid w:val="00C31446"/>
    <w:rsid w:val="00C326B9"/>
    <w:rsid w:val="00C3281C"/>
    <w:rsid w:val="00C339C6"/>
    <w:rsid w:val="00C40B60"/>
    <w:rsid w:val="00C419A8"/>
    <w:rsid w:val="00C42E00"/>
    <w:rsid w:val="00C43740"/>
    <w:rsid w:val="00C533A5"/>
    <w:rsid w:val="00C551D7"/>
    <w:rsid w:val="00C5520B"/>
    <w:rsid w:val="00C645C7"/>
    <w:rsid w:val="00C670E1"/>
    <w:rsid w:val="00C8271E"/>
    <w:rsid w:val="00C913CF"/>
    <w:rsid w:val="00C96C43"/>
    <w:rsid w:val="00CA1F23"/>
    <w:rsid w:val="00CC51DB"/>
    <w:rsid w:val="00CC5B76"/>
    <w:rsid w:val="00CC755F"/>
    <w:rsid w:val="00CD17CD"/>
    <w:rsid w:val="00CD2055"/>
    <w:rsid w:val="00CD6224"/>
    <w:rsid w:val="00CD74BE"/>
    <w:rsid w:val="00CE7E16"/>
    <w:rsid w:val="00CF5244"/>
    <w:rsid w:val="00D041C9"/>
    <w:rsid w:val="00D116C4"/>
    <w:rsid w:val="00D155C0"/>
    <w:rsid w:val="00D22010"/>
    <w:rsid w:val="00D22C83"/>
    <w:rsid w:val="00D329BC"/>
    <w:rsid w:val="00D47947"/>
    <w:rsid w:val="00D5190A"/>
    <w:rsid w:val="00D55975"/>
    <w:rsid w:val="00D63EB2"/>
    <w:rsid w:val="00D66DC8"/>
    <w:rsid w:val="00D7017F"/>
    <w:rsid w:val="00D7079E"/>
    <w:rsid w:val="00D73CB6"/>
    <w:rsid w:val="00D76193"/>
    <w:rsid w:val="00D8214B"/>
    <w:rsid w:val="00D8515F"/>
    <w:rsid w:val="00D87B44"/>
    <w:rsid w:val="00D87BFB"/>
    <w:rsid w:val="00D958FB"/>
    <w:rsid w:val="00D9699A"/>
    <w:rsid w:val="00D97ACD"/>
    <w:rsid w:val="00DA163D"/>
    <w:rsid w:val="00DA1ACB"/>
    <w:rsid w:val="00DA2AEC"/>
    <w:rsid w:val="00DA2FAE"/>
    <w:rsid w:val="00DA33BF"/>
    <w:rsid w:val="00DA6F0B"/>
    <w:rsid w:val="00DA7B4D"/>
    <w:rsid w:val="00DB28B9"/>
    <w:rsid w:val="00DB3736"/>
    <w:rsid w:val="00DB454A"/>
    <w:rsid w:val="00DB6F3C"/>
    <w:rsid w:val="00DD17FF"/>
    <w:rsid w:val="00DD4ED8"/>
    <w:rsid w:val="00DD64D0"/>
    <w:rsid w:val="00DD6800"/>
    <w:rsid w:val="00DD7B14"/>
    <w:rsid w:val="00DE2C48"/>
    <w:rsid w:val="00DE47AD"/>
    <w:rsid w:val="00DE5179"/>
    <w:rsid w:val="00DE60E4"/>
    <w:rsid w:val="00DE75F4"/>
    <w:rsid w:val="00DF2644"/>
    <w:rsid w:val="00DF2F94"/>
    <w:rsid w:val="00DF3D12"/>
    <w:rsid w:val="00E000C6"/>
    <w:rsid w:val="00E053F1"/>
    <w:rsid w:val="00E100A4"/>
    <w:rsid w:val="00E10FFE"/>
    <w:rsid w:val="00E13D3D"/>
    <w:rsid w:val="00E20F61"/>
    <w:rsid w:val="00E21618"/>
    <w:rsid w:val="00E229E4"/>
    <w:rsid w:val="00E253A0"/>
    <w:rsid w:val="00E27FED"/>
    <w:rsid w:val="00E360C8"/>
    <w:rsid w:val="00E36989"/>
    <w:rsid w:val="00E40D58"/>
    <w:rsid w:val="00E44E3A"/>
    <w:rsid w:val="00E46BEE"/>
    <w:rsid w:val="00E51F91"/>
    <w:rsid w:val="00E60C71"/>
    <w:rsid w:val="00E60E5A"/>
    <w:rsid w:val="00E64192"/>
    <w:rsid w:val="00E645B4"/>
    <w:rsid w:val="00E81027"/>
    <w:rsid w:val="00E82D62"/>
    <w:rsid w:val="00E83EE6"/>
    <w:rsid w:val="00E8612F"/>
    <w:rsid w:val="00E91537"/>
    <w:rsid w:val="00E917FF"/>
    <w:rsid w:val="00E9231E"/>
    <w:rsid w:val="00E964F0"/>
    <w:rsid w:val="00E96601"/>
    <w:rsid w:val="00EA07AF"/>
    <w:rsid w:val="00EA11A8"/>
    <w:rsid w:val="00EA11BB"/>
    <w:rsid w:val="00EA6385"/>
    <w:rsid w:val="00EB23DE"/>
    <w:rsid w:val="00EB75C7"/>
    <w:rsid w:val="00EB7E64"/>
    <w:rsid w:val="00EB7F0F"/>
    <w:rsid w:val="00EC3C26"/>
    <w:rsid w:val="00EC5BB9"/>
    <w:rsid w:val="00EC6C96"/>
    <w:rsid w:val="00ED072F"/>
    <w:rsid w:val="00ED284E"/>
    <w:rsid w:val="00EE433A"/>
    <w:rsid w:val="00EF018B"/>
    <w:rsid w:val="00EF23A5"/>
    <w:rsid w:val="00EF30DF"/>
    <w:rsid w:val="00F15481"/>
    <w:rsid w:val="00F223A0"/>
    <w:rsid w:val="00F51BF9"/>
    <w:rsid w:val="00F6451B"/>
    <w:rsid w:val="00F645F4"/>
    <w:rsid w:val="00F6527B"/>
    <w:rsid w:val="00F70E25"/>
    <w:rsid w:val="00F76E2A"/>
    <w:rsid w:val="00F86FDB"/>
    <w:rsid w:val="00F943E5"/>
    <w:rsid w:val="00F94FB0"/>
    <w:rsid w:val="00F95C91"/>
    <w:rsid w:val="00FA1A14"/>
    <w:rsid w:val="00FA39C1"/>
    <w:rsid w:val="00FB4964"/>
    <w:rsid w:val="00FC1305"/>
    <w:rsid w:val="00FC3E6B"/>
    <w:rsid w:val="00FC3F53"/>
    <w:rsid w:val="00FD28E3"/>
    <w:rsid w:val="00FD3F1F"/>
    <w:rsid w:val="00FE06DA"/>
    <w:rsid w:val="00FE1DD6"/>
    <w:rsid w:val="00FE37F4"/>
    <w:rsid w:val="00FE500B"/>
    <w:rsid w:val="00FE5E72"/>
    <w:rsid w:val="00FE7B92"/>
    <w:rsid w:val="00FF0868"/>
    <w:rsid w:val="00FF6015"/>
    <w:rsid w:val="022C54DA"/>
    <w:rsid w:val="03CECDE9"/>
    <w:rsid w:val="0948B8E3"/>
    <w:rsid w:val="0F0141D8"/>
    <w:rsid w:val="11172606"/>
    <w:rsid w:val="1785DE41"/>
    <w:rsid w:val="17B091F8"/>
    <w:rsid w:val="1AF0C74A"/>
    <w:rsid w:val="1E5DF5AA"/>
    <w:rsid w:val="21D8B3C5"/>
    <w:rsid w:val="2BF83F57"/>
    <w:rsid w:val="2CAB9EE2"/>
    <w:rsid w:val="39F39890"/>
    <w:rsid w:val="3A752E09"/>
    <w:rsid w:val="3B0CC9EE"/>
    <w:rsid w:val="3F8B900C"/>
    <w:rsid w:val="401B4C3C"/>
    <w:rsid w:val="40240310"/>
    <w:rsid w:val="46BAF81A"/>
    <w:rsid w:val="56A89F10"/>
    <w:rsid w:val="5B816270"/>
    <w:rsid w:val="5B8FDAC0"/>
    <w:rsid w:val="633E6AAB"/>
    <w:rsid w:val="6B614B3C"/>
    <w:rsid w:val="6BA6422B"/>
    <w:rsid w:val="6EDA454D"/>
    <w:rsid w:val="714591F3"/>
    <w:rsid w:val="78C9E8BB"/>
    <w:rsid w:val="79CBBD7F"/>
    <w:rsid w:val="7B678D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091F8"/>
  <w15:chartTrackingRefBased/>
  <w15:docId w15:val="{C4EDD36B-AE3E-46E4-897A-DCD04B52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563C1" w:themeColor="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630760"/>
    <w:pPr>
      <w:spacing w:after="0" w:line="240" w:lineRule="auto"/>
      <w:ind w:left="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630760"/>
    <w:rPr>
      <w:rFonts w:ascii="Times New Roman" w:eastAsia="Times New Roman" w:hAnsi="Times New Roman" w:cs="Times New Roman"/>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30760"/>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30760"/>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090EDF"/>
    <w:rPr>
      <w:sz w:val="16"/>
      <w:szCs w:val="16"/>
    </w:rPr>
  </w:style>
  <w:style w:type="paragraph" w:styleId="Komentarotekstas">
    <w:name w:val="annotation text"/>
    <w:basedOn w:val="prastasis"/>
    <w:link w:val="KomentarotekstasDiagrama"/>
    <w:uiPriority w:val="99"/>
    <w:unhideWhenUsed/>
    <w:rsid w:val="00090E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0EDF"/>
    <w:rPr>
      <w:sz w:val="20"/>
      <w:szCs w:val="20"/>
    </w:rPr>
  </w:style>
  <w:style w:type="paragraph" w:styleId="Komentarotema">
    <w:name w:val="annotation subject"/>
    <w:basedOn w:val="Komentarotekstas"/>
    <w:next w:val="Komentarotekstas"/>
    <w:link w:val="KomentarotemaDiagrama"/>
    <w:uiPriority w:val="99"/>
    <w:semiHidden/>
    <w:unhideWhenUsed/>
    <w:rsid w:val="00090EDF"/>
    <w:rPr>
      <w:b/>
      <w:bCs/>
    </w:rPr>
  </w:style>
  <w:style w:type="character" w:customStyle="1" w:styleId="KomentarotemaDiagrama">
    <w:name w:val="Komentaro tema Diagrama"/>
    <w:basedOn w:val="KomentarotekstasDiagrama"/>
    <w:link w:val="Komentarotema"/>
    <w:uiPriority w:val="99"/>
    <w:semiHidden/>
    <w:rsid w:val="00090EDF"/>
    <w:rPr>
      <w:b/>
      <w:bCs/>
      <w:sz w:val="20"/>
      <w:szCs w:val="20"/>
    </w:rPr>
  </w:style>
  <w:style w:type="paragraph" w:styleId="Pataisymai">
    <w:name w:val="Revision"/>
    <w:hidden/>
    <w:uiPriority w:val="99"/>
    <w:semiHidden/>
    <w:rsid w:val="008541A5"/>
    <w:pPr>
      <w:spacing w:after="0" w:line="240" w:lineRule="auto"/>
    </w:pPr>
  </w:style>
  <w:style w:type="paragraph" w:styleId="prastasiniatinklio">
    <w:name w:val="Normal (Web)"/>
    <w:basedOn w:val="prastasis"/>
    <w:uiPriority w:val="99"/>
    <w:unhideWhenUsed/>
    <w:rsid w:val="005452C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2C19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900"/>
  </w:style>
  <w:style w:type="paragraph" w:styleId="Porat">
    <w:name w:val="footer"/>
    <w:basedOn w:val="prastasis"/>
    <w:link w:val="PoratDiagrama"/>
    <w:unhideWhenUsed/>
    <w:rsid w:val="002C1900"/>
    <w:pPr>
      <w:tabs>
        <w:tab w:val="center" w:pos="4819"/>
        <w:tab w:val="right" w:pos="9638"/>
      </w:tabs>
      <w:spacing w:after="0" w:line="240" w:lineRule="auto"/>
    </w:pPr>
  </w:style>
  <w:style w:type="character" w:customStyle="1" w:styleId="PoratDiagrama">
    <w:name w:val="Poraštė Diagrama"/>
    <w:basedOn w:val="Numatytasispastraiposriftas"/>
    <w:link w:val="Porat"/>
    <w:rsid w:val="002C1900"/>
  </w:style>
  <w:style w:type="paragraph" w:customStyle="1" w:styleId="Default">
    <w:name w:val="Default"/>
    <w:rsid w:val="00844F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AB2A08"/>
    <w:rPr>
      <w:b/>
      <w:bCs/>
    </w:rPr>
  </w:style>
  <w:style w:type="paragraph" w:customStyle="1" w:styleId="Standard">
    <w:name w:val="Standard"/>
    <w:rsid w:val="00082836"/>
    <w:pPr>
      <w:widowControl w:val="0"/>
      <w:spacing w:after="57" w:line="240" w:lineRule="auto"/>
      <w:jc w:val="both"/>
    </w:pPr>
    <w:rPr>
      <w:rFonts w:ascii="TimesLT" w:eastAsia="Calibri" w:hAnsi="TimesLT" w:cs="Times New Roman"/>
      <w:sz w:val="20"/>
      <w:szCs w:val="20"/>
      <w:lang w:val="en-GB"/>
    </w:rPr>
  </w:style>
  <w:style w:type="paragraph" w:styleId="Puslapioinaostekstas">
    <w:name w:val="footnote text"/>
    <w:basedOn w:val="prastasis"/>
    <w:link w:val="PuslapioinaostekstasDiagrama"/>
    <w:uiPriority w:val="99"/>
    <w:unhideWhenUsed/>
    <w:rsid w:val="00BF384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BF38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F384E"/>
    <w:rPr>
      <w:vertAlign w:val="superscript"/>
    </w:rPr>
  </w:style>
  <w:style w:type="character" w:styleId="Neapdorotaspaminjimas">
    <w:name w:val="Unresolved Mention"/>
    <w:basedOn w:val="Numatytasispastraiposriftas"/>
    <w:uiPriority w:val="99"/>
    <w:semiHidden/>
    <w:unhideWhenUsed/>
    <w:rsid w:val="000F392D"/>
    <w:rPr>
      <w:color w:val="605E5C"/>
      <w:shd w:val="clear" w:color="auto" w:fill="E1DFDD"/>
    </w:rPr>
  </w:style>
  <w:style w:type="character" w:customStyle="1" w:styleId="Style29">
    <w:name w:val="Style29"/>
    <w:basedOn w:val="Numatytasispastraiposriftas"/>
    <w:uiPriority w:val="1"/>
    <w:rsid w:val="00E82D62"/>
    <w:rPr>
      <w:rFonts w:ascii="Times New Roman" w:hAnsi="Times New Roman"/>
      <w:b w:val="0"/>
      <w:i w:val="0"/>
      <w:color w:val="auto"/>
      <w:sz w:val="24"/>
    </w:rPr>
  </w:style>
  <w:style w:type="table" w:customStyle="1" w:styleId="Lentelstinklelis23">
    <w:name w:val="Lentelės tinklelis23"/>
    <w:basedOn w:val="prastojilentel"/>
    <w:next w:val="Lentelstinklelis"/>
    <w:uiPriority w:val="59"/>
    <w:rsid w:val="00662598"/>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skirtacitata">
    <w:name w:val="Intense Quote"/>
    <w:basedOn w:val="prastasis"/>
    <w:next w:val="prastasis"/>
    <w:link w:val="IskirtacitataDiagrama"/>
    <w:uiPriority w:val="30"/>
    <w:qFormat/>
    <w:rsid w:val="00FD28E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FD28E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42840">
      <w:bodyDiv w:val="1"/>
      <w:marLeft w:val="0"/>
      <w:marRight w:val="0"/>
      <w:marTop w:val="0"/>
      <w:marBottom w:val="0"/>
      <w:divBdr>
        <w:top w:val="none" w:sz="0" w:space="0" w:color="auto"/>
        <w:left w:val="none" w:sz="0" w:space="0" w:color="auto"/>
        <w:bottom w:val="none" w:sz="0" w:space="0" w:color="auto"/>
        <w:right w:val="none" w:sz="0" w:space="0" w:color="auto"/>
      </w:divBdr>
    </w:div>
    <w:div w:id="83519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elzbieta.talockaite@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CDE10-4F35-4F23-BA96-8D0954F6344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19E4F8C-E6E3-4689-B6A6-2733F35FA615}">
  <ds:schemaRefs>
    <ds:schemaRef ds:uri="http://schemas.microsoft.com/sharepoint/v3/contenttype/forms"/>
  </ds:schemaRefs>
</ds:datastoreItem>
</file>

<file path=customXml/itemProps3.xml><?xml version="1.0" encoding="utf-8"?>
<ds:datastoreItem xmlns:ds="http://schemas.openxmlformats.org/officeDocument/2006/customXml" ds:itemID="{2180AAA8-46EB-4084-85F6-61E3856C155B}">
  <ds:schemaRefs>
    <ds:schemaRef ds:uri="http://schemas.openxmlformats.org/officeDocument/2006/bibliography"/>
  </ds:schemaRefs>
</ds:datastoreItem>
</file>

<file path=customXml/itemProps4.xml><?xml version="1.0" encoding="utf-8"?>
<ds:datastoreItem xmlns:ds="http://schemas.openxmlformats.org/officeDocument/2006/customXml" ds:itemID="{B7B2835A-603F-4B52-875E-BA2AA7F36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1271</Words>
  <Characters>9267</Characters>
  <Application>Microsoft Office Word</Application>
  <DocSecurity>0</DocSecurity>
  <Lines>234</Lines>
  <Paragraphs>48</Paragraphs>
  <ScaleCrop>false</ScaleCrop>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Egidija Rolytė</dc:creator>
  <cp:lastModifiedBy>Sandra Čiukšytė-Nagienė</cp:lastModifiedBy>
  <cp:revision>242</cp:revision>
  <dcterms:created xsi:type="dcterms:W3CDTF">2024-07-08T04:35:00Z</dcterms:created>
  <dcterms:modified xsi:type="dcterms:W3CDTF">2026-05-05T04:42:00Z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