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7B" w:rsidRPr="00E21E56" w:rsidRDefault="0036647B" w:rsidP="0036647B">
      <w:pPr>
        <w:spacing w:before="240" w:after="120"/>
        <w:jc w:val="center"/>
        <w:rPr>
          <w:b/>
          <w:caps/>
        </w:rPr>
      </w:pPr>
      <w:r w:rsidRPr="00E21E56">
        <w:rPr>
          <w:b/>
          <w:caps/>
        </w:rPr>
        <w:t>Gynybos re</w:t>
      </w:r>
      <w:bookmarkStart w:id="0" w:name="_GoBack"/>
      <w:bookmarkEnd w:id="0"/>
      <w:r w:rsidRPr="00E21E56">
        <w:rPr>
          <w:b/>
          <w:caps/>
        </w:rPr>
        <w:t>sursų agentūra prie KRAŠTO APSAUGOS MINISTERIJOS</w:t>
      </w: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 </w:t>
      </w: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VIEŠOJO PIRKIMO „STRIUKĖS IR ŽIEMINĖS APRANGOS KOMPLEKTAI“</w:t>
      </w:r>
    </w:p>
    <w:p w:rsidR="00492BB6" w:rsidRDefault="0036647B" w:rsidP="0036647B">
      <w:pPr>
        <w:jc w:val="center"/>
        <w:rPr>
          <w:b/>
          <w:color w:val="000000"/>
          <w:lang w:val="lt-LT"/>
        </w:rPr>
      </w:pPr>
      <w:r w:rsidRPr="00F47746">
        <w:rPr>
          <w:b/>
          <w:color w:val="000000"/>
          <w:lang w:val="lt-LT"/>
        </w:rPr>
        <w:t>KOMISIJ</w:t>
      </w:r>
      <w:r>
        <w:rPr>
          <w:b/>
          <w:color w:val="000000"/>
          <w:lang w:val="lt-LT"/>
        </w:rPr>
        <w:t>A</w:t>
      </w: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pStyle w:val="Header"/>
        <w:jc w:val="center"/>
        <w:outlineLvl w:val="0"/>
        <w:rPr>
          <w:rFonts w:asciiTheme="minorHAnsi" w:eastAsiaTheme="minorHAnsi" w:hAnsiTheme="minorHAnsi" w:cstheme="minorBidi"/>
          <w:sz w:val="24"/>
          <w:szCs w:val="24"/>
        </w:rPr>
      </w:pPr>
      <w:r>
        <w:rPr>
          <w:b/>
          <w:sz w:val="24"/>
          <w:szCs w:val="24"/>
        </w:rPr>
        <w:t xml:space="preserve">Dalyviams                         </w:t>
      </w:r>
      <w:r>
        <w:rPr>
          <w:sz w:val="24"/>
          <w:szCs w:val="24"/>
        </w:rPr>
        <w:t xml:space="preserve">         </w:t>
      </w:r>
      <w:r>
        <w:rPr>
          <w:rFonts w:eastAsiaTheme="minorHAnsi"/>
          <w:sz w:val="24"/>
          <w:szCs w:val="24"/>
        </w:rPr>
        <w:t xml:space="preserve">                                                                2026-0</w:t>
      </w:r>
      <w:r w:rsidR="000279C9">
        <w:rPr>
          <w:rFonts w:eastAsiaTheme="minorHAnsi"/>
          <w:sz w:val="24"/>
          <w:szCs w:val="24"/>
        </w:rPr>
        <w:t>5</w:t>
      </w:r>
      <w:r>
        <w:rPr>
          <w:rFonts w:eastAsiaTheme="minorHAnsi"/>
          <w:sz w:val="24"/>
          <w:szCs w:val="24"/>
        </w:rPr>
        <w:t>-</w:t>
      </w:r>
      <w:r w:rsidR="000279C9">
        <w:rPr>
          <w:rFonts w:eastAsiaTheme="minorHAnsi"/>
          <w:sz w:val="24"/>
          <w:szCs w:val="24"/>
        </w:rPr>
        <w:t>0</w:t>
      </w:r>
      <w:r w:rsidR="00686019">
        <w:rPr>
          <w:rFonts w:eastAsiaTheme="minorHAnsi"/>
          <w:sz w:val="24"/>
          <w:szCs w:val="24"/>
        </w:rPr>
        <w:t>5</w:t>
      </w:r>
      <w:r>
        <w:rPr>
          <w:rFonts w:eastAsiaTheme="minorHAnsi"/>
          <w:sz w:val="24"/>
          <w:szCs w:val="24"/>
        </w:rPr>
        <w:t xml:space="preserve"> Nr.</w:t>
      </w:r>
      <w:r w:rsidRPr="00744B96">
        <w:rPr>
          <w:sz w:val="24"/>
          <w:szCs w:val="24"/>
        </w:rPr>
        <w:t xml:space="preserve"> </w:t>
      </w:r>
      <w:r w:rsidR="00686019">
        <w:rPr>
          <w:sz w:val="24"/>
          <w:szCs w:val="24"/>
        </w:rPr>
        <w:t>8</w:t>
      </w:r>
      <w:r w:rsidR="000279C9">
        <w:rPr>
          <w:sz w:val="24"/>
          <w:szCs w:val="24"/>
        </w:rPr>
        <w:t>067</w:t>
      </w:r>
      <w:r>
        <w:rPr>
          <w:rFonts w:eastAsiaTheme="minorHAnsi"/>
          <w:sz w:val="24"/>
          <w:szCs w:val="24"/>
        </w:rPr>
        <w:t xml:space="preserve"> -</w:t>
      </w:r>
      <w:r w:rsidR="00686019">
        <w:rPr>
          <w:rFonts w:eastAsiaTheme="minorHAnsi"/>
          <w:sz w:val="24"/>
          <w:szCs w:val="24"/>
        </w:rPr>
        <w:t>1</w:t>
      </w:r>
      <w:r>
        <w:rPr>
          <w:rFonts w:asciiTheme="minorHAnsi" w:eastAsiaTheme="minorHAnsi" w:hAnsiTheme="minorHAnsi" w:cstheme="minorBidi"/>
          <w:sz w:val="24"/>
          <w:szCs w:val="24"/>
        </w:rPr>
        <w:tab/>
      </w: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tabs>
          <w:tab w:val="left" w:pos="567"/>
        </w:tabs>
        <w:jc w:val="both"/>
        <w:outlineLvl w:val="0"/>
      </w:pPr>
      <w:r>
        <w:rPr>
          <w:b/>
        </w:rPr>
        <w:t xml:space="preserve">DĖL PIRKIMO SĄLYGŲ </w:t>
      </w:r>
      <w:r w:rsidR="00686019">
        <w:rPr>
          <w:b/>
        </w:rPr>
        <w:t>PAAŠKINIMO</w:t>
      </w:r>
      <w:r>
        <w:rPr>
          <w:b/>
        </w:rPr>
        <w:t xml:space="preserve">  </w:t>
      </w:r>
    </w:p>
    <w:p w:rsidR="0036647B" w:rsidRDefault="0036647B" w:rsidP="0036647B">
      <w:pPr>
        <w:jc w:val="center"/>
      </w:pPr>
    </w:p>
    <w:p w:rsidR="0036647B" w:rsidRPr="00924B96" w:rsidRDefault="0036647B" w:rsidP="0036647B">
      <w:pPr>
        <w:jc w:val="center"/>
        <w:rPr>
          <w:lang w:val="lt-LT"/>
        </w:rPr>
      </w:pPr>
    </w:p>
    <w:p w:rsidR="009C0F7A" w:rsidRPr="00924B96" w:rsidRDefault="0036647B" w:rsidP="009C0F7A">
      <w:pPr>
        <w:ind w:firstLine="708"/>
        <w:jc w:val="both"/>
        <w:outlineLvl w:val="0"/>
        <w:rPr>
          <w:lang w:val="lt-LT"/>
        </w:rPr>
      </w:pPr>
      <w:r w:rsidRPr="00924B96">
        <w:rPr>
          <w:lang w:val="lt-LT"/>
        </w:rPr>
        <w:t>Gynybos resursų agentūra prie Krašto apsaugos ministerijos (toliau – perkančioji organizacija arba GRA) 202</w:t>
      </w:r>
      <w:r w:rsidR="00724724" w:rsidRPr="00924B96">
        <w:rPr>
          <w:lang w:val="lt-LT"/>
        </w:rPr>
        <w:t>6</w:t>
      </w:r>
      <w:r w:rsidRPr="00924B96">
        <w:rPr>
          <w:lang w:val="lt-LT"/>
        </w:rPr>
        <w:t xml:space="preserve"> </w:t>
      </w:r>
      <w:r w:rsidR="00724724" w:rsidRPr="00924B96">
        <w:rPr>
          <w:lang w:val="lt-LT"/>
        </w:rPr>
        <w:t>balandžio</w:t>
      </w:r>
      <w:r w:rsidRPr="00924B96">
        <w:rPr>
          <w:lang w:val="lt-LT"/>
        </w:rPr>
        <w:t xml:space="preserve"> </w:t>
      </w:r>
      <w:r w:rsidR="002A564B" w:rsidRPr="00924B96">
        <w:rPr>
          <w:lang w:val="lt-LT"/>
        </w:rPr>
        <w:t xml:space="preserve">7 </w:t>
      </w:r>
      <w:r w:rsidRPr="00924B96">
        <w:rPr>
          <w:lang w:val="lt-LT"/>
        </w:rPr>
        <w:t xml:space="preserve">d. Centrinėje viešųjų pirkimų informacinėje sistemoje (toliau – CVP IS) (pirkimo Nr. </w:t>
      </w:r>
      <w:r w:rsidR="00724724" w:rsidRPr="00924B96">
        <w:rPr>
          <w:lang w:val="lt-LT"/>
        </w:rPr>
        <w:t>7248532</w:t>
      </w:r>
      <w:r w:rsidRPr="00924B96">
        <w:rPr>
          <w:lang w:val="lt-LT"/>
        </w:rPr>
        <w:t xml:space="preserve">) paskelbė striukių </w:t>
      </w:r>
      <w:r w:rsidR="00724724" w:rsidRPr="00924B96">
        <w:rPr>
          <w:lang w:val="lt-LT"/>
        </w:rPr>
        <w:t>ir žieminės aprangos komplektų</w:t>
      </w:r>
      <w:r w:rsidRPr="00924B96">
        <w:rPr>
          <w:lang w:val="lt-LT"/>
        </w:rPr>
        <w:t xml:space="preserve"> viešojo pirkimo atvirą konkursą (toliau - pirkimas), kuris vykdomas CVP IS priemonėmis, pasiekiamomis adresu </w:t>
      </w:r>
      <w:hyperlink r:id="rId5" w:history="1">
        <w:r w:rsidRPr="00924B96">
          <w:rPr>
            <w:rStyle w:val="Hyperlink"/>
            <w:lang w:val="lt-LT"/>
          </w:rPr>
          <w:t>https://pirkimai.eviesiejipirkimai.lt/</w:t>
        </w:r>
      </w:hyperlink>
      <w:r w:rsidRPr="00924B96">
        <w:rPr>
          <w:lang w:val="lt-LT"/>
        </w:rPr>
        <w:t>.</w:t>
      </w:r>
      <w:r w:rsidR="009C0F7A" w:rsidRPr="00924B96">
        <w:rPr>
          <w:lang w:val="lt-LT"/>
        </w:rPr>
        <w:t xml:space="preserve"> Pirkimas skaidomas į 5 (penkias) pirkimo dalis:</w:t>
      </w:r>
    </w:p>
    <w:p w:rsidR="009C0F7A" w:rsidRPr="0098674C" w:rsidRDefault="009C0F7A" w:rsidP="009C0F7A">
      <w:pPr>
        <w:ind w:firstLine="708"/>
        <w:jc w:val="both"/>
        <w:outlineLvl w:val="0"/>
        <w:rPr>
          <w:lang w:val="lt-LT"/>
        </w:rPr>
      </w:pPr>
      <w:r w:rsidRPr="00924B96">
        <w:rPr>
          <w:lang w:val="lt-LT"/>
        </w:rPr>
        <w:t>1-a pirkimo dalis „ Striukė universali (lauko uniformos 5 sluoksnis)“ (toliau  - 1-a pirkimo</w:t>
      </w:r>
      <w:r w:rsidRPr="0098674C">
        <w:rPr>
          <w:lang w:val="lt-LT"/>
        </w:rPr>
        <w:t xml:space="preserve"> dalis</w:t>
      </w:r>
      <w:r>
        <w:rPr>
          <w:lang w:val="lt-LT"/>
        </w:rPr>
        <w:t>)</w:t>
      </w:r>
    </w:p>
    <w:p w:rsidR="009C0F7A" w:rsidRPr="0098674C" w:rsidRDefault="009C0F7A" w:rsidP="009C0F7A">
      <w:pPr>
        <w:ind w:firstLine="708"/>
        <w:jc w:val="both"/>
        <w:outlineLvl w:val="0"/>
        <w:rPr>
          <w:lang w:val="lt-LT"/>
        </w:rPr>
      </w:pPr>
      <w:r w:rsidRPr="0098674C">
        <w:rPr>
          <w:lang w:val="lt-LT"/>
        </w:rPr>
        <w:t>2</w:t>
      </w:r>
      <w:r>
        <w:rPr>
          <w:lang w:val="lt-LT"/>
        </w:rPr>
        <w:t>-a pirkimo dalis „</w:t>
      </w:r>
      <w:r w:rsidRPr="0098674C">
        <w:rPr>
          <w:lang w:val="lt-LT"/>
        </w:rPr>
        <w:t xml:space="preserve"> Striukė sportinė</w:t>
      </w:r>
      <w:r>
        <w:rPr>
          <w:lang w:val="lt-LT"/>
        </w:rPr>
        <w:t xml:space="preserve">“ (toliau </w:t>
      </w:r>
      <w:r w:rsidRPr="0098674C">
        <w:rPr>
          <w:lang w:val="lt-LT"/>
        </w:rPr>
        <w:t xml:space="preserve"> – 2-a pirkimo dalis</w:t>
      </w:r>
      <w:r>
        <w:rPr>
          <w:lang w:val="lt-LT"/>
        </w:rPr>
        <w:t>)</w:t>
      </w:r>
    </w:p>
    <w:p w:rsidR="009C0F7A" w:rsidRPr="0098674C" w:rsidRDefault="009C0F7A" w:rsidP="009C0F7A">
      <w:pPr>
        <w:ind w:firstLine="708"/>
        <w:jc w:val="both"/>
        <w:outlineLvl w:val="0"/>
        <w:rPr>
          <w:lang w:val="lt-LT"/>
        </w:rPr>
      </w:pPr>
      <w:r>
        <w:rPr>
          <w:lang w:val="lt-LT"/>
        </w:rPr>
        <w:t>3-iai pirkimo dalis „</w:t>
      </w:r>
      <w:r w:rsidRPr="0098674C">
        <w:rPr>
          <w:lang w:val="lt-LT"/>
        </w:rPr>
        <w:t xml:space="preserve"> Striukės ir kelnės žieminės aprangos komplekto</w:t>
      </w:r>
      <w:r>
        <w:rPr>
          <w:lang w:val="lt-LT"/>
        </w:rPr>
        <w:t>“ (toliau -</w:t>
      </w:r>
      <w:r w:rsidRPr="0098674C">
        <w:rPr>
          <w:lang w:val="lt-LT"/>
        </w:rPr>
        <w:t xml:space="preserve"> 3-ia pirkimo dalis</w:t>
      </w:r>
      <w:r>
        <w:rPr>
          <w:lang w:val="lt-LT"/>
        </w:rPr>
        <w:t>)</w:t>
      </w:r>
      <w:r w:rsidRPr="0098674C">
        <w:rPr>
          <w:lang w:val="lt-LT"/>
        </w:rPr>
        <w:t xml:space="preserve">  </w:t>
      </w:r>
    </w:p>
    <w:p w:rsidR="009C0F7A" w:rsidRPr="0098674C" w:rsidRDefault="009C0F7A" w:rsidP="009C0F7A">
      <w:pPr>
        <w:ind w:firstLine="708"/>
        <w:jc w:val="both"/>
        <w:outlineLvl w:val="0"/>
        <w:rPr>
          <w:lang w:val="lt-LT"/>
        </w:rPr>
      </w:pPr>
      <w:r>
        <w:rPr>
          <w:lang w:val="lt-LT"/>
        </w:rPr>
        <w:t>4-a pirkimo dalis „</w:t>
      </w:r>
      <w:r w:rsidRPr="0098674C">
        <w:rPr>
          <w:lang w:val="lt-LT"/>
        </w:rPr>
        <w:t xml:space="preserve"> Striukės ir kelnės žieminės aprangos komplekto</w:t>
      </w:r>
      <w:r>
        <w:rPr>
          <w:lang w:val="lt-LT"/>
        </w:rPr>
        <w:t>“ (toliau -</w:t>
      </w:r>
      <w:r w:rsidRPr="0098674C">
        <w:rPr>
          <w:lang w:val="lt-LT"/>
        </w:rPr>
        <w:t xml:space="preserve"> 4-a pirkimo dalis</w:t>
      </w:r>
      <w:r>
        <w:rPr>
          <w:lang w:val="lt-LT"/>
        </w:rPr>
        <w:t>)</w:t>
      </w:r>
    </w:p>
    <w:p w:rsidR="0036647B" w:rsidRDefault="009C0F7A" w:rsidP="009C0F7A">
      <w:pPr>
        <w:ind w:firstLine="709"/>
        <w:jc w:val="both"/>
        <w:outlineLvl w:val="0"/>
        <w:rPr>
          <w:lang w:val="lt-LT"/>
        </w:rPr>
      </w:pPr>
      <w:r>
        <w:rPr>
          <w:lang w:val="lt-LT"/>
        </w:rPr>
        <w:t>5-a pirkimo dalis „</w:t>
      </w:r>
      <w:r w:rsidRPr="0098674C">
        <w:rPr>
          <w:lang w:val="lt-LT"/>
        </w:rPr>
        <w:t>Striukės ir kelnės žieminės aprangos komplekto</w:t>
      </w:r>
      <w:r>
        <w:rPr>
          <w:lang w:val="lt-LT"/>
        </w:rPr>
        <w:t>“ (toliau -</w:t>
      </w:r>
      <w:r w:rsidRPr="0098674C">
        <w:rPr>
          <w:lang w:val="lt-LT"/>
        </w:rPr>
        <w:t xml:space="preserve"> 5-a pirkimo dalis</w:t>
      </w:r>
      <w:r>
        <w:rPr>
          <w:lang w:val="lt-LT"/>
        </w:rPr>
        <w:t>)</w:t>
      </w:r>
      <w:r w:rsidRPr="0098674C">
        <w:rPr>
          <w:lang w:val="lt-LT"/>
        </w:rPr>
        <w:t>.</w:t>
      </w:r>
    </w:p>
    <w:p w:rsidR="00AB697B" w:rsidRDefault="00AB697B" w:rsidP="00AB697B">
      <w:pPr>
        <w:pStyle w:val="FreeForm"/>
        <w:tabs>
          <w:tab w:val="left" w:pos="1134"/>
        </w:tabs>
        <w:spacing w:line="300" w:lineRule="atLeast"/>
        <w:ind w:firstLine="709"/>
        <w:jc w:val="both"/>
        <w:rPr>
          <w:rFonts w:ascii="Times New Roman" w:hAnsi="Times New Roman" w:cs="Times New Roman"/>
          <w:color w:val="000000"/>
          <w:sz w:val="24"/>
          <w:szCs w:val="24"/>
          <w:lang w:val="lt-LT"/>
        </w:rPr>
      </w:pPr>
    </w:p>
    <w:p w:rsidR="00686019" w:rsidRDefault="00686019" w:rsidP="00AB697B">
      <w:pPr>
        <w:pStyle w:val="FreeForm"/>
        <w:tabs>
          <w:tab w:val="left" w:pos="1134"/>
        </w:tabs>
        <w:spacing w:line="300" w:lineRule="atLeast"/>
        <w:ind w:firstLine="709"/>
        <w:jc w:val="both"/>
        <w:rPr>
          <w:rFonts w:ascii="Times New Roman" w:hAnsi="Times New Roman" w:cs="Times New Roman"/>
          <w:color w:val="000000"/>
          <w:sz w:val="24"/>
          <w:szCs w:val="24"/>
          <w:lang w:val="lt-LT"/>
        </w:rPr>
      </w:pPr>
      <w:r w:rsidRPr="00D42621">
        <w:rPr>
          <w:rFonts w:ascii="Times New Roman" w:hAnsi="Times New Roman" w:cs="Times New Roman"/>
          <w:color w:val="000000"/>
          <w:sz w:val="24"/>
          <w:szCs w:val="24"/>
          <w:lang w:val="lt-LT"/>
        </w:rPr>
        <w:t xml:space="preserve">Vadovaujantis  </w:t>
      </w:r>
      <w:r>
        <w:rPr>
          <w:rFonts w:ascii="Times New Roman" w:hAnsi="Times New Roman" w:cs="Times New Roman"/>
          <w:color w:val="000000"/>
          <w:sz w:val="24"/>
          <w:szCs w:val="24"/>
          <w:lang w:val="lt-LT"/>
        </w:rPr>
        <w:t>Lietuvos Respublikos viešųjų pirkimų į</w:t>
      </w:r>
      <w:r w:rsidRPr="00D42621">
        <w:rPr>
          <w:rFonts w:ascii="Times New Roman" w:hAnsi="Times New Roman" w:cs="Times New Roman"/>
          <w:color w:val="000000"/>
          <w:sz w:val="24"/>
          <w:szCs w:val="24"/>
          <w:lang w:val="lt-LT"/>
        </w:rPr>
        <w:t>statymo 36 straipsnio 5 dalimi ir pirkimo sąlygų 9.3. punktu į tiekėjo klausimą atsakyti:</w:t>
      </w:r>
    </w:p>
    <w:p w:rsidR="00AB697B" w:rsidRDefault="00AB697B" w:rsidP="00924B96">
      <w:pPr>
        <w:tabs>
          <w:tab w:val="left" w:pos="1134"/>
        </w:tabs>
        <w:ind w:firstLine="709"/>
        <w:jc w:val="both"/>
        <w:outlineLvl w:val="0"/>
        <w:rPr>
          <w:b/>
          <w:lang w:val="lt-LT"/>
        </w:rPr>
      </w:pPr>
    </w:p>
    <w:p w:rsidR="00924B96" w:rsidRPr="00924B96" w:rsidRDefault="00924B96" w:rsidP="00924B96">
      <w:pPr>
        <w:tabs>
          <w:tab w:val="left" w:pos="1134"/>
        </w:tabs>
        <w:ind w:firstLine="709"/>
        <w:jc w:val="both"/>
        <w:outlineLvl w:val="0"/>
        <w:rPr>
          <w:lang w:val="lt-LT"/>
        </w:rPr>
      </w:pPr>
      <w:r w:rsidRPr="00924B96">
        <w:rPr>
          <w:b/>
          <w:lang w:val="lt-LT"/>
        </w:rPr>
        <w:t>1</w:t>
      </w:r>
      <w:r w:rsidRPr="00924B96">
        <w:rPr>
          <w:b/>
          <w:lang w:val="lt-LT"/>
        </w:rPr>
        <w:tab/>
        <w:t>Klausimas:</w:t>
      </w:r>
      <w:r w:rsidRPr="00924B96">
        <w:rPr>
          <w:lang w:val="lt-LT"/>
        </w:rPr>
        <w:t xml:space="preserve"> „Pagal Pirkimo sąlygų p. 5.11.6. reikalaujama pateikti : striukių universalių (lauko uniformos 5 sluoksnis) (taikoma 1-ai pirkimo daliai) / striukių sportinių (taikoma 2-ai pirkimo daliai) /  komplektų žieminės aprangos (taikoma 3-iai, 4-ai ir 5-ai pirkimo dalims) gamintojų rašytiniai patvirtinimai (deklaracijos), kad gaminių pakuotės laikytinos perdirbamosiomis pakuotėmis pagal Lietuvos Respublikos mokesčio už aplinkos teršimą įstatymo nuostatas. Prašome patikslinti šį reikalavimą – kas turėtų pateikti minėtą patvirtinimą: atitinkamų gaminių (pagal 1–5 pirkimo dalis) gamintojas ar pakuotės gamintojas?“</w:t>
      </w:r>
    </w:p>
    <w:p w:rsidR="00924B96" w:rsidRPr="00924B96" w:rsidRDefault="00924B96" w:rsidP="00924B96">
      <w:pPr>
        <w:ind w:firstLine="709"/>
        <w:jc w:val="both"/>
        <w:outlineLvl w:val="0"/>
        <w:rPr>
          <w:lang w:val="lt-LT"/>
        </w:rPr>
      </w:pPr>
      <w:r w:rsidRPr="00924B96">
        <w:rPr>
          <w:b/>
          <w:lang w:val="lt-LT"/>
        </w:rPr>
        <w:t>1   Atsakymas:</w:t>
      </w:r>
      <w:r w:rsidRPr="00924B96">
        <w:rPr>
          <w:lang w:val="lt-LT"/>
        </w:rPr>
        <w:t xml:space="preserve"> Rašytiniai patvirtinimai (deklaracijos), kad siūlomų prekių pakuotės laikytinos perdirbamosiomis pakuotėmis pagal Lietuvos Respublikos mokesčio už aplinkos teršimą įstatymo nuostatas, turi būti išduoti siūlomų prekių gamintojų.</w:t>
      </w:r>
    </w:p>
    <w:p w:rsidR="00924B96" w:rsidRPr="00924B96" w:rsidRDefault="00924B96" w:rsidP="00924B96">
      <w:pPr>
        <w:tabs>
          <w:tab w:val="left" w:pos="1134"/>
        </w:tabs>
        <w:ind w:firstLine="709"/>
        <w:jc w:val="both"/>
        <w:outlineLvl w:val="0"/>
        <w:rPr>
          <w:lang w:val="lt-LT"/>
        </w:rPr>
      </w:pPr>
      <w:r w:rsidRPr="00924B96">
        <w:rPr>
          <w:b/>
          <w:lang w:val="lt-LT"/>
        </w:rPr>
        <w:t>2</w:t>
      </w:r>
      <w:r w:rsidRPr="00924B96">
        <w:rPr>
          <w:b/>
          <w:lang w:val="lt-LT"/>
        </w:rPr>
        <w:tab/>
        <w:t>Klausimas: „</w:t>
      </w:r>
      <w:r w:rsidRPr="00924B96">
        <w:rPr>
          <w:lang w:val="lt-LT"/>
        </w:rPr>
        <w:t>Prašome patikslinti Sutarties 3.1.1 punkte nustatytą pirmojo užsakymo įvykdymo terminą ir pratęsti jį iki 8 (aštuonių) mėnesių nuo Sutarties įsigaliojimo dienos“</w:t>
      </w:r>
    </w:p>
    <w:p w:rsidR="00924B96" w:rsidRPr="00924B96" w:rsidRDefault="00924B96" w:rsidP="00924B96">
      <w:pPr>
        <w:tabs>
          <w:tab w:val="left" w:pos="1134"/>
        </w:tabs>
        <w:ind w:firstLine="709"/>
        <w:jc w:val="both"/>
        <w:outlineLvl w:val="0"/>
        <w:rPr>
          <w:lang w:val="lt-LT"/>
        </w:rPr>
      </w:pPr>
      <w:r w:rsidRPr="00924B96">
        <w:rPr>
          <w:b/>
          <w:lang w:val="lt-LT"/>
        </w:rPr>
        <w:t>2</w:t>
      </w:r>
      <w:r w:rsidRPr="00924B96">
        <w:rPr>
          <w:b/>
          <w:lang w:val="lt-LT"/>
        </w:rPr>
        <w:tab/>
        <w:t>Atsakymas:</w:t>
      </w:r>
      <w:r w:rsidRPr="00924B96">
        <w:rPr>
          <w:lang w:val="lt-LT"/>
        </w:rPr>
        <w:t xml:space="preserve"> Pirkimo sąlygų 3 priedo „Prekių viešojo pirkimo-pardavimo sutarties projektas“ 3.1.1 punkte nurodytas prekių pristatymo terminas pratęstas nebus. Maksimalus prekių 6 (šešių) mėnesių pristatymo terminas nustatytas atsižvelgiant į Krašto apsaugos sistemos operacinius poreikius, karių aprūpinimo tęstinumo užtikrinimą bei iš anksto suplanuotus logistinius ir mokymo ciklus. Savalaikis aprangos tiekimas yra tiesiogiai susijęs su Lietuvos kariuomenės veiklomis ir bendru vienetų pasirengimo lygiu. Pažymėtina, kad nustatytas prekių pristatymo terminas yra proporcingas ir pagrįstas, taip pat atitinka rinkos praktiką bei  tiekėjų galimybes laiku įvykdyti sutartinius įsipareigojimu. Tiekėjai, dalyvaujantys tarptautinėse tiekimo grandinėse, turi įsivertinti sezoniškumo, gamybos ciklų bei kitų </w:t>
      </w:r>
      <w:r w:rsidRPr="00924B96">
        <w:rPr>
          <w:lang w:val="lt-LT"/>
        </w:rPr>
        <w:lastRenderedPageBreak/>
        <w:t xml:space="preserve">logistinių veiksnių įtaką ir atitinkamai planuoti įsipareigojimų vykdymą. Šios aplinkybės yra bendro pobūdžio ir vienodai taikytinos visiems rinkos dalyviams, todėl savaime nesudaro pagrindo keisti prekių pristatymo termino. </w:t>
      </w:r>
    </w:p>
    <w:p w:rsidR="00924B96" w:rsidRPr="00924B96" w:rsidRDefault="00924B96" w:rsidP="00924B96">
      <w:pPr>
        <w:tabs>
          <w:tab w:val="left" w:pos="993"/>
        </w:tabs>
        <w:ind w:firstLine="709"/>
        <w:jc w:val="both"/>
        <w:outlineLvl w:val="0"/>
        <w:rPr>
          <w:lang w:val="lt-LT"/>
        </w:rPr>
      </w:pPr>
      <w:r w:rsidRPr="00924B96">
        <w:rPr>
          <w:b/>
          <w:lang w:val="lt-LT"/>
        </w:rPr>
        <w:t>3</w:t>
      </w:r>
      <w:r w:rsidRPr="00924B96">
        <w:rPr>
          <w:b/>
          <w:lang w:val="lt-LT"/>
        </w:rPr>
        <w:tab/>
        <w:t>Klausimas:</w:t>
      </w:r>
      <w:r w:rsidRPr="00924B96">
        <w:rPr>
          <w:lang w:val="lt-LT"/>
        </w:rPr>
        <w:t xml:space="preserve"> „Prašome po pasiūlymų pateikimo ir jų pirminės patikros supažindinti potencialius tiekėjus su specialaus (slepiamojo) patentuoto universalaus piešinio technine dokumentacija, kad jie galėtų iš anksto pradėti pasirengimą audinių marginimui“</w:t>
      </w:r>
    </w:p>
    <w:p w:rsidR="00924B96" w:rsidRPr="00924B96" w:rsidRDefault="00924B96" w:rsidP="00924B96">
      <w:pPr>
        <w:tabs>
          <w:tab w:val="left" w:pos="993"/>
        </w:tabs>
        <w:ind w:firstLine="709"/>
        <w:jc w:val="both"/>
        <w:outlineLvl w:val="0"/>
        <w:rPr>
          <w:lang w:val="lt-LT"/>
        </w:rPr>
      </w:pPr>
      <w:r w:rsidRPr="00924B96">
        <w:rPr>
          <w:b/>
          <w:lang w:val="lt-LT"/>
        </w:rPr>
        <w:t>3</w:t>
      </w:r>
      <w:r w:rsidRPr="00924B96">
        <w:rPr>
          <w:b/>
          <w:lang w:val="lt-LT"/>
        </w:rPr>
        <w:tab/>
        <w:t>Atsakymas:</w:t>
      </w:r>
      <w:r w:rsidRPr="00924B96">
        <w:rPr>
          <w:lang w:val="lt-LT"/>
        </w:rPr>
        <w:t xml:space="preserve"> Audinio marginimo raštas yra patentuotas Lietuvos kariuomenės ir marginimo šablonas  gali būti pateikiamas tik sutarties vykdymo metu. Audinio marginimo spalvų kodai yra nurodyti pirkimo sąlygų 1 priede „Techninė specifikacija striukės universalios (lauko uniformos 5 sluoksnio)“ (taikoma 1-ai pirkimo daliai) / „Techninė specifikacija komplektui žieminės aprangos“ (taikoma 3-iai, 4-ai ir 5-ai pirkimo dalims) ir šios informacijos pakanka pasiruošti audinio marginimui, nes spalvų  išdirbimas nepriklauso nuo marginimo šablono.</w:t>
      </w:r>
    </w:p>
    <w:p w:rsidR="00686019" w:rsidRPr="00924B96" w:rsidRDefault="00924B96" w:rsidP="00924B96">
      <w:pPr>
        <w:tabs>
          <w:tab w:val="left" w:pos="993"/>
        </w:tabs>
        <w:ind w:firstLine="709"/>
        <w:jc w:val="both"/>
        <w:outlineLvl w:val="0"/>
        <w:rPr>
          <w:lang w:val="lt-LT"/>
        </w:rPr>
      </w:pPr>
      <w:r w:rsidRPr="00924B96">
        <w:rPr>
          <w:b/>
        </w:rPr>
        <w:t>4</w:t>
      </w:r>
      <w:r w:rsidRPr="00924B96">
        <w:rPr>
          <w:b/>
          <w:lang w:val="lt-LT"/>
        </w:rPr>
        <w:tab/>
        <w:t>Klausimas:</w:t>
      </w:r>
      <w:r w:rsidRPr="00924B96">
        <w:rPr>
          <w:lang w:val="lt-LT"/>
        </w:rPr>
        <w:t xml:space="preserve"> „Prašome pratęsti pasiūlymų pateikimo terminą iki 2026 m. liepos 20 d</w:t>
      </w:r>
      <w:proofErr w:type="gramStart"/>
      <w:r w:rsidRPr="00924B96">
        <w:rPr>
          <w:lang w:val="lt-LT"/>
        </w:rPr>
        <w:t>.“</w:t>
      </w:r>
      <w:proofErr w:type="gramEnd"/>
    </w:p>
    <w:p w:rsidR="00924B96" w:rsidRPr="00924B96" w:rsidRDefault="00924B96" w:rsidP="00924B96">
      <w:pPr>
        <w:tabs>
          <w:tab w:val="left" w:pos="993"/>
        </w:tabs>
        <w:ind w:firstLine="709"/>
        <w:jc w:val="both"/>
        <w:outlineLvl w:val="0"/>
        <w:rPr>
          <w:lang w:val="lt-LT"/>
        </w:rPr>
      </w:pPr>
      <w:r w:rsidRPr="00924B96">
        <w:rPr>
          <w:b/>
          <w:lang w:val="lt-LT"/>
        </w:rPr>
        <w:t>4</w:t>
      </w:r>
      <w:r w:rsidRPr="00924B96">
        <w:rPr>
          <w:b/>
          <w:lang w:val="lt-LT"/>
        </w:rPr>
        <w:tab/>
        <w:t>Atsakymas:</w:t>
      </w:r>
      <w:r w:rsidRPr="00924B96">
        <w:rPr>
          <w:lang w:val="lt-LT"/>
        </w:rPr>
        <w:t xml:space="preserve"> Pasiūlymų pateikimo terminas iki 2026 m. liepos 20 d. pratęstas nebus. Pasiūlymų pateikimo terminas jau buvo pratęstas iki 2026 m. birželio 9 d. ir pasiūlymų pateikimui suteiktos 62 (šešiasdešimt dvi) dienos yra pakankamos pirkimo sąlygų reikalavimus atitinkantiems ir konkurencingiems pasiūlymams pateikti.  Papildomas termino pratęsimas lemtų pirkimo procedūrų uždelsimą, dėl ko vėluotų sutarties sudarymas ir prekių pristatymas, o kartu ir tiesioginio vartotojo savalaikis aprūpinimas būtinomis prekėmis. Tai turėtų neigiamą įtaką Lietuvos kariuomenei, kadangi būtinos prekės nebūtų gautos laiku. </w:t>
      </w:r>
    </w:p>
    <w:p w:rsidR="00924B96" w:rsidRPr="00924B96" w:rsidRDefault="00924B96" w:rsidP="00924B96">
      <w:pPr>
        <w:tabs>
          <w:tab w:val="left" w:pos="993"/>
        </w:tabs>
        <w:ind w:firstLine="709"/>
        <w:jc w:val="both"/>
        <w:outlineLvl w:val="0"/>
        <w:rPr>
          <w:lang w:val="lt-LT"/>
        </w:rPr>
      </w:pPr>
      <w:r w:rsidRPr="00924B96">
        <w:rPr>
          <w:b/>
          <w:lang w:val="lt-LT"/>
        </w:rPr>
        <w:t>5</w:t>
      </w:r>
      <w:r w:rsidRPr="00924B96">
        <w:rPr>
          <w:b/>
          <w:lang w:val="lt-LT"/>
        </w:rPr>
        <w:tab/>
        <w:t>Klausimas:</w:t>
      </w:r>
      <w:r w:rsidRPr="00924B96">
        <w:rPr>
          <w:lang w:val="lt-LT"/>
        </w:rPr>
        <w:t xml:space="preserve"> „Prašome suteikti galimybę reikalaujamų rodiklių reikšmes pateikti keliuose laboratorinių tyrimų protokoluose, jeigu jie kartu patvirtina atitiktį visiems nustatytiems reikalavimams“</w:t>
      </w:r>
    </w:p>
    <w:p w:rsidR="000279C9" w:rsidRPr="00924B96" w:rsidRDefault="00924B96" w:rsidP="00924B96">
      <w:pPr>
        <w:ind w:firstLine="709"/>
        <w:jc w:val="both"/>
        <w:outlineLvl w:val="0"/>
        <w:rPr>
          <w:lang w:val="lt-LT"/>
        </w:rPr>
      </w:pPr>
      <w:r w:rsidRPr="00924B96">
        <w:rPr>
          <w:b/>
          <w:lang w:val="lt-LT"/>
        </w:rPr>
        <w:t>5 Atsakymas:</w:t>
      </w:r>
      <w:r w:rsidRPr="00924B96">
        <w:rPr>
          <w:lang w:val="lt-LT"/>
        </w:rPr>
        <w:t xml:space="preserve"> Pirkimo sąlygose nustatytas reikalavimas, kad visi laboratorinių bandymų rodikliai būtų viename protokole, kuris turi būti pateikiamas kartu su audinio pavyzdžiu, todėl, kad būtų galima įsitikinti, jog laboratoriniai bandymai buvo atlikti ir konkretūs techniniai rodikliai nustatyti įvertinus su pateikiamo audinio pavyzdį.</w:t>
      </w:r>
    </w:p>
    <w:p w:rsidR="00924B96" w:rsidRDefault="00924B96" w:rsidP="009C0F7A">
      <w:pPr>
        <w:ind w:firstLine="709"/>
        <w:jc w:val="both"/>
        <w:outlineLvl w:val="0"/>
        <w:rPr>
          <w:lang w:val="lt-LT"/>
        </w:rPr>
      </w:pPr>
    </w:p>
    <w:p w:rsidR="00924B96" w:rsidRDefault="00924B96" w:rsidP="009C0F7A">
      <w:pPr>
        <w:ind w:firstLine="709"/>
        <w:jc w:val="both"/>
        <w:outlineLvl w:val="0"/>
        <w:rPr>
          <w:lang w:val="lt-LT"/>
        </w:rPr>
      </w:pPr>
    </w:p>
    <w:p w:rsidR="00924B96" w:rsidRDefault="00924B96" w:rsidP="009C0F7A">
      <w:pPr>
        <w:ind w:firstLine="709"/>
        <w:jc w:val="both"/>
        <w:outlineLvl w:val="0"/>
        <w:rPr>
          <w:lang w:val="lt-LT"/>
        </w:rPr>
      </w:pPr>
    </w:p>
    <w:p w:rsidR="00F417A4" w:rsidRPr="00924B96" w:rsidRDefault="00F417A4" w:rsidP="009C0F7A">
      <w:pPr>
        <w:ind w:firstLine="709"/>
        <w:jc w:val="both"/>
        <w:outlineLvl w:val="0"/>
        <w:rPr>
          <w:lang w:val="lt-LT"/>
        </w:rPr>
      </w:pPr>
      <w:r w:rsidRPr="00924B96">
        <w:rPr>
          <w:lang w:val="lt-LT"/>
        </w:rPr>
        <w:t>Viešojo pirkimo komisija</w:t>
      </w:r>
    </w:p>
    <w:p w:rsidR="0036647B" w:rsidRPr="00924B96" w:rsidRDefault="0036647B" w:rsidP="0036647B">
      <w:pPr>
        <w:jc w:val="center"/>
        <w:rPr>
          <w:lang w:val="lt-LT"/>
        </w:rPr>
      </w:pPr>
    </w:p>
    <w:sectPr w:rsidR="0036647B" w:rsidRPr="00924B96" w:rsidSect="00AB697B">
      <w:pgSz w:w="12240" w:h="15840"/>
      <w:pgMar w:top="993"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9A0"/>
    <w:multiLevelType w:val="hybridMultilevel"/>
    <w:tmpl w:val="A71C8B10"/>
    <w:lvl w:ilvl="0" w:tplc="BA08767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6AD7DF1"/>
    <w:multiLevelType w:val="hybridMultilevel"/>
    <w:tmpl w:val="7090B3AE"/>
    <w:lvl w:ilvl="0" w:tplc="CA828C0E">
      <w:start w:val="2"/>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697448DA"/>
    <w:multiLevelType w:val="hybridMultilevel"/>
    <w:tmpl w:val="F97008AC"/>
    <w:lvl w:ilvl="0" w:tplc="C2723B6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4"/>
    <w:rsid w:val="000279C9"/>
    <w:rsid w:val="002A564B"/>
    <w:rsid w:val="0036647B"/>
    <w:rsid w:val="00492BB6"/>
    <w:rsid w:val="00686019"/>
    <w:rsid w:val="00724724"/>
    <w:rsid w:val="00924B96"/>
    <w:rsid w:val="009C0F7A"/>
    <w:rsid w:val="00AB697B"/>
    <w:rsid w:val="00E448C4"/>
    <w:rsid w:val="00E83334"/>
    <w:rsid w:val="00F4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8790"/>
  <w15:chartTrackingRefBased/>
  <w15:docId w15:val="{EE947CB0-87EB-4160-B574-CF482072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7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36647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36647B"/>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36647B"/>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36647B"/>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suppressAutoHyphens/>
    </w:pPr>
    <w:rPr>
      <w:rFonts w:eastAsia="Times New Roman"/>
      <w:sz w:val="20"/>
      <w:szCs w:val="20"/>
      <w:bdr w:val="none" w:sz="0" w:space="0" w:color="auto"/>
      <w:lang w:val="lt-LT"/>
    </w:rPr>
  </w:style>
  <w:style w:type="character" w:customStyle="1" w:styleId="HeaderChar">
    <w:name w:val="Header Char"/>
    <w:basedOn w:val="DefaultParagraphFont"/>
    <w:link w:val="Header"/>
    <w:uiPriority w:val="99"/>
    <w:rsid w:val="0036647B"/>
    <w:rPr>
      <w:rFonts w:ascii="Times New Roman" w:eastAsia="Times New Roman" w:hAnsi="Times New Roman" w:cs="Times New Roman"/>
      <w:sz w:val="20"/>
      <w:szCs w:val="20"/>
      <w:lang w:val="lt-LT"/>
    </w:rPr>
  </w:style>
  <w:style w:type="character" w:styleId="Hyperlink">
    <w:name w:val="Hyperlink"/>
    <w:basedOn w:val="DefaultParagraphFont"/>
    <w:uiPriority w:val="99"/>
    <w:unhideWhenUsed/>
    <w:rsid w:val="0036647B"/>
    <w:rPr>
      <w:color w:val="0563C1" w:themeColor="hyperlink"/>
      <w:u w:val="single"/>
    </w:rPr>
  </w:style>
  <w:style w:type="character" w:styleId="FollowedHyperlink">
    <w:name w:val="FollowedHyperlink"/>
    <w:basedOn w:val="DefaultParagraphFont"/>
    <w:uiPriority w:val="99"/>
    <w:semiHidden/>
    <w:unhideWhenUsed/>
    <w:rsid w:val="007247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2026-04-08T07:31:00Z</dcterms:created>
  <dcterms:modified xsi:type="dcterms:W3CDTF">2026-05-05T06:38:00Z</dcterms:modified>
</cp:coreProperties>
</file>