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FA83E" w14:textId="77777777" w:rsidR="009571E4" w:rsidRPr="0084347F" w:rsidRDefault="009571E4" w:rsidP="009E1ACF">
      <w:pPr>
        <w:spacing w:after="0" w:line="240" w:lineRule="auto"/>
        <w:jc w:val="center"/>
        <w:rPr>
          <w:rFonts w:ascii="Aptos" w:eastAsia="Calibri" w:hAnsi="Aptos" w:cs="Times New Roman"/>
          <w:b/>
          <w:sz w:val="24"/>
          <w:szCs w:val="24"/>
        </w:rPr>
      </w:pPr>
      <w:r w:rsidRPr="0084347F">
        <w:rPr>
          <w:rFonts w:ascii="Aptos" w:eastAsia="Calibri" w:hAnsi="Aptos" w:cs="Times New Roman"/>
          <w:b/>
          <w:sz w:val="24"/>
          <w:szCs w:val="24"/>
        </w:rPr>
        <w:t>IŠANKSTINĖ (RINKOS) KONSULTACIJA</w:t>
      </w:r>
    </w:p>
    <w:p w14:paraId="1B15FB4A" w14:textId="77777777" w:rsidR="009571E4" w:rsidRPr="0084347F" w:rsidRDefault="009571E4" w:rsidP="009E1ACF">
      <w:pPr>
        <w:spacing w:after="0" w:line="240" w:lineRule="auto"/>
        <w:jc w:val="both"/>
        <w:rPr>
          <w:rStyle w:val="normaltextrun"/>
          <w:rFonts w:ascii="Aptos" w:hAnsi="Aptos" w:cs="Times New Roman"/>
          <w:sz w:val="24"/>
          <w:szCs w:val="24"/>
        </w:rPr>
      </w:pPr>
    </w:p>
    <w:p w14:paraId="3556092B" w14:textId="6360BB7B" w:rsidR="00B93CBD" w:rsidRPr="0084347F" w:rsidRDefault="000E5FFE" w:rsidP="005A5B7C">
      <w:pPr>
        <w:spacing w:after="0" w:line="240" w:lineRule="auto"/>
        <w:ind w:firstLine="567"/>
        <w:jc w:val="both"/>
        <w:rPr>
          <w:rFonts w:ascii="Aptos" w:hAnsi="Aptos" w:cs="Times New Roman"/>
          <w:b/>
          <w:sz w:val="24"/>
          <w:szCs w:val="24"/>
          <w:shd w:val="clear" w:color="auto" w:fill="FFFFFF"/>
        </w:rPr>
      </w:pPr>
      <w:r w:rsidRPr="0084347F">
        <w:rPr>
          <w:rStyle w:val="normaltextrun"/>
          <w:rFonts w:ascii="Aptos" w:hAnsi="Aptos" w:cs="Times New Roman"/>
          <w:sz w:val="24"/>
          <w:szCs w:val="24"/>
        </w:rPr>
        <w:t>Krašto apsaugos</w:t>
      </w:r>
      <w:r w:rsidR="00CB447E" w:rsidRPr="0084347F">
        <w:rPr>
          <w:rStyle w:val="normaltextrun"/>
          <w:rFonts w:ascii="Aptos" w:hAnsi="Aptos" w:cs="Times New Roman"/>
          <w:sz w:val="24"/>
          <w:szCs w:val="24"/>
        </w:rPr>
        <w:t xml:space="preserve"> ministerij</w:t>
      </w:r>
      <w:r w:rsidRPr="0084347F">
        <w:rPr>
          <w:rStyle w:val="normaltextrun"/>
          <w:rFonts w:ascii="Aptos" w:hAnsi="Aptos" w:cs="Times New Roman"/>
          <w:sz w:val="24"/>
          <w:szCs w:val="24"/>
        </w:rPr>
        <w:t>a</w:t>
      </w:r>
      <w:r w:rsidR="00CB447E" w:rsidRPr="0084347F">
        <w:rPr>
          <w:rFonts w:ascii="Aptos" w:hAnsi="Aptos" w:cs="Times New Roman"/>
          <w:sz w:val="24"/>
          <w:szCs w:val="24"/>
        </w:rPr>
        <w:t xml:space="preserve"> </w:t>
      </w:r>
      <w:r w:rsidR="00894269" w:rsidRPr="0084347F">
        <w:rPr>
          <w:rFonts w:ascii="Aptos" w:hAnsi="Aptos" w:cs="Times New Roman"/>
          <w:sz w:val="24"/>
          <w:szCs w:val="24"/>
        </w:rPr>
        <w:t>(toliau – Valdžios subjektas)</w:t>
      </w:r>
      <w:r w:rsidR="00894269" w:rsidRPr="0084347F">
        <w:rPr>
          <w:rFonts w:ascii="Aptos" w:hAnsi="Aptos" w:cs="Times New Roman"/>
          <w:sz w:val="24"/>
          <w:szCs w:val="24"/>
          <w:shd w:val="clear" w:color="auto" w:fill="FFFFFF"/>
        </w:rPr>
        <w:t xml:space="preserve"> planuoja įgyvendinti viešosios ir privačiosios partnerystės projektą </w:t>
      </w:r>
      <w:r w:rsidR="00894269" w:rsidRPr="0084347F">
        <w:rPr>
          <w:rStyle w:val="Strong"/>
          <w:rFonts w:ascii="Aptos" w:hAnsi="Aptos" w:cs="Times New Roman"/>
          <w:b w:val="0"/>
          <w:bCs w:val="0"/>
          <w:i/>
          <w:iCs/>
          <w:sz w:val="24"/>
          <w:szCs w:val="24"/>
          <w:shd w:val="clear" w:color="auto" w:fill="FFFFFF"/>
        </w:rPr>
        <w:t>„</w:t>
      </w:r>
      <w:r w:rsidR="007572E0" w:rsidRPr="0084347F">
        <w:rPr>
          <w:rFonts w:ascii="Aptos" w:hAnsi="Aptos" w:cs="Times New Roman"/>
          <w:b/>
          <w:bCs/>
          <w:i/>
          <w:iCs/>
          <w:color w:val="000000"/>
          <w:sz w:val="24"/>
          <w:szCs w:val="24"/>
        </w:rPr>
        <w:t>Karinio miestelio infrastruktūros sukūrimas Klaipėdos rajone, Kairiuose</w:t>
      </w:r>
      <w:r w:rsidR="009571E4" w:rsidRPr="0084347F">
        <w:rPr>
          <w:rFonts w:ascii="Aptos" w:hAnsi="Aptos" w:cs="Times New Roman"/>
          <w:b/>
          <w:bCs/>
          <w:i/>
          <w:iCs/>
          <w:sz w:val="24"/>
          <w:szCs w:val="24"/>
          <w:shd w:val="clear" w:color="auto" w:fill="FFFFFF"/>
        </w:rPr>
        <w:t>“</w:t>
      </w:r>
      <w:r w:rsidR="0082725C" w:rsidRPr="0084347F">
        <w:rPr>
          <w:rStyle w:val="Strong"/>
          <w:rFonts w:ascii="Aptos" w:hAnsi="Aptos" w:cs="Times New Roman"/>
          <w:sz w:val="24"/>
          <w:szCs w:val="24"/>
          <w:shd w:val="clear" w:color="auto" w:fill="FFFFFF"/>
        </w:rPr>
        <w:t xml:space="preserve"> </w:t>
      </w:r>
      <w:r w:rsidR="0082725C" w:rsidRPr="0084347F">
        <w:rPr>
          <w:rStyle w:val="Strong"/>
          <w:rFonts w:ascii="Aptos" w:hAnsi="Aptos" w:cs="Times New Roman"/>
          <w:b w:val="0"/>
          <w:sz w:val="24"/>
          <w:szCs w:val="24"/>
          <w:shd w:val="clear" w:color="auto" w:fill="FFFFFF"/>
        </w:rPr>
        <w:t>(toliau – Projektas)</w:t>
      </w:r>
      <w:r w:rsidR="005A5B7C" w:rsidRPr="0084347F">
        <w:rPr>
          <w:rFonts w:ascii="Aptos" w:hAnsi="Aptos" w:cs="Times New Roman"/>
          <w:sz w:val="24"/>
          <w:szCs w:val="24"/>
          <w:shd w:val="clear" w:color="auto" w:fill="FFFFFF"/>
        </w:rPr>
        <w:t>.</w:t>
      </w:r>
    </w:p>
    <w:p w14:paraId="40AA94CE" w14:textId="77777777" w:rsidR="005A5B7C" w:rsidRPr="0084347F" w:rsidRDefault="005A5B7C" w:rsidP="005A5B7C">
      <w:pPr>
        <w:spacing w:after="0" w:line="240" w:lineRule="auto"/>
        <w:ind w:firstLine="567"/>
        <w:jc w:val="both"/>
        <w:rPr>
          <w:rStyle w:val="normaltextrun"/>
          <w:rFonts w:ascii="Aptos" w:hAnsi="Aptos" w:cs="Times New Roman"/>
          <w:sz w:val="24"/>
          <w:szCs w:val="24"/>
        </w:rPr>
      </w:pPr>
    </w:p>
    <w:p w14:paraId="75712A7D" w14:textId="77777777" w:rsidR="00676893" w:rsidRPr="0084347F" w:rsidRDefault="007572E0" w:rsidP="005A5B7C">
      <w:pPr>
        <w:spacing w:after="0" w:line="240" w:lineRule="auto"/>
        <w:ind w:firstLine="567"/>
        <w:jc w:val="both"/>
        <w:rPr>
          <w:rStyle w:val="eop"/>
          <w:rFonts w:ascii="Aptos" w:hAnsi="Aptos" w:cs="Times New Roman"/>
          <w:sz w:val="24"/>
          <w:szCs w:val="24"/>
        </w:rPr>
      </w:pPr>
      <w:r w:rsidRPr="0084347F">
        <w:rPr>
          <w:rStyle w:val="normaltextrun"/>
          <w:rFonts w:ascii="Aptos" w:hAnsi="Aptos" w:cs="Times New Roman"/>
          <w:sz w:val="24"/>
          <w:szCs w:val="24"/>
        </w:rPr>
        <w:t>Projekto tikslas</w:t>
      </w:r>
      <w:r w:rsidRPr="0084347F">
        <w:rPr>
          <w:rFonts w:ascii="Aptos" w:hAnsi="Aptos" w:cs="Times New Roman"/>
          <w:sz w:val="24"/>
          <w:szCs w:val="24"/>
        </w:rPr>
        <w:t xml:space="preserve"> – padidinti infrastruktūros prieinamumą, siekiant užtikrinti Klaipėdos regione dislokuotų Lietuvos kariuomenės Sausumos pajėgų Lietuvos didžiojo etmono Jono Karolio Chodkevičiaus pėstininkų brigados „Žemaitija“ Štabo, Lietuvos didžiojo kunigaikščio Butigeidžio dragūnų bataliono ir jo Štabo bei Lietuvos kariuomenės Logistikos valdybos Depų tarnybos funkcijų vykdymą, taip pat padidinti Lietuvos kariuomenės gynybinius pajėgumus Lietuvos Respublikos suverenitetui, teritorijos neliečiamybei ir vientisumui saugoti ir ginti.</w:t>
      </w:r>
      <w:r w:rsidR="00B93CBD" w:rsidRPr="0084347F">
        <w:rPr>
          <w:rStyle w:val="eop"/>
          <w:rFonts w:ascii="Aptos" w:hAnsi="Aptos" w:cs="Times New Roman"/>
          <w:sz w:val="24"/>
          <w:szCs w:val="24"/>
        </w:rPr>
        <w:t xml:space="preserve"> </w:t>
      </w:r>
    </w:p>
    <w:p w14:paraId="6B1B8909" w14:textId="050839F3" w:rsidR="004114ED" w:rsidRPr="0084347F" w:rsidRDefault="00676893" w:rsidP="005A5B7C">
      <w:pPr>
        <w:spacing w:after="0" w:line="240" w:lineRule="auto"/>
        <w:ind w:firstLine="567"/>
        <w:jc w:val="both"/>
        <w:rPr>
          <w:rFonts w:ascii="Aptos" w:hAnsi="Aptos" w:cs="Times New Roman"/>
          <w:sz w:val="24"/>
          <w:szCs w:val="24"/>
          <w:shd w:val="clear" w:color="auto" w:fill="FFFFFF"/>
        </w:rPr>
      </w:pPr>
      <w:r w:rsidRPr="0084347F">
        <w:rPr>
          <w:rFonts w:ascii="Aptos" w:hAnsi="Aptos" w:cs="Times New Roman"/>
          <w:sz w:val="24"/>
          <w:szCs w:val="24"/>
          <w:shd w:val="clear" w:color="auto" w:fill="FFFFFF"/>
        </w:rPr>
        <w:t>Šiame kariniame miestelyje bus įrengti gyvenamosios, administracinės, sporto, sandėliavimo, techninės paskirties pastatai, transporto ir sraigtasparnių aikštelės. Bendras kuriamos infrastruktūros pastatų plotas sudarys apie 67 tūkst. kv. m., inžinerinių statinių plotas apie 30 tūkst. kv. m., o kietos dangos – apie 244 </w:t>
      </w:r>
      <w:proofErr w:type="spellStart"/>
      <w:r w:rsidRPr="0084347F">
        <w:rPr>
          <w:rFonts w:ascii="Aptos" w:hAnsi="Aptos" w:cs="Times New Roman"/>
          <w:sz w:val="24"/>
          <w:szCs w:val="24"/>
          <w:shd w:val="clear" w:color="auto" w:fill="FFFFFF"/>
        </w:rPr>
        <w:t>tūkst</w:t>
      </w:r>
      <w:proofErr w:type="spellEnd"/>
      <w:r w:rsidRPr="0084347F">
        <w:rPr>
          <w:rFonts w:ascii="Aptos" w:hAnsi="Aptos" w:cs="Times New Roman"/>
          <w:sz w:val="24"/>
          <w:szCs w:val="24"/>
          <w:shd w:val="clear" w:color="auto" w:fill="FFFFFF"/>
        </w:rPr>
        <w:t> kv. m. </w:t>
      </w:r>
      <w:r w:rsidR="00B93CBD" w:rsidRPr="0084347F">
        <w:rPr>
          <w:rStyle w:val="normaltextrun"/>
          <w:rFonts w:ascii="Aptos" w:hAnsi="Aptos" w:cs="Times New Roman"/>
          <w:sz w:val="24"/>
          <w:szCs w:val="24"/>
        </w:rPr>
        <w:t xml:space="preserve">. Investicijų vertė gali siekti apie </w:t>
      </w:r>
      <w:r w:rsidR="00EE049D" w:rsidRPr="0084347F">
        <w:rPr>
          <w:rStyle w:val="normaltextrun"/>
          <w:rFonts w:ascii="Aptos" w:hAnsi="Aptos" w:cs="Times New Roman"/>
          <w:sz w:val="24"/>
          <w:szCs w:val="24"/>
        </w:rPr>
        <w:t>345</w:t>
      </w:r>
      <w:r w:rsidR="00B93CBD" w:rsidRPr="0084347F">
        <w:rPr>
          <w:rStyle w:val="normaltextrun"/>
          <w:rFonts w:ascii="Aptos" w:hAnsi="Aptos" w:cs="Times New Roman"/>
          <w:sz w:val="24"/>
          <w:szCs w:val="24"/>
        </w:rPr>
        <w:t xml:space="preserve"> mln. </w:t>
      </w:r>
      <w:r w:rsidR="00EE049D" w:rsidRPr="0084347F">
        <w:rPr>
          <w:rStyle w:val="normaltextrun"/>
          <w:rFonts w:ascii="Aptos" w:hAnsi="Aptos" w:cs="Times New Roman"/>
          <w:sz w:val="24"/>
          <w:szCs w:val="24"/>
        </w:rPr>
        <w:t>E</w:t>
      </w:r>
      <w:r w:rsidR="00B93CBD" w:rsidRPr="0084347F">
        <w:rPr>
          <w:rStyle w:val="normaltextrun"/>
          <w:rFonts w:ascii="Aptos" w:hAnsi="Aptos" w:cs="Times New Roman"/>
          <w:sz w:val="24"/>
          <w:szCs w:val="24"/>
        </w:rPr>
        <w:t>urų</w:t>
      </w:r>
      <w:r w:rsidR="00EE049D" w:rsidRPr="0084347F">
        <w:rPr>
          <w:rStyle w:val="normaltextrun"/>
          <w:rFonts w:ascii="Aptos" w:hAnsi="Aptos" w:cs="Times New Roman"/>
          <w:sz w:val="24"/>
          <w:szCs w:val="24"/>
        </w:rPr>
        <w:t xml:space="preserve"> be PVM, su privataus subjekto rizikų dalimi</w:t>
      </w:r>
      <w:r w:rsidR="00B93CBD" w:rsidRPr="0084347F">
        <w:rPr>
          <w:rStyle w:val="normaltextrun"/>
          <w:rFonts w:ascii="Aptos" w:hAnsi="Aptos" w:cs="Times New Roman"/>
          <w:sz w:val="24"/>
          <w:szCs w:val="24"/>
        </w:rPr>
        <w:t xml:space="preserve">. </w:t>
      </w:r>
      <w:r w:rsidR="004114ED" w:rsidRPr="0084347F">
        <w:rPr>
          <w:rFonts w:ascii="Aptos" w:hAnsi="Aptos" w:cs="Times New Roman"/>
          <w:sz w:val="24"/>
          <w:szCs w:val="24"/>
          <w:shd w:val="clear" w:color="auto" w:fill="FFFFFF"/>
        </w:rPr>
        <w:t>Privačiam subjektui bus perduodamos statinių projektavimo, statybos ir įrengimo darbai, statini</w:t>
      </w:r>
      <w:r w:rsidR="00B93CBD" w:rsidRPr="0084347F">
        <w:rPr>
          <w:rFonts w:ascii="Aptos" w:hAnsi="Aptos" w:cs="Times New Roman"/>
          <w:sz w:val="24"/>
          <w:szCs w:val="24"/>
          <w:shd w:val="clear" w:color="auto" w:fill="FFFFFF"/>
        </w:rPr>
        <w:t>ų administravimas, jų priežiūra</w:t>
      </w:r>
      <w:r w:rsidR="004114ED" w:rsidRPr="0084347F">
        <w:rPr>
          <w:rFonts w:ascii="Aptos" w:hAnsi="Aptos" w:cs="Times New Roman"/>
          <w:sz w:val="24"/>
          <w:szCs w:val="24"/>
          <w:shd w:val="clear" w:color="auto" w:fill="FFFFFF"/>
        </w:rPr>
        <w:t>.</w:t>
      </w:r>
    </w:p>
    <w:p w14:paraId="65E7644E" w14:textId="77777777" w:rsidR="005A5B7C" w:rsidRPr="0084347F" w:rsidRDefault="005A5B7C" w:rsidP="005A5B7C">
      <w:pPr>
        <w:spacing w:after="0" w:line="240" w:lineRule="auto"/>
        <w:ind w:firstLine="567"/>
        <w:jc w:val="both"/>
        <w:rPr>
          <w:rFonts w:ascii="Aptos" w:hAnsi="Aptos" w:cs="Times New Roman"/>
          <w:sz w:val="24"/>
          <w:szCs w:val="24"/>
        </w:rPr>
      </w:pPr>
    </w:p>
    <w:p w14:paraId="78FFECB5" w14:textId="77777777" w:rsidR="009571E4" w:rsidRPr="0084347F" w:rsidRDefault="0006255D" w:rsidP="005A5B7C">
      <w:pPr>
        <w:spacing w:after="0" w:line="240" w:lineRule="auto"/>
        <w:ind w:firstLine="567"/>
        <w:jc w:val="both"/>
        <w:rPr>
          <w:rFonts w:ascii="Aptos" w:hAnsi="Aptos" w:cs="Times New Roman"/>
          <w:sz w:val="24"/>
          <w:szCs w:val="24"/>
        </w:rPr>
      </w:pPr>
      <w:r w:rsidRPr="0084347F">
        <w:rPr>
          <w:rFonts w:ascii="Aptos" w:hAnsi="Aptos" w:cs="Times New Roman"/>
          <w:sz w:val="24"/>
          <w:szCs w:val="24"/>
        </w:rPr>
        <w:t xml:space="preserve">Siekiant tinkamai pasirengti numatomam vykdyti investuotojo atrankos konkurencinio dialogo būdu procedūrai (pagal Lietuvos Respublikos viešųjų pirkimų, atliekamų gynybos ir saugumo srityje, įstatymo nuostatas), bei </w:t>
      </w:r>
      <w:r w:rsidR="00894269" w:rsidRPr="0084347F">
        <w:rPr>
          <w:rFonts w:ascii="Aptos" w:eastAsia="Times New Roman" w:hAnsi="Aptos" w:cs="Times New Roman"/>
          <w:sz w:val="24"/>
          <w:szCs w:val="24"/>
        </w:rPr>
        <w:t xml:space="preserve">gauti suinteresuotų rinkos dalyvių </w:t>
      </w:r>
      <w:r w:rsidR="007D2AA7" w:rsidRPr="0084347F">
        <w:rPr>
          <w:rFonts w:ascii="Aptos" w:eastAsia="Times New Roman" w:hAnsi="Aptos" w:cs="Times New Roman"/>
          <w:sz w:val="24"/>
          <w:szCs w:val="24"/>
        </w:rPr>
        <w:t>nuomonę</w:t>
      </w:r>
      <w:r w:rsidR="00894269" w:rsidRPr="0084347F">
        <w:rPr>
          <w:rFonts w:ascii="Aptos" w:eastAsia="Times New Roman" w:hAnsi="Aptos" w:cs="Times New Roman"/>
          <w:sz w:val="24"/>
          <w:szCs w:val="24"/>
        </w:rPr>
        <w:t xml:space="preserve"> dėl pagrindinių </w:t>
      </w:r>
      <w:r w:rsidRPr="0084347F">
        <w:rPr>
          <w:rFonts w:ascii="Aptos" w:hAnsi="Aptos" w:cs="Times New Roman"/>
          <w:sz w:val="24"/>
          <w:szCs w:val="24"/>
        </w:rPr>
        <w:t>konkurencinio dialogo</w:t>
      </w:r>
      <w:r w:rsidR="00894269" w:rsidRPr="0084347F">
        <w:rPr>
          <w:rFonts w:ascii="Aptos" w:eastAsia="Times New Roman" w:hAnsi="Aptos" w:cs="Times New Roman"/>
          <w:sz w:val="24"/>
          <w:szCs w:val="24"/>
        </w:rPr>
        <w:t xml:space="preserve"> dokumentų sąlygų, skelbia</w:t>
      </w:r>
      <w:r w:rsidR="003D552F" w:rsidRPr="0084347F">
        <w:rPr>
          <w:rFonts w:ascii="Aptos" w:eastAsia="Times New Roman" w:hAnsi="Aptos" w:cs="Times New Roman"/>
          <w:sz w:val="24"/>
          <w:szCs w:val="24"/>
        </w:rPr>
        <w:t>ma ši</w:t>
      </w:r>
      <w:r w:rsidR="00894269" w:rsidRPr="0084347F">
        <w:rPr>
          <w:rFonts w:ascii="Aptos" w:eastAsia="Times New Roman" w:hAnsi="Aptos" w:cs="Times New Roman"/>
          <w:sz w:val="24"/>
          <w:szCs w:val="24"/>
        </w:rPr>
        <w:t xml:space="preserve"> </w:t>
      </w:r>
      <w:r w:rsidR="00AC46A2" w:rsidRPr="0084347F">
        <w:rPr>
          <w:rFonts w:ascii="Aptos" w:eastAsia="Times New Roman" w:hAnsi="Aptos" w:cs="Times New Roman"/>
          <w:sz w:val="24"/>
          <w:szCs w:val="24"/>
        </w:rPr>
        <w:t>išankstinė</w:t>
      </w:r>
      <w:r w:rsidR="00894269" w:rsidRPr="0084347F">
        <w:rPr>
          <w:rFonts w:ascii="Aptos" w:eastAsia="Times New Roman" w:hAnsi="Aptos" w:cs="Times New Roman"/>
          <w:sz w:val="24"/>
          <w:szCs w:val="24"/>
        </w:rPr>
        <w:t xml:space="preserve"> rinkos konsultacij</w:t>
      </w:r>
      <w:r w:rsidR="00461364" w:rsidRPr="0084347F">
        <w:rPr>
          <w:rFonts w:ascii="Aptos" w:eastAsia="Times New Roman" w:hAnsi="Aptos" w:cs="Times New Roman"/>
          <w:sz w:val="24"/>
          <w:szCs w:val="24"/>
        </w:rPr>
        <w:t>a</w:t>
      </w:r>
      <w:r w:rsidR="00894269" w:rsidRPr="0084347F">
        <w:rPr>
          <w:rFonts w:ascii="Aptos" w:eastAsia="Times New Roman" w:hAnsi="Aptos" w:cs="Times New Roman"/>
          <w:sz w:val="24"/>
          <w:szCs w:val="24"/>
        </w:rPr>
        <w:t xml:space="preserve"> (toliau </w:t>
      </w:r>
      <w:r w:rsidR="00461364" w:rsidRPr="0084347F">
        <w:rPr>
          <w:rFonts w:ascii="Aptos" w:eastAsia="Times New Roman" w:hAnsi="Aptos" w:cs="Times New Roman"/>
          <w:sz w:val="24"/>
          <w:szCs w:val="24"/>
        </w:rPr>
        <w:t>–</w:t>
      </w:r>
      <w:r w:rsidR="00894269" w:rsidRPr="0084347F">
        <w:rPr>
          <w:rFonts w:ascii="Aptos" w:eastAsia="Times New Roman" w:hAnsi="Aptos" w:cs="Times New Roman"/>
          <w:sz w:val="24"/>
          <w:szCs w:val="24"/>
        </w:rPr>
        <w:t xml:space="preserve"> </w:t>
      </w:r>
      <w:r w:rsidR="00894269" w:rsidRPr="0084347F">
        <w:rPr>
          <w:rFonts w:ascii="Aptos" w:eastAsia="Times New Roman" w:hAnsi="Aptos" w:cs="Times New Roman"/>
          <w:b/>
          <w:sz w:val="24"/>
          <w:szCs w:val="24"/>
        </w:rPr>
        <w:t>Konsultacija</w:t>
      </w:r>
      <w:r w:rsidR="00894269" w:rsidRPr="0084347F">
        <w:rPr>
          <w:rFonts w:ascii="Aptos" w:eastAsia="Times New Roman" w:hAnsi="Aptos" w:cs="Times New Roman"/>
          <w:sz w:val="24"/>
          <w:szCs w:val="24"/>
        </w:rPr>
        <w:t>).</w:t>
      </w:r>
      <w:r w:rsidR="009571E4" w:rsidRPr="0084347F">
        <w:rPr>
          <w:rFonts w:ascii="Aptos" w:hAnsi="Aptos" w:cs="Times New Roman"/>
          <w:sz w:val="24"/>
          <w:szCs w:val="24"/>
        </w:rPr>
        <w:t xml:space="preserve"> </w:t>
      </w:r>
    </w:p>
    <w:p w14:paraId="0D28DCEF" w14:textId="77777777" w:rsidR="005A5B7C" w:rsidRPr="0084347F" w:rsidRDefault="005A5B7C" w:rsidP="005A5B7C">
      <w:pPr>
        <w:spacing w:after="0" w:line="240" w:lineRule="auto"/>
        <w:ind w:firstLine="567"/>
        <w:jc w:val="both"/>
        <w:rPr>
          <w:rFonts w:ascii="Aptos" w:eastAsia="Times New Roman" w:hAnsi="Aptos" w:cs="Times New Roman"/>
          <w:b/>
          <w:sz w:val="24"/>
          <w:szCs w:val="24"/>
        </w:rPr>
      </w:pPr>
    </w:p>
    <w:p w14:paraId="73B075FE" w14:textId="77777777" w:rsidR="00894269" w:rsidRPr="0084347F" w:rsidRDefault="00894269" w:rsidP="005A5B7C">
      <w:pPr>
        <w:spacing w:after="0" w:line="240" w:lineRule="auto"/>
        <w:ind w:firstLine="567"/>
        <w:jc w:val="both"/>
        <w:rPr>
          <w:rFonts w:ascii="Aptos" w:eastAsia="Times New Roman" w:hAnsi="Aptos" w:cs="Times New Roman"/>
          <w:b/>
          <w:sz w:val="24"/>
          <w:szCs w:val="24"/>
        </w:rPr>
      </w:pPr>
      <w:r w:rsidRPr="0084347F">
        <w:rPr>
          <w:rFonts w:ascii="Aptos" w:eastAsia="Times New Roman" w:hAnsi="Aptos" w:cs="Times New Roman"/>
          <w:b/>
          <w:sz w:val="24"/>
          <w:szCs w:val="24"/>
        </w:rPr>
        <w:t>PAGRINDINĖS KONSULTACIJOS SĄLYGOS IR TERMINAI</w:t>
      </w:r>
    </w:p>
    <w:p w14:paraId="53AB81D1" w14:textId="77777777" w:rsidR="005A5B7C" w:rsidRPr="0084347F" w:rsidRDefault="005A5B7C" w:rsidP="005A5B7C">
      <w:pPr>
        <w:spacing w:after="0" w:line="240" w:lineRule="auto"/>
        <w:ind w:firstLine="567"/>
        <w:jc w:val="both"/>
        <w:rPr>
          <w:rFonts w:ascii="Aptos" w:eastAsia="Times New Roman" w:hAnsi="Aptos" w:cs="Times New Roman"/>
          <w:b/>
          <w:sz w:val="24"/>
          <w:szCs w:val="24"/>
        </w:rPr>
      </w:pPr>
    </w:p>
    <w:p w14:paraId="75A0022B" w14:textId="2533667F" w:rsidR="00894269" w:rsidRPr="0084347F" w:rsidRDefault="00894269" w:rsidP="005A5B7C">
      <w:pPr>
        <w:spacing w:after="0" w:line="240" w:lineRule="auto"/>
        <w:ind w:firstLine="567"/>
        <w:jc w:val="both"/>
        <w:rPr>
          <w:rFonts w:ascii="Aptos" w:eastAsia="Times New Roman" w:hAnsi="Aptos" w:cs="Times New Roman"/>
          <w:sz w:val="24"/>
          <w:szCs w:val="24"/>
        </w:rPr>
      </w:pPr>
      <w:r w:rsidRPr="0084347F">
        <w:rPr>
          <w:rFonts w:ascii="Aptos" w:eastAsia="Times New Roman" w:hAnsi="Aptos" w:cs="Times New Roman"/>
          <w:b/>
          <w:sz w:val="24"/>
          <w:szCs w:val="24"/>
        </w:rPr>
        <w:t>Konsultacijos tikslas</w:t>
      </w:r>
      <w:r w:rsidRPr="0084347F">
        <w:rPr>
          <w:rFonts w:ascii="Aptos" w:eastAsia="Times New Roman" w:hAnsi="Aptos" w:cs="Times New Roman"/>
          <w:sz w:val="24"/>
          <w:szCs w:val="24"/>
        </w:rPr>
        <w:t xml:space="preserve"> – gauti suinteresuotų rinkos dalyvių nuomonę</w:t>
      </w:r>
      <w:r w:rsidR="00CA02F6" w:rsidRPr="0084347F">
        <w:rPr>
          <w:rFonts w:ascii="Aptos" w:eastAsia="Times New Roman" w:hAnsi="Aptos" w:cs="Times New Roman"/>
          <w:sz w:val="24"/>
          <w:szCs w:val="24"/>
        </w:rPr>
        <w:t>, rekomendacijas</w:t>
      </w:r>
      <w:r w:rsidRPr="0084347F">
        <w:rPr>
          <w:rFonts w:ascii="Aptos" w:eastAsia="Times New Roman" w:hAnsi="Aptos" w:cs="Times New Roman"/>
          <w:sz w:val="24"/>
          <w:szCs w:val="24"/>
        </w:rPr>
        <w:t xml:space="preserve"> dėl pagrindinių </w:t>
      </w:r>
      <w:r w:rsidR="0006255D" w:rsidRPr="0084347F">
        <w:rPr>
          <w:rFonts w:ascii="Aptos" w:hAnsi="Aptos" w:cs="Times New Roman"/>
          <w:sz w:val="24"/>
          <w:szCs w:val="24"/>
        </w:rPr>
        <w:t>konkurencinio dialogo</w:t>
      </w:r>
      <w:r w:rsidRPr="0084347F">
        <w:rPr>
          <w:rFonts w:ascii="Aptos" w:eastAsia="Times New Roman" w:hAnsi="Aptos" w:cs="Times New Roman"/>
          <w:sz w:val="24"/>
          <w:szCs w:val="24"/>
        </w:rPr>
        <w:t xml:space="preserve"> dokumentų sąlygų: minimalių tiekėjų kvalifikacinių reikalavimų,</w:t>
      </w:r>
      <w:r w:rsidR="00D71CC1">
        <w:rPr>
          <w:rFonts w:ascii="Aptos" w:eastAsia="Times New Roman" w:hAnsi="Aptos" w:cs="Times New Roman"/>
          <w:sz w:val="24"/>
          <w:szCs w:val="24"/>
        </w:rPr>
        <w:t xml:space="preserve"> nacionalinio saugumo reikalavimų,</w:t>
      </w:r>
      <w:r w:rsidRPr="0084347F">
        <w:rPr>
          <w:rFonts w:ascii="Aptos" w:eastAsia="Times New Roman" w:hAnsi="Aptos" w:cs="Times New Roman"/>
          <w:sz w:val="24"/>
          <w:szCs w:val="24"/>
        </w:rPr>
        <w:t xml:space="preserve"> atrankos ir pasiūlymų vertinimo kriterijų, </w:t>
      </w:r>
      <w:r w:rsidR="003D552F" w:rsidRPr="0084347F">
        <w:rPr>
          <w:rFonts w:ascii="Aptos" w:eastAsia="Times New Roman" w:hAnsi="Aptos" w:cs="Times New Roman"/>
          <w:sz w:val="24"/>
          <w:szCs w:val="24"/>
        </w:rPr>
        <w:t>t</w:t>
      </w:r>
      <w:r w:rsidRPr="0084347F">
        <w:rPr>
          <w:rFonts w:ascii="Aptos" w:eastAsia="Times New Roman" w:hAnsi="Aptos" w:cs="Times New Roman"/>
          <w:sz w:val="24"/>
          <w:szCs w:val="24"/>
        </w:rPr>
        <w:t>echninės specifikacijos nuostatų</w:t>
      </w:r>
      <w:r w:rsidR="00C65EA0" w:rsidRPr="0084347F">
        <w:rPr>
          <w:rFonts w:ascii="Aptos" w:eastAsia="Times New Roman" w:hAnsi="Aptos" w:cs="Times New Roman"/>
          <w:sz w:val="24"/>
          <w:szCs w:val="24"/>
        </w:rPr>
        <w:t xml:space="preserve">, esminių </w:t>
      </w:r>
      <w:r w:rsidR="00AC46A2" w:rsidRPr="0084347F">
        <w:rPr>
          <w:rFonts w:ascii="Aptos" w:eastAsia="Times New Roman" w:hAnsi="Aptos" w:cs="Times New Roman"/>
          <w:sz w:val="24"/>
          <w:szCs w:val="24"/>
        </w:rPr>
        <w:t>P</w:t>
      </w:r>
      <w:r w:rsidR="00C65EA0" w:rsidRPr="0084347F">
        <w:rPr>
          <w:rFonts w:ascii="Aptos" w:eastAsia="Times New Roman" w:hAnsi="Aptos" w:cs="Times New Roman"/>
          <w:sz w:val="24"/>
          <w:szCs w:val="24"/>
        </w:rPr>
        <w:t>rojekto įgyvendinimo reikalavimų</w:t>
      </w:r>
      <w:r w:rsidR="00914CAE" w:rsidRPr="0084347F">
        <w:rPr>
          <w:rFonts w:ascii="Aptos" w:eastAsia="Times New Roman" w:hAnsi="Aptos" w:cs="Times New Roman"/>
          <w:sz w:val="24"/>
          <w:szCs w:val="24"/>
        </w:rPr>
        <w:t>, dėl kurių nebus vedamas dialoga</w:t>
      </w:r>
      <w:r w:rsidR="00C65EA0" w:rsidRPr="0084347F">
        <w:rPr>
          <w:rFonts w:ascii="Aptos" w:eastAsia="Times New Roman" w:hAnsi="Aptos" w:cs="Times New Roman"/>
          <w:sz w:val="24"/>
          <w:szCs w:val="24"/>
        </w:rPr>
        <w:t>s</w:t>
      </w:r>
      <w:r w:rsidRPr="0084347F">
        <w:rPr>
          <w:rFonts w:ascii="Aptos" w:eastAsia="Times New Roman" w:hAnsi="Aptos" w:cs="Times New Roman"/>
          <w:sz w:val="24"/>
          <w:szCs w:val="24"/>
        </w:rPr>
        <w:t>.</w:t>
      </w:r>
    </w:p>
    <w:p w14:paraId="16802442" w14:textId="77777777" w:rsidR="005A5B7C" w:rsidRPr="0084347F" w:rsidRDefault="005A5B7C" w:rsidP="005A5B7C">
      <w:pPr>
        <w:spacing w:after="0" w:line="240" w:lineRule="auto"/>
        <w:ind w:firstLine="567"/>
        <w:jc w:val="both"/>
        <w:rPr>
          <w:rFonts w:ascii="Aptos" w:eastAsia="Times New Roman" w:hAnsi="Aptos" w:cs="Times New Roman"/>
          <w:b/>
          <w:sz w:val="24"/>
          <w:szCs w:val="24"/>
        </w:rPr>
      </w:pPr>
    </w:p>
    <w:p w14:paraId="4CFBBC89" w14:textId="076ECB19" w:rsidR="00894269" w:rsidRPr="0084347F" w:rsidRDefault="00894269" w:rsidP="005A5B7C">
      <w:pPr>
        <w:spacing w:after="0" w:line="240" w:lineRule="auto"/>
        <w:ind w:firstLine="567"/>
        <w:jc w:val="both"/>
        <w:rPr>
          <w:rFonts w:ascii="Aptos" w:eastAsia="Times New Roman" w:hAnsi="Aptos" w:cs="Times New Roman"/>
          <w:sz w:val="24"/>
          <w:szCs w:val="24"/>
        </w:rPr>
      </w:pPr>
      <w:r w:rsidRPr="0084347F">
        <w:rPr>
          <w:rFonts w:ascii="Aptos" w:eastAsia="Times New Roman" w:hAnsi="Aptos" w:cs="Times New Roman"/>
          <w:b/>
          <w:sz w:val="24"/>
          <w:szCs w:val="24"/>
        </w:rPr>
        <w:t>Konsultacijos terminai</w:t>
      </w:r>
      <w:r w:rsidRPr="0084347F">
        <w:rPr>
          <w:rFonts w:ascii="Aptos" w:eastAsia="Times New Roman" w:hAnsi="Aptos" w:cs="Times New Roman"/>
          <w:sz w:val="24"/>
          <w:szCs w:val="24"/>
        </w:rPr>
        <w:t xml:space="preserve"> – </w:t>
      </w:r>
      <w:r w:rsidR="00CA02F6" w:rsidRPr="0084347F">
        <w:rPr>
          <w:rFonts w:ascii="Aptos" w:eastAsia="Times New Roman" w:hAnsi="Aptos" w:cs="Times New Roman"/>
          <w:sz w:val="24"/>
          <w:szCs w:val="24"/>
        </w:rPr>
        <w:t xml:space="preserve">siūlymai ir rekomendacijos turi būti pateikta iki </w:t>
      </w:r>
      <w:r w:rsidR="00C7331B" w:rsidRPr="0084347F">
        <w:rPr>
          <w:rFonts w:ascii="Aptos" w:eastAsia="Times New Roman" w:hAnsi="Aptos" w:cs="Times New Roman"/>
          <w:b/>
          <w:sz w:val="24"/>
          <w:szCs w:val="24"/>
        </w:rPr>
        <w:t>202</w:t>
      </w:r>
      <w:r w:rsidR="00EE049D" w:rsidRPr="0084347F">
        <w:rPr>
          <w:rFonts w:ascii="Aptos" w:eastAsia="Times New Roman" w:hAnsi="Aptos" w:cs="Times New Roman"/>
          <w:b/>
          <w:sz w:val="24"/>
          <w:szCs w:val="24"/>
        </w:rPr>
        <w:t>5</w:t>
      </w:r>
      <w:r w:rsidR="00C7331B" w:rsidRPr="0084347F">
        <w:rPr>
          <w:rFonts w:ascii="Aptos" w:eastAsia="Times New Roman" w:hAnsi="Aptos" w:cs="Times New Roman"/>
          <w:b/>
          <w:sz w:val="24"/>
          <w:szCs w:val="24"/>
        </w:rPr>
        <w:t>-</w:t>
      </w:r>
      <w:r w:rsidR="00EE049D" w:rsidRPr="0084347F">
        <w:rPr>
          <w:rFonts w:ascii="Aptos" w:eastAsia="Times New Roman" w:hAnsi="Aptos" w:cs="Times New Roman"/>
          <w:b/>
          <w:sz w:val="24"/>
          <w:szCs w:val="24"/>
        </w:rPr>
        <w:t>0</w:t>
      </w:r>
      <w:r w:rsidR="00C7331B" w:rsidRPr="0084347F">
        <w:rPr>
          <w:rFonts w:ascii="Aptos" w:eastAsia="Times New Roman" w:hAnsi="Aptos" w:cs="Times New Roman"/>
          <w:b/>
          <w:sz w:val="24"/>
          <w:szCs w:val="24"/>
        </w:rPr>
        <w:t>1-2</w:t>
      </w:r>
      <w:r w:rsidR="00EE049D" w:rsidRPr="0084347F">
        <w:rPr>
          <w:rFonts w:ascii="Aptos" w:eastAsia="Times New Roman" w:hAnsi="Aptos" w:cs="Times New Roman"/>
          <w:b/>
          <w:sz w:val="24"/>
          <w:szCs w:val="24"/>
        </w:rPr>
        <w:t>8</w:t>
      </w:r>
      <w:r w:rsidR="00CA02F6" w:rsidRPr="0084347F">
        <w:rPr>
          <w:rFonts w:ascii="Aptos" w:eastAsia="Times New Roman" w:hAnsi="Aptos" w:cs="Times New Roman"/>
          <w:b/>
          <w:sz w:val="24"/>
          <w:szCs w:val="24"/>
        </w:rPr>
        <w:t xml:space="preserve"> </w:t>
      </w:r>
      <w:r w:rsidR="00CA02F6" w:rsidRPr="0084347F">
        <w:rPr>
          <w:rFonts w:ascii="Aptos" w:eastAsia="Times New Roman" w:hAnsi="Aptos" w:cs="Times New Roman"/>
          <w:sz w:val="24"/>
          <w:szCs w:val="24"/>
        </w:rPr>
        <w:t>Centrinės viešųjų pirkimų informacinės sistemos (toliau — CVP IS) susirašinėjimo priemonėmis</w:t>
      </w:r>
      <w:r w:rsidRPr="0084347F">
        <w:rPr>
          <w:rFonts w:ascii="Aptos" w:eastAsia="Times New Roman" w:hAnsi="Aptos" w:cs="Times New Roman"/>
          <w:sz w:val="24"/>
          <w:szCs w:val="24"/>
        </w:rPr>
        <w:t xml:space="preserve">. </w:t>
      </w:r>
    </w:p>
    <w:p w14:paraId="707CB553" w14:textId="77777777" w:rsidR="005A5B7C" w:rsidRPr="0084347F" w:rsidRDefault="005A5B7C" w:rsidP="005A5B7C">
      <w:pPr>
        <w:spacing w:after="0" w:line="240" w:lineRule="auto"/>
        <w:ind w:firstLine="567"/>
        <w:jc w:val="both"/>
        <w:rPr>
          <w:rFonts w:ascii="Aptos" w:eastAsia="Times New Roman" w:hAnsi="Aptos" w:cs="Times New Roman"/>
          <w:b/>
          <w:sz w:val="24"/>
          <w:szCs w:val="24"/>
        </w:rPr>
      </w:pPr>
    </w:p>
    <w:p w14:paraId="7B451E05" w14:textId="3FA46EBE" w:rsidR="00894269" w:rsidRPr="0084347F" w:rsidRDefault="00894269" w:rsidP="005A5B7C">
      <w:pPr>
        <w:spacing w:after="0" w:line="240" w:lineRule="auto"/>
        <w:ind w:firstLine="567"/>
        <w:jc w:val="both"/>
        <w:rPr>
          <w:rFonts w:ascii="Aptos" w:eastAsia="Times New Roman" w:hAnsi="Aptos" w:cs="Times New Roman"/>
          <w:sz w:val="24"/>
          <w:szCs w:val="24"/>
        </w:rPr>
      </w:pPr>
      <w:r w:rsidRPr="0084347F">
        <w:rPr>
          <w:rFonts w:ascii="Aptos" w:eastAsia="Times New Roman" w:hAnsi="Aptos" w:cs="Times New Roman"/>
          <w:b/>
          <w:sz w:val="24"/>
          <w:szCs w:val="24"/>
        </w:rPr>
        <w:t>Konsultacijos forma</w:t>
      </w:r>
      <w:r w:rsidRPr="0084347F">
        <w:rPr>
          <w:rFonts w:ascii="Aptos" w:eastAsia="Times New Roman" w:hAnsi="Aptos" w:cs="Times New Roman"/>
          <w:sz w:val="24"/>
          <w:szCs w:val="24"/>
        </w:rPr>
        <w:t xml:space="preserve"> – </w:t>
      </w:r>
      <w:r w:rsidR="00461364" w:rsidRPr="0084347F">
        <w:rPr>
          <w:rFonts w:ascii="Aptos" w:eastAsia="Times New Roman" w:hAnsi="Aptos" w:cs="Times New Roman"/>
          <w:sz w:val="24"/>
          <w:szCs w:val="24"/>
        </w:rPr>
        <w:t>Konsultacijos dalyviai</w:t>
      </w:r>
      <w:r w:rsidR="00AC46A2" w:rsidRPr="0084347F">
        <w:rPr>
          <w:rFonts w:ascii="Aptos" w:eastAsia="Times New Roman" w:hAnsi="Aptos" w:cs="Times New Roman"/>
          <w:sz w:val="24"/>
          <w:szCs w:val="24"/>
        </w:rPr>
        <w:t>,</w:t>
      </w:r>
      <w:r w:rsidR="00461364" w:rsidRPr="0084347F">
        <w:rPr>
          <w:rFonts w:ascii="Aptos" w:eastAsia="Times New Roman" w:hAnsi="Aptos" w:cs="Times New Roman"/>
          <w:sz w:val="24"/>
          <w:szCs w:val="24"/>
        </w:rPr>
        <w:t xml:space="preserve"> </w:t>
      </w:r>
      <w:r w:rsidR="00CA02F6" w:rsidRPr="0084347F">
        <w:rPr>
          <w:rFonts w:ascii="Aptos" w:eastAsia="Times New Roman" w:hAnsi="Aptos" w:cs="Times New Roman"/>
          <w:sz w:val="24"/>
          <w:szCs w:val="24"/>
        </w:rPr>
        <w:t>pageidauja</w:t>
      </w:r>
      <w:r w:rsidR="00461364" w:rsidRPr="0084347F">
        <w:rPr>
          <w:rFonts w:ascii="Aptos" w:eastAsia="Times New Roman" w:hAnsi="Aptos" w:cs="Times New Roman"/>
          <w:sz w:val="24"/>
          <w:szCs w:val="24"/>
        </w:rPr>
        <w:t xml:space="preserve">ntys pateikti </w:t>
      </w:r>
      <w:r w:rsidR="00CA02F6" w:rsidRPr="0084347F">
        <w:rPr>
          <w:rFonts w:ascii="Aptos" w:eastAsia="Times New Roman" w:hAnsi="Aptos" w:cs="Times New Roman"/>
          <w:sz w:val="24"/>
          <w:szCs w:val="24"/>
        </w:rPr>
        <w:t>konkrečius siūlymus ir rekomendacijas</w:t>
      </w:r>
      <w:r w:rsidR="00AC46A2" w:rsidRPr="0084347F">
        <w:rPr>
          <w:rFonts w:ascii="Aptos" w:eastAsia="Times New Roman" w:hAnsi="Aptos" w:cs="Times New Roman"/>
          <w:sz w:val="24"/>
          <w:szCs w:val="24"/>
        </w:rPr>
        <w:t>,</w:t>
      </w:r>
      <w:r w:rsidR="00CA02F6" w:rsidRPr="0084347F">
        <w:rPr>
          <w:rFonts w:ascii="Aptos" w:eastAsia="Times New Roman" w:hAnsi="Aptos" w:cs="Times New Roman"/>
          <w:sz w:val="24"/>
          <w:szCs w:val="24"/>
        </w:rPr>
        <w:t xml:space="preserve"> </w:t>
      </w:r>
      <w:r w:rsidRPr="0084347F">
        <w:rPr>
          <w:rFonts w:ascii="Aptos" w:eastAsia="Times New Roman" w:hAnsi="Aptos" w:cs="Times New Roman"/>
          <w:sz w:val="24"/>
          <w:szCs w:val="24"/>
        </w:rPr>
        <w:t xml:space="preserve">turi užpildyti </w:t>
      </w:r>
      <w:r w:rsidR="00CA02F6" w:rsidRPr="0084347F">
        <w:rPr>
          <w:rFonts w:ascii="Aptos" w:eastAsia="Times New Roman" w:hAnsi="Aptos" w:cs="Times New Roman"/>
          <w:sz w:val="24"/>
          <w:szCs w:val="24"/>
        </w:rPr>
        <w:t xml:space="preserve">1 </w:t>
      </w:r>
      <w:r w:rsidR="00AC46A2" w:rsidRPr="0084347F">
        <w:rPr>
          <w:rFonts w:ascii="Aptos" w:eastAsia="Times New Roman" w:hAnsi="Aptos" w:cs="Times New Roman"/>
          <w:sz w:val="24"/>
          <w:szCs w:val="24"/>
        </w:rPr>
        <w:t xml:space="preserve">priede </w:t>
      </w:r>
      <w:r w:rsidRPr="0084347F">
        <w:rPr>
          <w:rFonts w:ascii="Aptos" w:eastAsia="Times New Roman" w:hAnsi="Aptos" w:cs="Times New Roman"/>
          <w:sz w:val="24"/>
          <w:szCs w:val="24"/>
        </w:rPr>
        <w:t>pateikiamą formą</w:t>
      </w:r>
      <w:r w:rsidR="00CA02F6" w:rsidRPr="0084347F">
        <w:rPr>
          <w:rFonts w:ascii="Aptos" w:eastAsia="Times New Roman" w:hAnsi="Aptos" w:cs="Times New Roman"/>
          <w:sz w:val="24"/>
          <w:szCs w:val="24"/>
        </w:rPr>
        <w:t xml:space="preserve"> </w:t>
      </w:r>
      <w:r w:rsidR="00AC46A2" w:rsidRPr="0084347F">
        <w:rPr>
          <w:rFonts w:ascii="Aptos" w:eastAsia="Times New Roman" w:hAnsi="Aptos" w:cs="Times New Roman"/>
          <w:sz w:val="24"/>
          <w:szCs w:val="24"/>
        </w:rPr>
        <w:t xml:space="preserve">(pridedamą), </w:t>
      </w:r>
      <w:r w:rsidR="00CA02F6" w:rsidRPr="0084347F">
        <w:rPr>
          <w:rFonts w:ascii="Aptos" w:eastAsia="Times New Roman" w:hAnsi="Aptos" w:cs="Times New Roman"/>
          <w:sz w:val="24"/>
          <w:szCs w:val="24"/>
        </w:rPr>
        <w:t>pateikiant savo siūlymų pagrindimą</w:t>
      </w:r>
      <w:r w:rsidRPr="0084347F">
        <w:rPr>
          <w:rFonts w:ascii="Aptos" w:eastAsia="Times New Roman" w:hAnsi="Aptos" w:cs="Times New Roman"/>
          <w:sz w:val="24"/>
          <w:szCs w:val="24"/>
        </w:rPr>
        <w:t>.</w:t>
      </w:r>
      <w:r w:rsidR="0084347F">
        <w:rPr>
          <w:rFonts w:ascii="Aptos" w:eastAsia="Times New Roman" w:hAnsi="Aptos" w:cs="Times New Roman"/>
          <w:sz w:val="24"/>
          <w:szCs w:val="24"/>
        </w:rPr>
        <w:t xml:space="preserve"> </w:t>
      </w:r>
      <w:r w:rsidR="0084347F" w:rsidRPr="00497A37">
        <w:rPr>
          <w:rFonts w:ascii="Aptos" w:eastAsia="Times New Roman" w:hAnsi="Aptos" w:cs="Times New Roman"/>
          <w:b/>
          <w:bCs/>
          <w:sz w:val="24"/>
          <w:szCs w:val="24"/>
        </w:rPr>
        <w:t>Jeigu rinkos dalyviams patogiau, pastabos gali būti teikiamos ir kitokia jų pasirinkta forma.</w:t>
      </w:r>
    </w:p>
    <w:p w14:paraId="259DA32C" w14:textId="77777777" w:rsidR="005A5B7C" w:rsidRPr="0084347F" w:rsidRDefault="005A5B7C" w:rsidP="005A5B7C">
      <w:pPr>
        <w:spacing w:after="0" w:line="240" w:lineRule="auto"/>
        <w:ind w:firstLine="567"/>
        <w:jc w:val="both"/>
        <w:rPr>
          <w:rFonts w:ascii="Aptos" w:eastAsia="Times New Roman" w:hAnsi="Aptos" w:cs="Times New Roman"/>
          <w:b/>
          <w:sz w:val="24"/>
          <w:szCs w:val="24"/>
        </w:rPr>
      </w:pPr>
    </w:p>
    <w:p w14:paraId="2B89A47B" w14:textId="36B80663" w:rsidR="005B5DBB" w:rsidRPr="0084347F" w:rsidRDefault="005B5DBB" w:rsidP="005A5B7C">
      <w:pPr>
        <w:spacing w:after="0" w:line="240" w:lineRule="auto"/>
        <w:ind w:firstLine="567"/>
        <w:jc w:val="both"/>
        <w:rPr>
          <w:rFonts w:ascii="Aptos" w:eastAsia="Times New Roman" w:hAnsi="Aptos" w:cs="Times New Roman"/>
          <w:sz w:val="24"/>
          <w:szCs w:val="24"/>
        </w:rPr>
      </w:pPr>
      <w:r w:rsidRPr="0084347F">
        <w:rPr>
          <w:rFonts w:ascii="Aptos" w:eastAsia="Times New Roman" w:hAnsi="Aptos" w:cs="Times New Roman"/>
          <w:b/>
          <w:sz w:val="24"/>
          <w:szCs w:val="24"/>
        </w:rPr>
        <w:t xml:space="preserve">Konsultacijos objektas – </w:t>
      </w:r>
      <w:r w:rsidRPr="0084347F">
        <w:rPr>
          <w:rFonts w:ascii="Aptos" w:eastAsia="Times New Roman" w:hAnsi="Aptos" w:cs="Times New Roman"/>
          <w:sz w:val="24"/>
          <w:szCs w:val="24"/>
        </w:rPr>
        <w:t>Minimalūs reikalavimai tiekėjų kvalifikacijai</w:t>
      </w:r>
      <w:r w:rsidR="003941BD">
        <w:rPr>
          <w:rFonts w:ascii="Aptos" w:eastAsia="Times New Roman" w:hAnsi="Aptos" w:cs="Times New Roman"/>
          <w:sz w:val="24"/>
          <w:szCs w:val="24"/>
        </w:rPr>
        <w:t>, nacionalinio saugumo reikalavimai</w:t>
      </w:r>
      <w:r w:rsidRPr="0084347F">
        <w:rPr>
          <w:rFonts w:ascii="Aptos" w:eastAsia="Times New Roman" w:hAnsi="Aptos" w:cs="Times New Roman"/>
          <w:sz w:val="24"/>
          <w:szCs w:val="24"/>
        </w:rPr>
        <w:t xml:space="preserve"> (žr. </w:t>
      </w:r>
      <w:r w:rsidR="00A735CC" w:rsidRPr="0084347F">
        <w:rPr>
          <w:rFonts w:ascii="Aptos" w:eastAsia="Times New Roman" w:hAnsi="Aptos" w:cs="Times New Roman"/>
          <w:sz w:val="24"/>
          <w:szCs w:val="24"/>
        </w:rPr>
        <w:t xml:space="preserve">Konkurencinio dialogo </w:t>
      </w:r>
      <w:r w:rsidRPr="0084347F">
        <w:rPr>
          <w:rFonts w:ascii="Aptos" w:eastAsia="Times New Roman" w:hAnsi="Aptos" w:cs="Times New Roman"/>
          <w:sz w:val="24"/>
          <w:szCs w:val="24"/>
        </w:rPr>
        <w:t xml:space="preserve">sąlygos 4 priedą </w:t>
      </w:r>
      <w:r w:rsidRPr="0084347F">
        <w:rPr>
          <w:rFonts w:ascii="Aptos" w:eastAsia="Times New Roman" w:hAnsi="Aptos" w:cs="Times New Roman"/>
          <w:i/>
          <w:sz w:val="24"/>
          <w:szCs w:val="24"/>
        </w:rPr>
        <w:t>Kvalifikaciniai reikalavimai</w:t>
      </w:r>
      <w:r w:rsidR="004C5056">
        <w:rPr>
          <w:rFonts w:ascii="Aptos" w:eastAsia="Times New Roman" w:hAnsi="Aptos" w:cs="Times New Roman"/>
          <w:i/>
          <w:sz w:val="24"/>
          <w:szCs w:val="24"/>
        </w:rPr>
        <w:t>, pašalinimo pagrindai, nacionalinio saugumo reikalavimai</w:t>
      </w:r>
      <w:r w:rsidRPr="0084347F">
        <w:rPr>
          <w:rFonts w:ascii="Aptos" w:eastAsia="Times New Roman" w:hAnsi="Aptos" w:cs="Times New Roman"/>
          <w:sz w:val="24"/>
          <w:szCs w:val="24"/>
        </w:rPr>
        <w:t xml:space="preserve">), Kvalifikacinės atrankos kriterijai (žr. </w:t>
      </w:r>
      <w:r w:rsidR="00A735CC" w:rsidRPr="0084347F">
        <w:rPr>
          <w:rFonts w:ascii="Aptos" w:eastAsia="Times New Roman" w:hAnsi="Aptos" w:cs="Times New Roman"/>
          <w:sz w:val="24"/>
          <w:szCs w:val="24"/>
        </w:rPr>
        <w:t>Konkurencinio dialogo</w:t>
      </w:r>
      <w:r w:rsidRPr="0084347F">
        <w:rPr>
          <w:rFonts w:ascii="Aptos" w:eastAsia="Times New Roman" w:hAnsi="Aptos" w:cs="Times New Roman"/>
          <w:sz w:val="24"/>
          <w:szCs w:val="24"/>
        </w:rPr>
        <w:t xml:space="preserve"> sąlygos </w:t>
      </w:r>
      <w:r w:rsidR="004C5056">
        <w:rPr>
          <w:rFonts w:ascii="Aptos" w:eastAsia="Times New Roman" w:hAnsi="Aptos" w:cs="Times New Roman"/>
          <w:sz w:val="24"/>
          <w:szCs w:val="24"/>
        </w:rPr>
        <w:t>12</w:t>
      </w:r>
      <w:r w:rsidRPr="0084347F">
        <w:rPr>
          <w:rFonts w:ascii="Aptos" w:eastAsia="Times New Roman" w:hAnsi="Aptos" w:cs="Times New Roman"/>
          <w:sz w:val="24"/>
          <w:szCs w:val="24"/>
        </w:rPr>
        <w:t xml:space="preserve"> priedą </w:t>
      </w:r>
      <w:r w:rsidRPr="0084347F">
        <w:rPr>
          <w:rFonts w:ascii="Aptos" w:eastAsia="Times New Roman" w:hAnsi="Aptos" w:cs="Times New Roman"/>
          <w:i/>
          <w:sz w:val="24"/>
          <w:szCs w:val="24"/>
        </w:rPr>
        <w:t>Kvalifikacijos vertinimas ir kvalifikacinės atrankos atlikimo tvarka</w:t>
      </w:r>
      <w:r w:rsidRPr="0084347F">
        <w:rPr>
          <w:rFonts w:ascii="Aptos" w:eastAsia="Times New Roman" w:hAnsi="Aptos" w:cs="Times New Roman"/>
          <w:sz w:val="24"/>
          <w:szCs w:val="24"/>
        </w:rPr>
        <w:t xml:space="preserve">), Pasiūlymų vertinimo kriterijai (žr. </w:t>
      </w:r>
      <w:r w:rsidR="00A735CC" w:rsidRPr="0084347F">
        <w:rPr>
          <w:rFonts w:ascii="Aptos" w:eastAsia="Times New Roman" w:hAnsi="Aptos" w:cs="Times New Roman"/>
          <w:sz w:val="24"/>
          <w:szCs w:val="24"/>
        </w:rPr>
        <w:t xml:space="preserve">Konkurencinio dialogo </w:t>
      </w:r>
      <w:r w:rsidRPr="0084347F">
        <w:rPr>
          <w:rFonts w:ascii="Aptos" w:eastAsia="Times New Roman" w:hAnsi="Aptos" w:cs="Times New Roman"/>
          <w:sz w:val="24"/>
          <w:szCs w:val="24"/>
        </w:rPr>
        <w:t xml:space="preserve">sąlygos </w:t>
      </w:r>
      <w:r w:rsidR="00C10414">
        <w:rPr>
          <w:rFonts w:ascii="Aptos" w:eastAsia="Times New Roman" w:hAnsi="Aptos" w:cs="Times New Roman"/>
          <w:sz w:val="24"/>
          <w:szCs w:val="24"/>
        </w:rPr>
        <w:t xml:space="preserve">22 </w:t>
      </w:r>
      <w:r w:rsidRPr="0084347F">
        <w:rPr>
          <w:rFonts w:ascii="Aptos" w:eastAsia="Times New Roman" w:hAnsi="Aptos" w:cs="Times New Roman"/>
          <w:sz w:val="24"/>
          <w:szCs w:val="24"/>
        </w:rPr>
        <w:t xml:space="preserve">priedą </w:t>
      </w:r>
      <w:r w:rsidR="00A735CC" w:rsidRPr="0084347F">
        <w:rPr>
          <w:rFonts w:ascii="Aptos" w:eastAsia="Times New Roman" w:hAnsi="Aptos" w:cs="Times New Roman"/>
          <w:i/>
          <w:sz w:val="24"/>
          <w:szCs w:val="24"/>
        </w:rPr>
        <w:t>Sprendinių</w:t>
      </w:r>
      <w:r w:rsidR="00A735CC" w:rsidRPr="0084347F">
        <w:rPr>
          <w:rFonts w:ascii="Aptos" w:eastAsia="Times New Roman" w:hAnsi="Aptos" w:cs="Times New Roman"/>
          <w:sz w:val="24"/>
          <w:szCs w:val="24"/>
        </w:rPr>
        <w:t xml:space="preserve"> / </w:t>
      </w:r>
      <w:r w:rsidRPr="0084347F">
        <w:rPr>
          <w:rFonts w:ascii="Aptos" w:eastAsia="Times New Roman" w:hAnsi="Aptos" w:cs="Times New Roman"/>
          <w:i/>
          <w:sz w:val="24"/>
          <w:szCs w:val="24"/>
        </w:rPr>
        <w:t>Pasiūlym</w:t>
      </w:r>
      <w:r w:rsidR="00A735CC" w:rsidRPr="0084347F">
        <w:rPr>
          <w:rFonts w:ascii="Aptos" w:eastAsia="Times New Roman" w:hAnsi="Aptos" w:cs="Times New Roman"/>
          <w:i/>
          <w:sz w:val="24"/>
          <w:szCs w:val="24"/>
        </w:rPr>
        <w:t>ų</w:t>
      </w:r>
      <w:r w:rsidRPr="0084347F">
        <w:rPr>
          <w:rFonts w:ascii="Aptos" w:eastAsia="Times New Roman" w:hAnsi="Aptos" w:cs="Times New Roman"/>
          <w:i/>
          <w:sz w:val="24"/>
          <w:szCs w:val="24"/>
        </w:rPr>
        <w:t xml:space="preserve"> vertinimo tvarka ir kriterijai</w:t>
      </w:r>
      <w:r w:rsidRPr="0084347F">
        <w:rPr>
          <w:rFonts w:ascii="Aptos" w:eastAsia="Times New Roman" w:hAnsi="Aptos" w:cs="Times New Roman"/>
          <w:sz w:val="24"/>
          <w:szCs w:val="24"/>
        </w:rPr>
        <w:t xml:space="preserve">), esminiai </w:t>
      </w:r>
      <w:r w:rsidR="00A735CC" w:rsidRPr="0084347F">
        <w:rPr>
          <w:rFonts w:ascii="Aptos" w:eastAsia="Times New Roman" w:hAnsi="Aptos" w:cs="Times New Roman"/>
          <w:sz w:val="24"/>
          <w:szCs w:val="24"/>
        </w:rPr>
        <w:t>P</w:t>
      </w:r>
      <w:r w:rsidRPr="0084347F">
        <w:rPr>
          <w:rFonts w:ascii="Aptos" w:eastAsia="Times New Roman" w:hAnsi="Aptos" w:cs="Times New Roman"/>
          <w:sz w:val="24"/>
          <w:szCs w:val="24"/>
        </w:rPr>
        <w:t xml:space="preserve">rojekto įgyvendinimo reikalavimai, dėl kurių nebus vedamos derybos (žr. </w:t>
      </w:r>
      <w:r w:rsidR="003A3E1A" w:rsidRPr="0084347F">
        <w:rPr>
          <w:rFonts w:ascii="Aptos" w:eastAsia="Times New Roman" w:hAnsi="Aptos" w:cs="Times New Roman"/>
          <w:sz w:val="24"/>
          <w:szCs w:val="24"/>
        </w:rPr>
        <w:t xml:space="preserve">Konkurencinio dialogo </w:t>
      </w:r>
      <w:r w:rsidRPr="0084347F">
        <w:rPr>
          <w:rFonts w:ascii="Aptos" w:eastAsia="Times New Roman" w:hAnsi="Aptos" w:cs="Times New Roman"/>
          <w:sz w:val="24"/>
          <w:szCs w:val="24"/>
        </w:rPr>
        <w:t>sąlygų 1</w:t>
      </w:r>
      <w:r w:rsidR="00914CAE" w:rsidRPr="0084347F">
        <w:rPr>
          <w:rFonts w:ascii="Aptos" w:eastAsia="Times New Roman" w:hAnsi="Aptos" w:cs="Times New Roman"/>
          <w:sz w:val="24"/>
          <w:szCs w:val="24"/>
        </w:rPr>
        <w:t>4</w:t>
      </w:r>
      <w:r w:rsidRPr="0084347F">
        <w:rPr>
          <w:rFonts w:ascii="Aptos" w:eastAsia="Times New Roman" w:hAnsi="Aptos" w:cs="Times New Roman"/>
          <w:sz w:val="24"/>
          <w:szCs w:val="24"/>
        </w:rPr>
        <w:t xml:space="preserve"> punktą), Techninė specifikacija (žr. Priedas Nr. 2 </w:t>
      </w:r>
      <w:r w:rsidRPr="0084347F">
        <w:rPr>
          <w:rFonts w:ascii="Aptos" w:eastAsia="Times New Roman" w:hAnsi="Aptos" w:cs="Times New Roman"/>
          <w:i/>
          <w:sz w:val="24"/>
          <w:szCs w:val="24"/>
        </w:rPr>
        <w:t>Techninė specifikacija</w:t>
      </w:r>
      <w:r w:rsidRPr="0084347F">
        <w:rPr>
          <w:rFonts w:ascii="Aptos" w:eastAsia="Times New Roman" w:hAnsi="Aptos" w:cs="Times New Roman"/>
          <w:sz w:val="24"/>
          <w:szCs w:val="24"/>
        </w:rPr>
        <w:t xml:space="preserve">). </w:t>
      </w:r>
      <w:r w:rsidRPr="0084347F">
        <w:rPr>
          <w:rFonts w:ascii="Aptos" w:eastAsia="Times New Roman" w:hAnsi="Aptos" w:cs="Times New Roman"/>
          <w:b/>
          <w:bCs/>
          <w:sz w:val="24"/>
          <w:szCs w:val="24"/>
        </w:rPr>
        <w:lastRenderedPageBreak/>
        <w:t xml:space="preserve">Tačiau </w:t>
      </w:r>
      <w:r w:rsidR="00914CAE" w:rsidRPr="0084347F">
        <w:rPr>
          <w:rFonts w:ascii="Aptos" w:eastAsia="Times New Roman" w:hAnsi="Aptos" w:cs="Times New Roman"/>
          <w:b/>
          <w:bCs/>
          <w:sz w:val="24"/>
          <w:szCs w:val="24"/>
        </w:rPr>
        <w:t xml:space="preserve">Konsultacijos dalyviai </w:t>
      </w:r>
      <w:r w:rsidRPr="0084347F">
        <w:rPr>
          <w:rFonts w:ascii="Aptos" w:eastAsia="Times New Roman" w:hAnsi="Aptos" w:cs="Times New Roman"/>
          <w:b/>
          <w:bCs/>
          <w:sz w:val="24"/>
          <w:szCs w:val="24"/>
        </w:rPr>
        <w:t>gali teikti savo komentarus, pasiūlymus, pastabas dėl visų pirkimo dokumentų sąlygų.</w:t>
      </w:r>
    </w:p>
    <w:p w14:paraId="5A77BFD3" w14:textId="77777777" w:rsidR="005A5B7C" w:rsidRPr="0084347F" w:rsidRDefault="005A5B7C" w:rsidP="005A5B7C">
      <w:pPr>
        <w:spacing w:after="0" w:line="240" w:lineRule="auto"/>
        <w:ind w:firstLine="567"/>
        <w:jc w:val="both"/>
        <w:rPr>
          <w:rFonts w:ascii="Aptos" w:eastAsia="Times New Roman" w:hAnsi="Aptos" w:cs="Times New Roman"/>
          <w:b/>
          <w:sz w:val="24"/>
          <w:szCs w:val="24"/>
        </w:rPr>
      </w:pPr>
    </w:p>
    <w:p w14:paraId="3F06E3E2" w14:textId="015AF2CC" w:rsidR="00894269" w:rsidRPr="0084347F" w:rsidRDefault="00894269" w:rsidP="005A5B7C">
      <w:pPr>
        <w:spacing w:after="0" w:line="240" w:lineRule="auto"/>
        <w:ind w:firstLine="567"/>
        <w:jc w:val="both"/>
        <w:rPr>
          <w:rFonts w:ascii="Aptos" w:eastAsia="Times New Roman" w:hAnsi="Aptos" w:cs="Times New Roman"/>
          <w:sz w:val="24"/>
          <w:szCs w:val="24"/>
        </w:rPr>
      </w:pPr>
      <w:r w:rsidRPr="0084347F">
        <w:rPr>
          <w:rFonts w:ascii="Aptos" w:eastAsia="Times New Roman" w:hAnsi="Aptos" w:cs="Times New Roman"/>
          <w:b/>
          <w:sz w:val="24"/>
          <w:szCs w:val="24"/>
        </w:rPr>
        <w:t>Informacija</w:t>
      </w:r>
      <w:r w:rsidR="00E322AA" w:rsidRPr="0084347F">
        <w:rPr>
          <w:rFonts w:ascii="Aptos" w:eastAsia="Times New Roman" w:hAnsi="Aptos" w:cs="Times New Roman"/>
          <w:sz w:val="24"/>
          <w:szCs w:val="24"/>
        </w:rPr>
        <w:t xml:space="preserve"> –</w:t>
      </w:r>
      <w:r w:rsidR="00C65EA0" w:rsidRPr="0084347F">
        <w:rPr>
          <w:rFonts w:ascii="Aptos" w:eastAsia="Times New Roman" w:hAnsi="Aptos" w:cs="Times New Roman"/>
          <w:sz w:val="24"/>
          <w:szCs w:val="24"/>
        </w:rPr>
        <w:t xml:space="preserve"> </w:t>
      </w:r>
      <w:r w:rsidRPr="0084347F">
        <w:rPr>
          <w:rFonts w:ascii="Aptos" w:eastAsia="Times New Roman" w:hAnsi="Aptos" w:cs="Times New Roman"/>
          <w:sz w:val="24"/>
          <w:szCs w:val="24"/>
        </w:rPr>
        <w:t>Konsultacijos metu gaut</w:t>
      </w:r>
      <w:r w:rsidR="00371E4A">
        <w:rPr>
          <w:rFonts w:ascii="Aptos" w:eastAsia="Times New Roman" w:hAnsi="Aptos" w:cs="Times New Roman"/>
          <w:sz w:val="24"/>
          <w:szCs w:val="24"/>
        </w:rPr>
        <w:t>a</w:t>
      </w:r>
      <w:r w:rsidRPr="0084347F">
        <w:rPr>
          <w:rFonts w:ascii="Aptos" w:eastAsia="Times New Roman" w:hAnsi="Aptos" w:cs="Times New Roman"/>
          <w:sz w:val="24"/>
          <w:szCs w:val="24"/>
        </w:rPr>
        <w:t xml:space="preserve"> in</w:t>
      </w:r>
      <w:r w:rsidR="00C65EA0" w:rsidRPr="0084347F">
        <w:rPr>
          <w:rFonts w:ascii="Aptos" w:eastAsia="Times New Roman" w:hAnsi="Aptos" w:cs="Times New Roman"/>
          <w:sz w:val="24"/>
          <w:szCs w:val="24"/>
        </w:rPr>
        <w:t>formacij</w:t>
      </w:r>
      <w:r w:rsidR="00371E4A">
        <w:rPr>
          <w:rFonts w:ascii="Aptos" w:eastAsia="Times New Roman" w:hAnsi="Aptos" w:cs="Times New Roman"/>
          <w:sz w:val="24"/>
          <w:szCs w:val="24"/>
        </w:rPr>
        <w:t>a bus</w:t>
      </w:r>
      <w:r w:rsidR="00C65EA0" w:rsidRPr="0084347F">
        <w:rPr>
          <w:rFonts w:ascii="Aptos" w:eastAsia="Times New Roman" w:hAnsi="Aptos" w:cs="Times New Roman"/>
          <w:sz w:val="24"/>
          <w:szCs w:val="24"/>
        </w:rPr>
        <w:t xml:space="preserve"> apibendrin</w:t>
      </w:r>
      <w:r w:rsidR="00371E4A">
        <w:rPr>
          <w:rFonts w:ascii="Aptos" w:eastAsia="Times New Roman" w:hAnsi="Aptos" w:cs="Times New Roman"/>
          <w:sz w:val="24"/>
          <w:szCs w:val="24"/>
        </w:rPr>
        <w:t>ta</w:t>
      </w:r>
      <w:r w:rsidR="00C65EA0" w:rsidRPr="0084347F">
        <w:rPr>
          <w:rFonts w:ascii="Aptos" w:eastAsia="Times New Roman" w:hAnsi="Aptos" w:cs="Times New Roman"/>
          <w:sz w:val="24"/>
          <w:szCs w:val="24"/>
        </w:rPr>
        <w:t>, nenurodant</w:t>
      </w:r>
      <w:r w:rsidRPr="0084347F">
        <w:rPr>
          <w:rFonts w:ascii="Aptos" w:eastAsia="Times New Roman" w:hAnsi="Aptos" w:cs="Times New Roman"/>
          <w:sz w:val="24"/>
          <w:szCs w:val="24"/>
        </w:rPr>
        <w:t xml:space="preserve"> tokią</w:t>
      </w:r>
      <w:r w:rsidR="00C65EA0" w:rsidRPr="0084347F">
        <w:rPr>
          <w:rFonts w:ascii="Aptos" w:eastAsia="Times New Roman" w:hAnsi="Aptos" w:cs="Times New Roman"/>
          <w:sz w:val="24"/>
          <w:szCs w:val="24"/>
        </w:rPr>
        <w:t xml:space="preserve"> informaciją pateikusio </w:t>
      </w:r>
      <w:r w:rsidR="0006255D" w:rsidRPr="0084347F">
        <w:rPr>
          <w:rFonts w:ascii="Aptos" w:eastAsia="Times New Roman" w:hAnsi="Aptos" w:cs="Times New Roman"/>
          <w:sz w:val="24"/>
          <w:szCs w:val="24"/>
        </w:rPr>
        <w:t>Konsultacijos dalyvi</w:t>
      </w:r>
      <w:r w:rsidR="00C65EA0" w:rsidRPr="0084347F">
        <w:rPr>
          <w:rFonts w:ascii="Aptos" w:eastAsia="Times New Roman" w:hAnsi="Aptos" w:cs="Times New Roman"/>
          <w:sz w:val="24"/>
          <w:szCs w:val="24"/>
        </w:rPr>
        <w:t>o</w:t>
      </w:r>
      <w:r w:rsidR="00630110">
        <w:rPr>
          <w:rFonts w:ascii="Aptos" w:eastAsia="Times New Roman" w:hAnsi="Aptos" w:cs="Times New Roman"/>
          <w:sz w:val="24"/>
          <w:szCs w:val="24"/>
        </w:rPr>
        <w:t xml:space="preserve"> pavadinimo</w:t>
      </w:r>
      <w:r w:rsidR="00371E4A">
        <w:rPr>
          <w:rFonts w:ascii="Aptos" w:eastAsia="Times New Roman" w:hAnsi="Aptos" w:cs="Times New Roman"/>
          <w:sz w:val="24"/>
          <w:szCs w:val="24"/>
        </w:rPr>
        <w:t xml:space="preserve"> ir</w:t>
      </w:r>
      <w:r w:rsidR="00C65EA0" w:rsidRPr="0084347F">
        <w:rPr>
          <w:rFonts w:ascii="Aptos" w:eastAsia="Times New Roman" w:hAnsi="Aptos" w:cs="Times New Roman"/>
          <w:sz w:val="24"/>
          <w:szCs w:val="24"/>
        </w:rPr>
        <w:t xml:space="preserve"> bus paskelbtas CVP IS.</w:t>
      </w:r>
    </w:p>
    <w:p w14:paraId="066133F7" w14:textId="77777777" w:rsidR="005A5B7C" w:rsidRPr="0084347F" w:rsidRDefault="005A5B7C" w:rsidP="005A5B7C">
      <w:pPr>
        <w:spacing w:after="0" w:line="240" w:lineRule="auto"/>
        <w:ind w:firstLine="567"/>
        <w:jc w:val="both"/>
        <w:rPr>
          <w:rFonts w:ascii="Aptos" w:eastAsia="Times New Roman" w:hAnsi="Aptos" w:cs="Times New Roman"/>
          <w:b/>
          <w:sz w:val="24"/>
          <w:szCs w:val="24"/>
        </w:rPr>
      </w:pPr>
    </w:p>
    <w:p w14:paraId="2F070BC6" w14:textId="77777777" w:rsidR="00894269" w:rsidRPr="0084347F" w:rsidRDefault="00894269" w:rsidP="00C967A4">
      <w:pPr>
        <w:spacing w:after="0" w:line="240" w:lineRule="auto"/>
        <w:jc w:val="both"/>
        <w:rPr>
          <w:rFonts w:ascii="Aptos" w:eastAsia="Times New Roman" w:hAnsi="Aptos" w:cs="Times New Roman"/>
          <w:sz w:val="24"/>
          <w:szCs w:val="24"/>
        </w:rPr>
      </w:pPr>
    </w:p>
    <w:p w14:paraId="3C5B6BE5" w14:textId="77777777" w:rsidR="00A735CC" w:rsidRPr="0084347F" w:rsidRDefault="00C27575" w:rsidP="005A5B7C">
      <w:pPr>
        <w:spacing w:after="0" w:line="240" w:lineRule="auto"/>
        <w:ind w:firstLine="567"/>
        <w:jc w:val="both"/>
        <w:rPr>
          <w:rFonts w:ascii="Aptos" w:hAnsi="Aptos" w:cs="Times New Roman"/>
          <w:sz w:val="24"/>
          <w:szCs w:val="24"/>
        </w:rPr>
      </w:pPr>
      <w:r w:rsidRPr="0084347F">
        <w:rPr>
          <w:rFonts w:ascii="Aptos" w:eastAsia="Times New Roman" w:hAnsi="Aptos" w:cs="Times New Roman"/>
          <w:sz w:val="24"/>
          <w:szCs w:val="24"/>
        </w:rPr>
        <w:t xml:space="preserve">Konsultacijos dalyviai, teikiantys </w:t>
      </w:r>
      <w:r w:rsidR="0006255D" w:rsidRPr="0084347F">
        <w:rPr>
          <w:rFonts w:ascii="Aptos" w:eastAsia="Times New Roman" w:hAnsi="Aptos" w:cs="Times New Roman"/>
          <w:sz w:val="24"/>
          <w:szCs w:val="24"/>
        </w:rPr>
        <w:t>konkrečius siūlymus ir rekomendacijas</w:t>
      </w:r>
      <w:r w:rsidRPr="0084347F">
        <w:rPr>
          <w:rFonts w:ascii="Aptos" w:eastAsia="Times New Roman" w:hAnsi="Aptos" w:cs="Times New Roman"/>
          <w:sz w:val="24"/>
          <w:szCs w:val="24"/>
        </w:rPr>
        <w:t xml:space="preserve">, visą informaciją perduoda </w:t>
      </w:r>
      <w:r w:rsidRPr="0084347F">
        <w:rPr>
          <w:rFonts w:ascii="Aptos" w:hAnsi="Aptos" w:cs="Times New Roman"/>
          <w:sz w:val="24"/>
          <w:szCs w:val="24"/>
        </w:rPr>
        <w:t>Valdžios subjektas</w:t>
      </w:r>
      <w:r w:rsidRPr="0084347F">
        <w:rPr>
          <w:rFonts w:ascii="Aptos" w:eastAsia="Times New Roman" w:hAnsi="Aptos" w:cs="Times New Roman"/>
          <w:sz w:val="24"/>
          <w:szCs w:val="24"/>
        </w:rPr>
        <w:t xml:space="preserve"> neatlygintinai, be teisės reikšti bet kokias pretenzijas dėl informacijos naudojimo būdo, turinio ar teisių į šią informaciją ateityje. Dalyvavimas išankstinėje Konsultacijoje yra neatlygintinas, nesuteikiantis pirmenybinio statuso dalyvaujant </w:t>
      </w:r>
      <w:r w:rsidR="003D7C3E" w:rsidRPr="0084347F">
        <w:rPr>
          <w:rFonts w:ascii="Aptos" w:eastAsia="Times New Roman" w:hAnsi="Aptos" w:cs="Times New Roman"/>
          <w:sz w:val="24"/>
          <w:szCs w:val="24"/>
        </w:rPr>
        <w:t>Konkurencinio dialogo procedūroje</w:t>
      </w:r>
      <w:r w:rsidRPr="0084347F">
        <w:rPr>
          <w:rFonts w:ascii="Aptos" w:eastAsia="Times New Roman" w:hAnsi="Aptos" w:cs="Times New Roman"/>
          <w:sz w:val="24"/>
          <w:szCs w:val="24"/>
        </w:rPr>
        <w:t xml:space="preserve">. Jokios išlaidos dalyviams neatlyginamos, kompensacijos nemokamos, dalyvavimas </w:t>
      </w:r>
      <w:r w:rsidR="0006255D" w:rsidRPr="0084347F">
        <w:rPr>
          <w:rFonts w:ascii="Aptos" w:eastAsia="Times New Roman" w:hAnsi="Aptos" w:cs="Times New Roman"/>
          <w:sz w:val="24"/>
          <w:szCs w:val="24"/>
        </w:rPr>
        <w:t>K</w:t>
      </w:r>
      <w:r w:rsidRPr="0084347F">
        <w:rPr>
          <w:rFonts w:ascii="Aptos" w:eastAsia="Times New Roman" w:hAnsi="Aptos" w:cs="Times New Roman"/>
          <w:sz w:val="24"/>
          <w:szCs w:val="24"/>
        </w:rPr>
        <w:t>onsultacijoje neturi įtakos ir nesuteikia dalyviui pirmenybės pirkimams, kurie bus skelbi</w:t>
      </w:r>
      <w:r w:rsidR="0006255D" w:rsidRPr="0084347F">
        <w:rPr>
          <w:rFonts w:ascii="Aptos" w:eastAsia="Times New Roman" w:hAnsi="Aptos" w:cs="Times New Roman"/>
          <w:sz w:val="24"/>
          <w:szCs w:val="24"/>
        </w:rPr>
        <w:t>ami ateityje, ar jų rezultatams</w:t>
      </w:r>
      <w:r w:rsidRPr="0084347F">
        <w:rPr>
          <w:rFonts w:ascii="Aptos" w:eastAsia="Times New Roman" w:hAnsi="Aptos" w:cs="Times New Roman"/>
          <w:sz w:val="24"/>
          <w:szCs w:val="24"/>
        </w:rPr>
        <w:t>.</w:t>
      </w:r>
    </w:p>
    <w:p w14:paraId="1A46F62D" w14:textId="77777777" w:rsidR="005A5B7C" w:rsidRPr="0084347F" w:rsidRDefault="005A5B7C" w:rsidP="005A5B7C">
      <w:pPr>
        <w:spacing w:after="0" w:line="240" w:lineRule="auto"/>
        <w:ind w:firstLine="567"/>
        <w:jc w:val="both"/>
        <w:rPr>
          <w:rFonts w:ascii="Aptos" w:eastAsia="Times New Roman" w:hAnsi="Aptos" w:cs="Times New Roman"/>
          <w:sz w:val="24"/>
          <w:szCs w:val="24"/>
        </w:rPr>
      </w:pPr>
    </w:p>
    <w:p w14:paraId="6717B821" w14:textId="77777777" w:rsidR="005A5B7C" w:rsidRPr="0084347F" w:rsidRDefault="005A5B7C" w:rsidP="005A5B7C">
      <w:pPr>
        <w:spacing w:after="0" w:line="240" w:lineRule="auto"/>
        <w:ind w:firstLine="567"/>
        <w:jc w:val="both"/>
        <w:rPr>
          <w:rFonts w:ascii="Aptos" w:hAnsi="Aptos" w:cs="Times New Roman"/>
          <w:sz w:val="24"/>
          <w:szCs w:val="24"/>
        </w:rPr>
      </w:pPr>
      <w:bookmarkStart w:id="0" w:name="_GoBack"/>
      <w:bookmarkEnd w:id="0"/>
    </w:p>
    <w:p w14:paraId="13FFA807" w14:textId="77777777" w:rsidR="00065249" w:rsidRPr="0084347F" w:rsidRDefault="00065249" w:rsidP="005A5B7C">
      <w:pPr>
        <w:spacing w:after="0" w:line="240" w:lineRule="auto"/>
        <w:ind w:firstLine="567"/>
        <w:jc w:val="both"/>
        <w:rPr>
          <w:rFonts w:ascii="Aptos" w:hAnsi="Aptos" w:cs="Times New Roman"/>
          <w:sz w:val="24"/>
          <w:szCs w:val="24"/>
          <w:lang w:val="en-US"/>
        </w:rPr>
      </w:pPr>
      <w:r w:rsidRPr="0084347F">
        <w:rPr>
          <w:rFonts w:ascii="Aptos" w:hAnsi="Aptos" w:cs="Times New Roman"/>
          <w:sz w:val="24"/>
          <w:szCs w:val="24"/>
        </w:rPr>
        <w:t>PRIDEDAMA:</w:t>
      </w:r>
    </w:p>
    <w:p w14:paraId="51DDC672" w14:textId="77777777" w:rsidR="00065249" w:rsidRPr="0084347F" w:rsidRDefault="00065249" w:rsidP="009E1ACF">
      <w:pPr>
        <w:pStyle w:val="ListParagraph"/>
        <w:numPr>
          <w:ilvl w:val="0"/>
          <w:numId w:val="4"/>
        </w:numPr>
        <w:spacing w:after="0" w:line="240" w:lineRule="auto"/>
        <w:jc w:val="both"/>
        <w:rPr>
          <w:rFonts w:ascii="Aptos" w:hAnsi="Aptos" w:cs="Times New Roman"/>
          <w:sz w:val="24"/>
          <w:szCs w:val="24"/>
        </w:rPr>
      </w:pPr>
      <w:r w:rsidRPr="0084347F">
        <w:rPr>
          <w:rFonts w:ascii="Aptos" w:hAnsi="Aptos" w:cs="Times New Roman"/>
          <w:sz w:val="24"/>
          <w:szCs w:val="24"/>
        </w:rPr>
        <w:t>Pasiūlymų forma rinkos konsultacijai;</w:t>
      </w:r>
    </w:p>
    <w:p w14:paraId="4412DC34" w14:textId="77777777" w:rsidR="00070755" w:rsidRPr="0084347F" w:rsidRDefault="003A3E1A" w:rsidP="009E1ACF">
      <w:pPr>
        <w:pStyle w:val="ListParagraph"/>
        <w:numPr>
          <w:ilvl w:val="0"/>
          <w:numId w:val="4"/>
        </w:numPr>
        <w:spacing w:after="0" w:line="240" w:lineRule="auto"/>
        <w:jc w:val="both"/>
        <w:rPr>
          <w:rFonts w:ascii="Aptos" w:hAnsi="Aptos" w:cs="Times New Roman"/>
          <w:sz w:val="24"/>
          <w:szCs w:val="24"/>
        </w:rPr>
      </w:pPr>
      <w:r w:rsidRPr="0084347F">
        <w:rPr>
          <w:rFonts w:ascii="Aptos" w:eastAsia="Times New Roman" w:hAnsi="Aptos" w:cs="Times New Roman"/>
          <w:sz w:val="24"/>
          <w:szCs w:val="24"/>
        </w:rPr>
        <w:t xml:space="preserve">Konkurencinio dialogo </w:t>
      </w:r>
      <w:r w:rsidR="00070755" w:rsidRPr="0084347F">
        <w:rPr>
          <w:rFonts w:ascii="Aptos" w:hAnsi="Aptos" w:cs="Times New Roman"/>
          <w:sz w:val="24"/>
          <w:szCs w:val="24"/>
        </w:rPr>
        <w:t>sąlygos;</w:t>
      </w:r>
    </w:p>
    <w:p w14:paraId="22969A19" w14:textId="77777777" w:rsidR="00070755" w:rsidRPr="004C5056" w:rsidRDefault="00070755" w:rsidP="009E1ACF">
      <w:pPr>
        <w:pStyle w:val="ListParagraph"/>
        <w:numPr>
          <w:ilvl w:val="0"/>
          <w:numId w:val="4"/>
        </w:numPr>
        <w:spacing w:after="0" w:line="240" w:lineRule="auto"/>
        <w:jc w:val="both"/>
        <w:rPr>
          <w:rFonts w:ascii="Aptos" w:hAnsi="Aptos" w:cs="Times New Roman"/>
          <w:sz w:val="24"/>
          <w:szCs w:val="24"/>
        </w:rPr>
      </w:pPr>
      <w:r w:rsidRPr="004C5056">
        <w:rPr>
          <w:rFonts w:ascii="Aptos" w:hAnsi="Aptos" w:cs="Times New Roman"/>
          <w:sz w:val="24"/>
          <w:szCs w:val="24"/>
        </w:rPr>
        <w:t xml:space="preserve">Sąlygų 2 priedas </w:t>
      </w:r>
      <w:r w:rsidRPr="004C5056">
        <w:rPr>
          <w:rFonts w:ascii="Aptos" w:hAnsi="Aptos" w:cs="Times New Roman"/>
          <w:i/>
          <w:sz w:val="24"/>
          <w:szCs w:val="24"/>
        </w:rPr>
        <w:t>Techninė specifikacija</w:t>
      </w:r>
      <w:r w:rsidRPr="004C5056">
        <w:rPr>
          <w:rFonts w:ascii="Aptos" w:hAnsi="Aptos" w:cs="Times New Roman"/>
          <w:sz w:val="24"/>
          <w:szCs w:val="24"/>
        </w:rPr>
        <w:t>;</w:t>
      </w:r>
    </w:p>
    <w:p w14:paraId="06A27772" w14:textId="29137603" w:rsidR="00070755" w:rsidRPr="004C5056" w:rsidRDefault="00070755" w:rsidP="009E1ACF">
      <w:pPr>
        <w:pStyle w:val="ListParagraph"/>
        <w:numPr>
          <w:ilvl w:val="0"/>
          <w:numId w:val="4"/>
        </w:numPr>
        <w:spacing w:after="0" w:line="240" w:lineRule="auto"/>
        <w:jc w:val="both"/>
        <w:rPr>
          <w:rFonts w:ascii="Aptos" w:hAnsi="Aptos" w:cs="Times New Roman"/>
          <w:sz w:val="24"/>
          <w:szCs w:val="24"/>
        </w:rPr>
      </w:pPr>
      <w:r w:rsidRPr="004C5056">
        <w:rPr>
          <w:rFonts w:ascii="Aptos" w:hAnsi="Aptos" w:cs="Times New Roman"/>
          <w:sz w:val="24"/>
          <w:szCs w:val="24"/>
        </w:rPr>
        <w:t>Sąlygų 2</w:t>
      </w:r>
      <w:r w:rsidR="004C5056">
        <w:rPr>
          <w:rFonts w:ascii="Aptos" w:hAnsi="Aptos" w:cs="Times New Roman"/>
          <w:sz w:val="24"/>
          <w:szCs w:val="24"/>
        </w:rPr>
        <w:t>6</w:t>
      </w:r>
      <w:r w:rsidRPr="004C5056">
        <w:rPr>
          <w:rFonts w:ascii="Aptos" w:hAnsi="Aptos" w:cs="Times New Roman"/>
          <w:sz w:val="24"/>
          <w:szCs w:val="24"/>
        </w:rPr>
        <w:t xml:space="preserve"> priedas </w:t>
      </w:r>
      <w:r w:rsidRPr="004C5056">
        <w:rPr>
          <w:rFonts w:ascii="Aptos" w:hAnsi="Aptos" w:cs="Times New Roman"/>
          <w:i/>
          <w:sz w:val="24"/>
          <w:szCs w:val="24"/>
        </w:rPr>
        <w:t>Sutarties projektas</w:t>
      </w:r>
      <w:r w:rsidRPr="004C5056">
        <w:rPr>
          <w:rFonts w:ascii="Aptos" w:hAnsi="Aptos" w:cs="Times New Roman"/>
          <w:sz w:val="24"/>
          <w:szCs w:val="24"/>
        </w:rPr>
        <w:t>;</w:t>
      </w:r>
    </w:p>
    <w:p w14:paraId="21CCF308" w14:textId="7A3E8E26" w:rsidR="00CB447E" w:rsidRPr="004C5056" w:rsidRDefault="00070755" w:rsidP="009E1ACF">
      <w:pPr>
        <w:pStyle w:val="ListParagraph"/>
        <w:numPr>
          <w:ilvl w:val="0"/>
          <w:numId w:val="4"/>
        </w:numPr>
        <w:spacing w:after="0" w:line="240" w:lineRule="auto"/>
        <w:jc w:val="both"/>
        <w:rPr>
          <w:rFonts w:ascii="Aptos" w:hAnsi="Aptos" w:cs="Times New Roman"/>
          <w:sz w:val="24"/>
          <w:szCs w:val="24"/>
        </w:rPr>
      </w:pPr>
      <w:r w:rsidRPr="004C5056">
        <w:rPr>
          <w:rFonts w:ascii="Aptos" w:hAnsi="Aptos" w:cs="Times New Roman"/>
          <w:sz w:val="24"/>
          <w:szCs w:val="24"/>
        </w:rPr>
        <w:t xml:space="preserve">Sąlygų </w:t>
      </w:r>
      <w:r w:rsidR="003A3E1A" w:rsidRPr="004C5056">
        <w:rPr>
          <w:rFonts w:ascii="Aptos" w:hAnsi="Aptos" w:cs="Times New Roman"/>
          <w:sz w:val="24"/>
          <w:szCs w:val="24"/>
        </w:rPr>
        <w:t>1</w:t>
      </w:r>
      <w:r w:rsidR="004C5056" w:rsidRPr="004C5056">
        <w:rPr>
          <w:rFonts w:ascii="Aptos" w:hAnsi="Aptos" w:cs="Times New Roman"/>
          <w:sz w:val="24"/>
          <w:szCs w:val="24"/>
        </w:rPr>
        <w:t>8</w:t>
      </w:r>
      <w:r w:rsidRPr="004C5056">
        <w:rPr>
          <w:rFonts w:ascii="Aptos" w:hAnsi="Aptos" w:cs="Times New Roman"/>
          <w:sz w:val="24"/>
          <w:szCs w:val="24"/>
        </w:rPr>
        <w:t xml:space="preserve"> priedo 1 priedėlis </w:t>
      </w:r>
      <w:r w:rsidRPr="004C5056">
        <w:rPr>
          <w:rFonts w:ascii="Aptos" w:hAnsi="Aptos" w:cs="Times New Roman"/>
          <w:i/>
          <w:sz w:val="24"/>
          <w:szCs w:val="24"/>
        </w:rPr>
        <w:t>FVM forma</w:t>
      </w:r>
      <w:r w:rsidRPr="004C5056">
        <w:rPr>
          <w:rFonts w:ascii="Aptos" w:hAnsi="Aptos" w:cs="Times New Roman"/>
          <w:sz w:val="24"/>
          <w:szCs w:val="24"/>
        </w:rPr>
        <w:t>.</w:t>
      </w:r>
    </w:p>
    <w:p w14:paraId="4E945099" w14:textId="77777777" w:rsidR="007532AD" w:rsidRPr="004C5056" w:rsidRDefault="007532AD" w:rsidP="009E1ACF">
      <w:pPr>
        <w:spacing w:after="0" w:line="240" w:lineRule="auto"/>
        <w:rPr>
          <w:rFonts w:ascii="Aptos" w:hAnsi="Aptos" w:cs="Times New Roman"/>
          <w:sz w:val="24"/>
          <w:szCs w:val="24"/>
        </w:rPr>
      </w:pPr>
      <w:r w:rsidRPr="004C5056">
        <w:rPr>
          <w:rFonts w:ascii="Aptos" w:hAnsi="Aptos" w:cs="Times New Roman"/>
          <w:sz w:val="24"/>
          <w:szCs w:val="24"/>
        </w:rPr>
        <w:br w:type="page"/>
      </w:r>
    </w:p>
    <w:p w14:paraId="2AE4DD7E" w14:textId="77777777" w:rsidR="007532AD" w:rsidRPr="00400F94" w:rsidRDefault="00954372" w:rsidP="009E1ACF">
      <w:pPr>
        <w:pStyle w:val="ListParagraph"/>
        <w:spacing w:after="0" w:line="240" w:lineRule="auto"/>
        <w:jc w:val="right"/>
        <w:rPr>
          <w:rFonts w:ascii="Aptos" w:hAnsi="Aptos" w:cs="Times New Roman"/>
          <w:b/>
          <w:sz w:val="20"/>
          <w:szCs w:val="20"/>
        </w:rPr>
      </w:pPr>
      <w:r w:rsidRPr="00400F94">
        <w:rPr>
          <w:rFonts w:ascii="Aptos" w:hAnsi="Aptos" w:cs="Times New Roman"/>
          <w:b/>
          <w:sz w:val="20"/>
          <w:szCs w:val="20"/>
        </w:rPr>
        <w:lastRenderedPageBreak/>
        <w:t xml:space="preserve">1 </w:t>
      </w:r>
      <w:r w:rsidR="007532AD" w:rsidRPr="00400F94">
        <w:rPr>
          <w:rFonts w:ascii="Aptos" w:hAnsi="Aptos" w:cs="Times New Roman"/>
          <w:b/>
          <w:sz w:val="20"/>
          <w:szCs w:val="20"/>
        </w:rPr>
        <w:t>PRIEDAS</w:t>
      </w:r>
      <w:r w:rsidRPr="00400F94">
        <w:rPr>
          <w:rFonts w:ascii="Aptos" w:hAnsi="Aptos" w:cs="Times New Roman"/>
          <w:b/>
          <w:sz w:val="20"/>
          <w:szCs w:val="20"/>
        </w:rPr>
        <w:t>.</w:t>
      </w:r>
      <w:r w:rsidR="007532AD" w:rsidRPr="00400F94">
        <w:rPr>
          <w:rFonts w:ascii="Aptos" w:hAnsi="Aptos" w:cs="Times New Roman"/>
          <w:b/>
          <w:sz w:val="20"/>
          <w:szCs w:val="20"/>
        </w:rPr>
        <w:t xml:space="preserve"> PASIŪLYMŲ FORMA</w:t>
      </w:r>
    </w:p>
    <w:p w14:paraId="2911F16F" w14:textId="77777777" w:rsidR="007532AD" w:rsidRPr="00400F94" w:rsidRDefault="007532AD" w:rsidP="002F5E20">
      <w:pPr>
        <w:spacing w:after="0" w:line="240" w:lineRule="auto"/>
        <w:jc w:val="both"/>
        <w:rPr>
          <w:rFonts w:ascii="Aptos" w:hAnsi="Aptos" w:cs="Times New Roman"/>
          <w:b/>
        </w:rPr>
      </w:pPr>
    </w:p>
    <w:p w14:paraId="3067EDD1" w14:textId="77777777" w:rsidR="007532AD" w:rsidRPr="00400F94" w:rsidRDefault="007532AD" w:rsidP="009E1ACF">
      <w:pPr>
        <w:pStyle w:val="ListParagraph"/>
        <w:numPr>
          <w:ilvl w:val="0"/>
          <w:numId w:val="6"/>
        </w:numPr>
        <w:spacing w:after="0" w:line="240" w:lineRule="auto"/>
        <w:jc w:val="both"/>
        <w:rPr>
          <w:rFonts w:ascii="Aptos" w:hAnsi="Aptos" w:cs="Times New Roman"/>
          <w:b/>
          <w:sz w:val="24"/>
          <w:szCs w:val="24"/>
        </w:rPr>
      </w:pPr>
      <w:r w:rsidRPr="00400F94">
        <w:rPr>
          <w:rFonts w:ascii="Aptos" w:hAnsi="Aptos" w:cs="Times New Roman"/>
          <w:b/>
          <w:sz w:val="24"/>
          <w:szCs w:val="24"/>
        </w:rPr>
        <w:t>MINIMALŪS KVALIFIKACINIAI REIKALAVIMAI</w:t>
      </w:r>
    </w:p>
    <w:p w14:paraId="1E1B3123" w14:textId="77777777" w:rsidR="00710F74" w:rsidRPr="009E1ACF" w:rsidRDefault="00710F74" w:rsidP="009E1ACF">
      <w:pPr>
        <w:pStyle w:val="ListParagraph"/>
        <w:spacing w:after="0" w:line="240" w:lineRule="auto"/>
        <w:ind w:left="1080"/>
        <w:jc w:val="both"/>
        <w:rPr>
          <w:rFonts w:ascii="Times New Roman" w:hAnsi="Times New Roman" w:cs="Times New Roman"/>
          <w:b/>
          <w:sz w:val="24"/>
          <w:szCs w:val="24"/>
          <w:u w:val="single"/>
        </w:rPr>
      </w:pPr>
    </w:p>
    <w:tbl>
      <w:tblPr>
        <w:tblpPr w:leftFromText="180" w:rightFromText="180" w:vertAnchor="text" w:tblpY="1"/>
        <w:tblOverlap w:val="never"/>
        <w:tblW w:w="9738" w:type="dxa"/>
        <w:shd w:val="clear" w:color="auto" w:fill="FFFFFF" w:themeFill="background1"/>
        <w:tblLayout w:type="fixed"/>
        <w:tblLook w:val="0000" w:firstRow="0" w:lastRow="0" w:firstColumn="0" w:lastColumn="0" w:noHBand="0" w:noVBand="0"/>
      </w:tblPr>
      <w:tblGrid>
        <w:gridCol w:w="562"/>
        <w:gridCol w:w="4399"/>
        <w:gridCol w:w="19"/>
        <w:gridCol w:w="10"/>
        <w:gridCol w:w="4748"/>
      </w:tblGrid>
      <w:tr w:rsidR="007532AD" w:rsidRPr="004C5056" w14:paraId="37E09E4E" w14:textId="77777777" w:rsidTr="00D966A2">
        <w:tc>
          <w:tcPr>
            <w:tcW w:w="4980" w:type="dxa"/>
            <w:gridSpan w:val="3"/>
            <w:tcBorders>
              <w:top w:val="single" w:sz="4" w:space="0" w:color="000000"/>
              <w:left w:val="single" w:sz="4" w:space="0" w:color="000000"/>
              <w:bottom w:val="single" w:sz="4" w:space="0" w:color="000000"/>
              <w:right w:val="single" w:sz="4" w:space="0" w:color="auto"/>
            </w:tcBorders>
            <w:shd w:val="clear" w:color="auto" w:fill="auto"/>
          </w:tcPr>
          <w:p w14:paraId="1438C6C3" w14:textId="77777777" w:rsidR="007532AD" w:rsidRPr="004C5056" w:rsidRDefault="007532AD" w:rsidP="009E1ACF">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REIKALAVIMAS</w:t>
            </w:r>
          </w:p>
        </w:tc>
        <w:tc>
          <w:tcPr>
            <w:tcW w:w="4758" w:type="dxa"/>
            <w:gridSpan w:val="2"/>
            <w:tcBorders>
              <w:top w:val="single" w:sz="4" w:space="0" w:color="000000"/>
              <w:left w:val="single" w:sz="4" w:space="0" w:color="auto"/>
              <w:bottom w:val="single" w:sz="4" w:space="0" w:color="000000"/>
              <w:right w:val="single" w:sz="4" w:space="0" w:color="000000"/>
            </w:tcBorders>
            <w:shd w:val="clear" w:color="auto" w:fill="auto"/>
          </w:tcPr>
          <w:p w14:paraId="612DDF69" w14:textId="6291259F" w:rsidR="007532AD" w:rsidRPr="004C5056" w:rsidRDefault="007532AD" w:rsidP="009E1ACF">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KOMENTARAS</w:t>
            </w:r>
            <w:r w:rsidR="0056640D" w:rsidRPr="004C5056">
              <w:rPr>
                <w:rFonts w:ascii="Aptos" w:eastAsia="Times New Roman" w:hAnsi="Aptos" w:cs="Times New Roman"/>
                <w:b/>
                <w:color w:val="000000"/>
              </w:rPr>
              <w:t>, PASIŪLYMAS</w:t>
            </w:r>
          </w:p>
        </w:tc>
      </w:tr>
      <w:tr w:rsidR="007532AD" w:rsidRPr="004C5056" w14:paraId="2BAA14F9" w14:textId="77777777" w:rsidTr="00D966A2">
        <w:tc>
          <w:tcPr>
            <w:tcW w:w="9738" w:type="dxa"/>
            <w:gridSpan w:val="5"/>
            <w:tcBorders>
              <w:top w:val="single" w:sz="4" w:space="0" w:color="000000"/>
              <w:left w:val="single" w:sz="4" w:space="0" w:color="000000"/>
              <w:bottom w:val="single" w:sz="4" w:space="0" w:color="000000"/>
              <w:right w:val="single" w:sz="4" w:space="0" w:color="000000"/>
            </w:tcBorders>
            <w:shd w:val="clear" w:color="auto" w:fill="auto"/>
          </w:tcPr>
          <w:p w14:paraId="3F25E409" w14:textId="77777777" w:rsidR="007532AD" w:rsidRPr="004C5056" w:rsidRDefault="007532AD" w:rsidP="009E1ACF">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Finansinis ir ekonominis pajėgumas</w:t>
            </w:r>
          </w:p>
        </w:tc>
      </w:tr>
      <w:tr w:rsidR="007532AD" w:rsidRPr="004C5056" w14:paraId="0ABC03D3" w14:textId="77777777" w:rsidTr="002F5E20">
        <w:trPr>
          <w:trHeight w:val="1780"/>
        </w:trPr>
        <w:tc>
          <w:tcPr>
            <w:tcW w:w="56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F356EB" w14:textId="77777777" w:rsidR="007532AD" w:rsidRPr="004C5056" w:rsidRDefault="007532AD" w:rsidP="002F5E20">
            <w:pPr>
              <w:numPr>
                <w:ilvl w:val="0"/>
                <w:numId w:val="5"/>
              </w:numPr>
              <w:spacing w:after="0" w:line="240" w:lineRule="auto"/>
              <w:ind w:left="630" w:hanging="630"/>
              <w:contextualSpacing/>
              <w:jc w:val="both"/>
              <w:rPr>
                <w:rFonts w:ascii="Aptos" w:eastAsia="Times New Roman" w:hAnsi="Aptos" w:cs="Times New Roman"/>
                <w:b/>
                <w:color w:val="000000"/>
              </w:rPr>
            </w:pPr>
          </w:p>
        </w:tc>
        <w:tc>
          <w:tcPr>
            <w:tcW w:w="4428" w:type="dxa"/>
            <w:gridSpan w:val="3"/>
            <w:tcBorders>
              <w:top w:val="single" w:sz="4" w:space="0" w:color="auto"/>
              <w:left w:val="single" w:sz="4" w:space="0" w:color="000000"/>
              <w:bottom w:val="single" w:sz="4" w:space="0" w:color="auto"/>
              <w:right w:val="single" w:sz="4" w:space="0" w:color="000000"/>
            </w:tcBorders>
            <w:shd w:val="clear" w:color="auto" w:fill="auto"/>
          </w:tcPr>
          <w:p w14:paraId="305A53A2" w14:textId="0EC23B30" w:rsidR="002F5E20" w:rsidRPr="004C5056" w:rsidRDefault="00F569DC" w:rsidP="009E1ACF">
            <w:pPr>
              <w:spacing w:after="0" w:line="240" w:lineRule="auto"/>
              <w:jc w:val="both"/>
              <w:rPr>
                <w:rFonts w:ascii="Aptos" w:eastAsia="Times New Roman" w:hAnsi="Aptos" w:cs="Times New Roman"/>
                <w:lang w:eastAsia="lt-LT"/>
              </w:rPr>
            </w:pPr>
            <w:r w:rsidRPr="004C5056">
              <w:rPr>
                <w:rFonts w:ascii="Aptos" w:eastAsia="Calibri" w:hAnsi="Aptos" w:cs="Times New Roman"/>
              </w:rPr>
              <w:t>Kandidatas turi būti finansiškai pajėgus finansuoti Projektą. Bendra finansavimo suma, įskaitant Finansuotojo indėlį kartu su Kandidato finansiniu indėliu turi būti ne mažesnė nei 345 000 000 (trys šimtai keturiasdešimt penki milijonai) Eur.</w:t>
            </w:r>
          </w:p>
        </w:tc>
        <w:tc>
          <w:tcPr>
            <w:tcW w:w="4748" w:type="dxa"/>
            <w:tcBorders>
              <w:top w:val="single" w:sz="4" w:space="0" w:color="auto"/>
              <w:left w:val="single" w:sz="4" w:space="0" w:color="000000"/>
              <w:bottom w:val="single" w:sz="4" w:space="0" w:color="auto"/>
              <w:right w:val="single" w:sz="4" w:space="0" w:color="000000"/>
            </w:tcBorders>
            <w:shd w:val="clear" w:color="auto" w:fill="auto"/>
          </w:tcPr>
          <w:p w14:paraId="144734A9" w14:textId="77777777" w:rsidR="007532AD" w:rsidRPr="004C5056" w:rsidRDefault="007532AD" w:rsidP="009E1ACF">
            <w:pPr>
              <w:spacing w:after="0" w:line="240" w:lineRule="auto"/>
              <w:jc w:val="both"/>
              <w:rPr>
                <w:rFonts w:ascii="Aptos" w:eastAsia="Times New Roman" w:hAnsi="Aptos" w:cs="Times New Roman"/>
                <w:lang w:eastAsia="lt-LT"/>
              </w:rPr>
            </w:pPr>
          </w:p>
        </w:tc>
      </w:tr>
      <w:tr w:rsidR="007532AD" w:rsidRPr="004C5056" w14:paraId="08BF568F" w14:textId="77777777" w:rsidTr="00D966A2">
        <w:tc>
          <w:tcPr>
            <w:tcW w:w="9738" w:type="dxa"/>
            <w:gridSpan w:val="5"/>
            <w:tcBorders>
              <w:top w:val="single" w:sz="4" w:space="0" w:color="000000"/>
              <w:left w:val="single" w:sz="4" w:space="0" w:color="000000"/>
              <w:bottom w:val="single" w:sz="4" w:space="0" w:color="000000"/>
              <w:right w:val="single" w:sz="4" w:space="0" w:color="000000"/>
            </w:tcBorders>
            <w:shd w:val="clear" w:color="auto" w:fill="auto"/>
          </w:tcPr>
          <w:p w14:paraId="69EB739E" w14:textId="77777777" w:rsidR="007532AD" w:rsidRPr="004C5056" w:rsidRDefault="007532AD" w:rsidP="009E1ACF">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Techninis ir profesinis pajėgumas</w:t>
            </w:r>
          </w:p>
        </w:tc>
      </w:tr>
      <w:tr w:rsidR="007532AD" w:rsidRPr="004C5056" w14:paraId="3ADB1B75" w14:textId="77777777" w:rsidTr="002F5E20">
        <w:tc>
          <w:tcPr>
            <w:tcW w:w="562" w:type="dxa"/>
            <w:tcBorders>
              <w:top w:val="single" w:sz="4" w:space="0" w:color="000000"/>
              <w:left w:val="single" w:sz="4" w:space="0" w:color="000000"/>
              <w:bottom w:val="single" w:sz="4" w:space="0" w:color="000000"/>
            </w:tcBorders>
            <w:shd w:val="clear" w:color="auto" w:fill="FFFFFF" w:themeFill="background1"/>
          </w:tcPr>
          <w:p w14:paraId="2F685D7A" w14:textId="77777777" w:rsidR="007532AD" w:rsidRPr="004C5056" w:rsidRDefault="007532AD" w:rsidP="002F5E20">
            <w:pPr>
              <w:numPr>
                <w:ilvl w:val="0"/>
                <w:numId w:val="5"/>
              </w:numPr>
              <w:spacing w:after="0" w:line="240" w:lineRule="auto"/>
              <w:ind w:left="630" w:hanging="606"/>
              <w:contextualSpacing/>
              <w:jc w:val="both"/>
              <w:rPr>
                <w:rFonts w:ascii="Aptos" w:eastAsia="Times New Roman" w:hAnsi="Aptos" w:cs="Times New Roman"/>
                <w:b/>
                <w:color w:val="000000"/>
              </w:rPr>
            </w:pPr>
          </w:p>
        </w:tc>
        <w:tc>
          <w:tcPr>
            <w:tcW w:w="4399" w:type="dxa"/>
            <w:tcBorders>
              <w:top w:val="single" w:sz="4" w:space="0" w:color="000000"/>
              <w:left w:val="single" w:sz="4" w:space="0" w:color="000000"/>
              <w:bottom w:val="single" w:sz="4" w:space="0" w:color="000000"/>
            </w:tcBorders>
            <w:shd w:val="clear" w:color="auto" w:fill="auto"/>
          </w:tcPr>
          <w:p w14:paraId="57AB2E7E" w14:textId="77777777" w:rsidR="0096652B" w:rsidRPr="004C5056" w:rsidRDefault="0096652B" w:rsidP="0096652B">
            <w:pPr>
              <w:spacing w:after="0" w:line="240" w:lineRule="auto"/>
              <w:jc w:val="both"/>
              <w:rPr>
                <w:rFonts w:ascii="Aptos" w:hAnsi="Aptos"/>
              </w:rPr>
            </w:pPr>
            <w:bookmarkStart w:id="1" w:name="_Ref477138335"/>
            <w:r w:rsidRPr="004C5056">
              <w:rPr>
                <w:rFonts w:ascii="Aptos" w:hAnsi="Aptos"/>
              </w:rPr>
              <w:t xml:space="preserve">3.1. </w:t>
            </w:r>
            <w:bookmarkEnd w:id="1"/>
            <w:r w:rsidRPr="004C5056">
              <w:rPr>
                <w:rFonts w:ascii="Aptos" w:hAnsi="Aptos"/>
              </w:rPr>
              <w:t>Kandidato per pastaruosius 5 (penkerius) metus arba per laiką nuo Kandidato įregistravimo dienos (jeigu veikla vykdyta mažiau nei 5 (penkerius) metus) iki paraiškų pateikimo termino pabaigos ypatingų pastatų naujos statybos ar pastatų rekonstravimo apimtis</w:t>
            </w:r>
            <w:r w:rsidRPr="004C5056">
              <w:rPr>
                <w:rStyle w:val="FootnoteReference"/>
                <w:rFonts w:ascii="Aptos" w:hAnsi="Aptos"/>
              </w:rPr>
              <w:footnoteReference w:id="1"/>
            </w:r>
            <w:r w:rsidRPr="004C5056">
              <w:rPr>
                <w:rFonts w:ascii="Aptos" w:hAnsi="Aptos"/>
              </w:rPr>
              <w:t xml:space="preserve">  ne mažesnė kaip 60 000 000 (šešiasdešimt milijonų) Eur (be PVM). Darbų atlikimas ir galutiniai rezultatai turi būti pripažinti tinkamai užbaigti.</w:t>
            </w:r>
          </w:p>
          <w:p w14:paraId="5D238086" w14:textId="77777777" w:rsidR="0096652B" w:rsidRPr="004C5056" w:rsidRDefault="0096652B" w:rsidP="0096652B">
            <w:pPr>
              <w:numPr>
                <w:ilvl w:val="0"/>
                <w:numId w:val="10"/>
              </w:numPr>
              <w:tabs>
                <w:tab w:val="left" w:pos="0"/>
              </w:tabs>
              <w:overflowPunct w:val="0"/>
              <w:autoSpaceDE w:val="0"/>
              <w:autoSpaceDN w:val="0"/>
              <w:adjustRightInd w:val="0"/>
              <w:spacing w:after="0" w:line="240" w:lineRule="auto"/>
              <w:ind w:left="714" w:hanging="357"/>
              <w:contextualSpacing/>
              <w:jc w:val="both"/>
              <w:textAlignment w:val="baseline"/>
              <w:rPr>
                <w:rFonts w:ascii="Aptos" w:hAnsi="Aptos"/>
              </w:rPr>
            </w:pPr>
            <w:r w:rsidRPr="004C5056">
              <w:rPr>
                <w:rFonts w:ascii="Aptos" w:hAnsi="Aptos"/>
              </w:rPr>
              <w:t>jeigu paraišką teikia ūkio subjektų grupė – reikalavimą turi atitikti visi ūkio subjektų grupės nariai kartu (ūkio subjektų grupės narių turima patirtis sumuojama), atsižvelgiant į jų prisiimamus įsipareigojimus;</w:t>
            </w:r>
          </w:p>
          <w:p w14:paraId="36066BF9" w14:textId="77777777" w:rsidR="0096652B" w:rsidRPr="004C5056" w:rsidRDefault="0096652B" w:rsidP="0096652B">
            <w:pPr>
              <w:numPr>
                <w:ilvl w:val="0"/>
                <w:numId w:val="10"/>
              </w:numPr>
              <w:tabs>
                <w:tab w:val="left" w:pos="0"/>
              </w:tabs>
              <w:overflowPunct w:val="0"/>
              <w:autoSpaceDE w:val="0"/>
              <w:autoSpaceDN w:val="0"/>
              <w:adjustRightInd w:val="0"/>
              <w:spacing w:after="0" w:line="240" w:lineRule="auto"/>
              <w:ind w:left="714" w:hanging="357"/>
              <w:contextualSpacing/>
              <w:jc w:val="both"/>
              <w:textAlignment w:val="baseline"/>
              <w:rPr>
                <w:rFonts w:ascii="Aptos" w:hAnsi="Aptos"/>
              </w:rPr>
            </w:pPr>
            <w:r w:rsidRPr="004C5056">
              <w:rPr>
                <w:rFonts w:ascii="Aptos" w:hAnsi="Aptos"/>
              </w:rPr>
              <w:t>Kandidatas gali remtis kitų ūkio subjektų pajėgumais tik tuo atveju, jeigu tie subjektai patys vykdys tą pirkimo sutarties dalį, kuriai reikia jų turimų pajėgumų;</w:t>
            </w:r>
          </w:p>
          <w:p w14:paraId="51D6EDA2" w14:textId="7B457DB2" w:rsidR="002F5E20" w:rsidRPr="004C5056" w:rsidRDefault="0096652B" w:rsidP="0096652B">
            <w:pPr>
              <w:numPr>
                <w:ilvl w:val="0"/>
                <w:numId w:val="10"/>
              </w:numPr>
              <w:tabs>
                <w:tab w:val="left" w:pos="0"/>
              </w:tabs>
              <w:overflowPunct w:val="0"/>
              <w:autoSpaceDE w:val="0"/>
              <w:autoSpaceDN w:val="0"/>
              <w:adjustRightInd w:val="0"/>
              <w:spacing w:after="0" w:line="240" w:lineRule="auto"/>
              <w:ind w:left="714" w:hanging="357"/>
              <w:contextualSpacing/>
              <w:jc w:val="both"/>
              <w:textAlignment w:val="baseline"/>
              <w:rPr>
                <w:rFonts w:ascii="Aptos" w:hAnsi="Aptos"/>
              </w:rPr>
            </w:pPr>
            <w:r w:rsidRPr="004C5056">
              <w:rPr>
                <w:rFonts w:ascii="Aptos" w:hAnsi="Aptos"/>
              </w:rPr>
              <w:t xml:space="preserve">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 </w:t>
            </w:r>
            <w:r w:rsidRPr="004C5056">
              <w:rPr>
                <w:rFonts w:ascii="Aptos" w:hAnsi="Aptos"/>
                <w:b/>
                <w:bCs/>
              </w:rPr>
              <w:t>(subrangos atveju</w:t>
            </w:r>
            <w:r w:rsidRPr="004C5056">
              <w:rPr>
                <w:rFonts w:ascii="Aptos" w:hAnsi="Aptos"/>
              </w:rPr>
              <w:t xml:space="preserve"> </w:t>
            </w:r>
            <w:r w:rsidRPr="004C5056">
              <w:rPr>
                <w:rFonts w:ascii="Aptos" w:hAnsi="Aptos"/>
                <w:b/>
                <w:bCs/>
              </w:rPr>
              <w:t>– savo paties kaip subrangovo įvykdytus darbus; jungtinės veiklos atveju – atitinkamos jungtinės veiklos sutarties dalies darbus, kuriuos jis įvykdė kaip jungtinės veiklos sutarties partneris; generalinės rangos atveju – visų darbų pagal sutartį įvykdymas, už kurių rezultatą jis yra atsakingas).</w:t>
            </w:r>
          </w:p>
        </w:tc>
        <w:tc>
          <w:tcPr>
            <w:tcW w:w="4777" w:type="dxa"/>
            <w:gridSpan w:val="3"/>
            <w:tcBorders>
              <w:top w:val="single" w:sz="4" w:space="0" w:color="000000"/>
              <w:left w:val="single" w:sz="4" w:space="0" w:color="000000"/>
              <w:bottom w:val="single" w:sz="4" w:space="0" w:color="000000"/>
              <w:right w:val="single" w:sz="4" w:space="0" w:color="000000"/>
            </w:tcBorders>
            <w:shd w:val="clear" w:color="auto" w:fill="auto"/>
          </w:tcPr>
          <w:p w14:paraId="3D67314D" w14:textId="77777777" w:rsidR="007532AD" w:rsidRPr="004C5056" w:rsidRDefault="007532AD" w:rsidP="009E1ACF">
            <w:pPr>
              <w:spacing w:after="0" w:line="240" w:lineRule="auto"/>
              <w:jc w:val="both"/>
              <w:rPr>
                <w:rFonts w:ascii="Aptos" w:eastAsia="Times New Roman" w:hAnsi="Aptos" w:cs="Times New Roman"/>
                <w:color w:val="000000"/>
              </w:rPr>
            </w:pPr>
          </w:p>
        </w:tc>
      </w:tr>
      <w:tr w:rsidR="007532AD" w:rsidRPr="004C5056" w14:paraId="7EDB2B59" w14:textId="77777777" w:rsidTr="002F5E20">
        <w:tc>
          <w:tcPr>
            <w:tcW w:w="562" w:type="dxa"/>
            <w:tcBorders>
              <w:top w:val="single" w:sz="4" w:space="0" w:color="000000"/>
              <w:left w:val="single" w:sz="4" w:space="0" w:color="000000"/>
              <w:bottom w:val="single" w:sz="4" w:space="0" w:color="000000"/>
            </w:tcBorders>
            <w:shd w:val="clear" w:color="auto" w:fill="FFFFFF" w:themeFill="background1"/>
          </w:tcPr>
          <w:p w14:paraId="02B93219" w14:textId="77777777" w:rsidR="007532AD" w:rsidRPr="004C5056" w:rsidRDefault="007532AD" w:rsidP="002F5E20">
            <w:pPr>
              <w:numPr>
                <w:ilvl w:val="0"/>
                <w:numId w:val="5"/>
              </w:numPr>
              <w:spacing w:after="0" w:line="240" w:lineRule="auto"/>
              <w:ind w:left="630" w:hanging="464"/>
              <w:contextualSpacing/>
              <w:jc w:val="both"/>
              <w:rPr>
                <w:rFonts w:ascii="Aptos" w:eastAsia="Times New Roman" w:hAnsi="Aptos" w:cs="Times New Roman"/>
                <w:b/>
                <w:color w:val="000000"/>
              </w:rPr>
            </w:pPr>
          </w:p>
        </w:tc>
        <w:tc>
          <w:tcPr>
            <w:tcW w:w="4399" w:type="dxa"/>
            <w:tcBorders>
              <w:top w:val="single" w:sz="4" w:space="0" w:color="000000"/>
              <w:left w:val="single" w:sz="4" w:space="0" w:color="000000"/>
              <w:bottom w:val="single" w:sz="4" w:space="0" w:color="000000"/>
            </w:tcBorders>
            <w:shd w:val="clear" w:color="auto" w:fill="auto"/>
          </w:tcPr>
          <w:p w14:paraId="60DA76DD" w14:textId="77777777" w:rsidR="0096652B" w:rsidRPr="004C5056" w:rsidRDefault="0096652B" w:rsidP="0096652B">
            <w:pPr>
              <w:spacing w:after="0" w:line="240" w:lineRule="auto"/>
              <w:jc w:val="both"/>
              <w:rPr>
                <w:rFonts w:ascii="Aptos" w:hAnsi="Aptos"/>
                <w:b/>
                <w:bCs/>
              </w:rPr>
            </w:pPr>
            <w:r w:rsidRPr="004C5056">
              <w:rPr>
                <w:rFonts w:ascii="Aptos" w:hAnsi="Aptos"/>
              </w:rPr>
              <w:t>3.2. Kandidato per pastaruosius 5 (penkerius) metus arba per laiką nuo Kandidato įregistravimo dienos (jeigu veikla vykdyta mažiau nei 5 (penkerius) metus) iki paraiškų pateikimo termino pabaigos susisiekimo komunikacijų (keliai ir (ar) gatvės) statybos ar rekonstravimo apimtis ne mažesnė kaip 18 000 000 (aštuoniolika milijonų) Eur (be PVM). Darbų atlikimas ir galutiniai rezultatai turi būti pripažinti tinkamai užbaigti.</w:t>
            </w:r>
          </w:p>
          <w:p w14:paraId="380EE51C" w14:textId="77777777" w:rsidR="0096652B" w:rsidRPr="004C5056" w:rsidRDefault="0096652B" w:rsidP="0096652B">
            <w:pPr>
              <w:numPr>
                <w:ilvl w:val="0"/>
                <w:numId w:val="10"/>
              </w:numPr>
              <w:tabs>
                <w:tab w:val="left" w:pos="0"/>
              </w:tabs>
              <w:overflowPunct w:val="0"/>
              <w:autoSpaceDE w:val="0"/>
              <w:autoSpaceDN w:val="0"/>
              <w:adjustRightInd w:val="0"/>
              <w:spacing w:after="0" w:line="240" w:lineRule="auto"/>
              <w:ind w:left="714" w:hanging="357"/>
              <w:contextualSpacing/>
              <w:jc w:val="both"/>
              <w:textAlignment w:val="baseline"/>
              <w:rPr>
                <w:rFonts w:ascii="Aptos" w:hAnsi="Aptos"/>
              </w:rPr>
            </w:pPr>
            <w:r w:rsidRPr="004C5056">
              <w:rPr>
                <w:rFonts w:ascii="Aptos" w:hAnsi="Aptos"/>
              </w:rPr>
              <w:t>jeigu paraišką teikia ūkio subjektų grupė – reikalavimą turi atitikti visi ūkio subjektų grupės nariai kartu (ūkio subjektų grupės narių turima patirtis sumuojama), atsižvelgiant į jų prisiimamus įsipareigojimus;</w:t>
            </w:r>
          </w:p>
          <w:p w14:paraId="2E78416F" w14:textId="77777777" w:rsidR="0096652B" w:rsidRPr="004C5056" w:rsidRDefault="0096652B" w:rsidP="0096652B">
            <w:pPr>
              <w:numPr>
                <w:ilvl w:val="0"/>
                <w:numId w:val="10"/>
              </w:numPr>
              <w:tabs>
                <w:tab w:val="left" w:pos="0"/>
              </w:tabs>
              <w:overflowPunct w:val="0"/>
              <w:autoSpaceDE w:val="0"/>
              <w:autoSpaceDN w:val="0"/>
              <w:adjustRightInd w:val="0"/>
              <w:spacing w:after="0" w:line="240" w:lineRule="auto"/>
              <w:ind w:left="714" w:hanging="357"/>
              <w:contextualSpacing/>
              <w:jc w:val="both"/>
              <w:textAlignment w:val="baseline"/>
              <w:rPr>
                <w:rFonts w:ascii="Aptos" w:hAnsi="Aptos"/>
              </w:rPr>
            </w:pPr>
            <w:r w:rsidRPr="004C5056">
              <w:rPr>
                <w:rFonts w:ascii="Aptos" w:hAnsi="Aptos"/>
              </w:rPr>
              <w:t>Kandidatas gali remtis kitų ūkio subjektų pajėgumais tik tuo atveju, jeigu tie subjektai patys vykdys tą pirkimo sutarties dalį, kuriai reikia jų turimų pajėgumų;</w:t>
            </w:r>
          </w:p>
          <w:p w14:paraId="15C38D5A" w14:textId="07D115FF" w:rsidR="002F5E20" w:rsidRPr="004C5056" w:rsidRDefault="0096652B" w:rsidP="0096652B">
            <w:pPr>
              <w:numPr>
                <w:ilvl w:val="0"/>
                <w:numId w:val="10"/>
              </w:numPr>
              <w:tabs>
                <w:tab w:val="left" w:pos="0"/>
              </w:tabs>
              <w:overflowPunct w:val="0"/>
              <w:autoSpaceDE w:val="0"/>
              <w:autoSpaceDN w:val="0"/>
              <w:adjustRightInd w:val="0"/>
              <w:spacing w:after="0" w:line="240" w:lineRule="auto"/>
              <w:ind w:left="714" w:hanging="357"/>
              <w:contextualSpacing/>
              <w:jc w:val="both"/>
              <w:textAlignment w:val="baseline"/>
              <w:rPr>
                <w:rFonts w:ascii="Aptos" w:hAnsi="Aptos"/>
              </w:rPr>
            </w:pPr>
            <w:r w:rsidRPr="004C5056">
              <w:rPr>
                <w:rFonts w:ascii="Aptos" w:hAnsi="Aptos"/>
              </w:rPr>
              <w:t xml:space="preserve">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 </w:t>
            </w:r>
            <w:r w:rsidRPr="004C5056">
              <w:rPr>
                <w:rFonts w:ascii="Aptos" w:hAnsi="Aptos"/>
                <w:b/>
                <w:bCs/>
              </w:rPr>
              <w:t>subrangos atveju – savo paties kaip subrangovo įvykdytus darbus; jungtinės veiklos atveju – atitinkamos jungtinės veiklos sutarties dalies darbus, kuriuos jis įvykdė kaip junginės veiklos sutarties partneris; generalinės rangos atveju – visų darbų pagal sutartį įvykdymas, už kurių rezultatą jis yra atsakingas).</w:t>
            </w:r>
          </w:p>
        </w:tc>
        <w:tc>
          <w:tcPr>
            <w:tcW w:w="4777" w:type="dxa"/>
            <w:gridSpan w:val="3"/>
            <w:tcBorders>
              <w:top w:val="single" w:sz="4" w:space="0" w:color="000000"/>
              <w:left w:val="single" w:sz="4" w:space="0" w:color="000000"/>
              <w:bottom w:val="single" w:sz="4" w:space="0" w:color="000000"/>
              <w:right w:val="single" w:sz="4" w:space="0" w:color="000000"/>
            </w:tcBorders>
            <w:shd w:val="clear" w:color="auto" w:fill="auto"/>
          </w:tcPr>
          <w:p w14:paraId="0A1265E1" w14:textId="77777777" w:rsidR="007532AD" w:rsidRPr="004C5056" w:rsidRDefault="007532AD" w:rsidP="009E1ACF">
            <w:pPr>
              <w:spacing w:after="0" w:line="240" w:lineRule="auto"/>
              <w:jc w:val="both"/>
              <w:rPr>
                <w:rFonts w:ascii="Aptos" w:eastAsia="Times New Roman" w:hAnsi="Aptos" w:cs="Times New Roman"/>
              </w:rPr>
            </w:pPr>
          </w:p>
        </w:tc>
      </w:tr>
      <w:tr w:rsidR="0096652B" w:rsidRPr="004C5056" w14:paraId="65D35302" w14:textId="77777777" w:rsidTr="002F5E20">
        <w:tc>
          <w:tcPr>
            <w:tcW w:w="562" w:type="dxa"/>
            <w:tcBorders>
              <w:top w:val="single" w:sz="4" w:space="0" w:color="000000"/>
              <w:left w:val="single" w:sz="4" w:space="0" w:color="000000"/>
              <w:bottom w:val="single" w:sz="4" w:space="0" w:color="000000"/>
            </w:tcBorders>
            <w:shd w:val="clear" w:color="auto" w:fill="FFFFFF" w:themeFill="background1"/>
          </w:tcPr>
          <w:p w14:paraId="44ADCE94" w14:textId="77777777" w:rsidR="0096652B" w:rsidRPr="004C5056" w:rsidRDefault="0096652B" w:rsidP="002F5E20">
            <w:pPr>
              <w:numPr>
                <w:ilvl w:val="0"/>
                <w:numId w:val="5"/>
              </w:numPr>
              <w:spacing w:after="0" w:line="240" w:lineRule="auto"/>
              <w:ind w:left="630" w:hanging="464"/>
              <w:contextualSpacing/>
              <w:jc w:val="both"/>
              <w:rPr>
                <w:rFonts w:ascii="Aptos" w:eastAsia="Times New Roman" w:hAnsi="Aptos" w:cs="Times New Roman"/>
                <w:b/>
                <w:color w:val="000000"/>
              </w:rPr>
            </w:pPr>
          </w:p>
        </w:tc>
        <w:tc>
          <w:tcPr>
            <w:tcW w:w="4399" w:type="dxa"/>
            <w:tcBorders>
              <w:top w:val="single" w:sz="4" w:space="0" w:color="000000"/>
              <w:left w:val="single" w:sz="4" w:space="0" w:color="000000"/>
              <w:bottom w:val="single" w:sz="4" w:space="0" w:color="000000"/>
            </w:tcBorders>
            <w:shd w:val="clear" w:color="auto" w:fill="auto"/>
          </w:tcPr>
          <w:p w14:paraId="143FD796" w14:textId="77777777" w:rsidR="0096652B" w:rsidRPr="004C5056" w:rsidRDefault="0096652B" w:rsidP="0096652B">
            <w:pPr>
              <w:spacing w:line="240" w:lineRule="auto"/>
              <w:jc w:val="both"/>
              <w:rPr>
                <w:rFonts w:ascii="Aptos" w:hAnsi="Aptos"/>
                <w:b/>
                <w:bCs/>
              </w:rPr>
            </w:pPr>
            <w:bookmarkStart w:id="2" w:name="_Ref1735682"/>
            <w:r w:rsidRPr="004C5056">
              <w:rPr>
                <w:rFonts w:ascii="Aptos" w:hAnsi="Aptos"/>
              </w:rPr>
              <w:t>3.3. Kandidatas per pastaruosius 5 (penkerius) metus arba per laiką nuo Kandidato įregistravimo dienos (jeigu veikla vykdyta mažiau nei 5 (penkerius) metus) iki paraiškų pateikimo termino pabaigos pagal vieną ar daugiau sutarčių yra suteikęs</w:t>
            </w:r>
            <w:r w:rsidRPr="004C5056">
              <w:rPr>
                <w:rFonts w:ascii="Aptos" w:hAnsi="Aptos"/>
                <w:i/>
                <w:iCs/>
                <w:color w:val="FF0000"/>
              </w:rPr>
              <w:t xml:space="preserve"> </w:t>
            </w:r>
            <w:r w:rsidRPr="004C5056">
              <w:rPr>
                <w:rFonts w:ascii="Aptos" w:hAnsi="Aptos"/>
              </w:rPr>
              <w:t>negyvenamosios paskirties pastatuose ir / ar inžineriniuose statiniuose priežiūros paslaugas ir / ar  valymo bei atliekų tvarkymo paslaugas ir / ar teritorijos ir žaliųjų zonų priežiūros ir valymo paslaugas, kurių bendra vertė turi būti ne mažesnės kaip</w:t>
            </w:r>
            <w:r w:rsidRPr="004C5056">
              <w:rPr>
                <w:rFonts w:ascii="Aptos" w:hAnsi="Aptos"/>
                <w:color w:val="FF0000"/>
              </w:rPr>
              <w:t xml:space="preserve"> </w:t>
            </w:r>
            <w:r w:rsidRPr="004C5056">
              <w:rPr>
                <w:rFonts w:ascii="Aptos" w:hAnsi="Aptos"/>
              </w:rPr>
              <w:t>1 860 000 Eur (vienas milijonas aštuoni šimtai šešiasdešimt tūkstančių) (be PVM).</w:t>
            </w:r>
          </w:p>
          <w:p w14:paraId="1F51717A" w14:textId="77777777" w:rsidR="0096652B" w:rsidRPr="004C5056" w:rsidRDefault="0096652B" w:rsidP="0096652B">
            <w:pPr>
              <w:spacing w:line="240" w:lineRule="auto"/>
              <w:jc w:val="both"/>
              <w:rPr>
                <w:rFonts w:ascii="Aptos" w:hAnsi="Aptos"/>
                <w:b/>
                <w:bCs/>
              </w:rPr>
            </w:pPr>
            <w:r w:rsidRPr="004C5056">
              <w:rPr>
                <w:rFonts w:ascii="Aptos" w:hAnsi="Aptos"/>
              </w:rPr>
              <w:lastRenderedPageBreak/>
              <w:t>Apimtys skaičiuojamos tiek iš įvykdytų, tiek iš vykdomų sutarčių.</w:t>
            </w:r>
          </w:p>
          <w:bookmarkEnd w:id="2"/>
          <w:p w14:paraId="127B172F" w14:textId="77777777" w:rsidR="0096652B" w:rsidRPr="004C5056" w:rsidRDefault="0096652B" w:rsidP="0096652B">
            <w:pPr>
              <w:numPr>
                <w:ilvl w:val="0"/>
                <w:numId w:val="10"/>
              </w:numPr>
              <w:tabs>
                <w:tab w:val="left" w:pos="0"/>
              </w:tabs>
              <w:overflowPunct w:val="0"/>
              <w:autoSpaceDE w:val="0"/>
              <w:autoSpaceDN w:val="0"/>
              <w:adjustRightInd w:val="0"/>
              <w:spacing w:after="0" w:line="240" w:lineRule="auto"/>
              <w:contextualSpacing/>
              <w:jc w:val="both"/>
              <w:textAlignment w:val="baseline"/>
              <w:rPr>
                <w:rFonts w:ascii="Aptos" w:hAnsi="Aptos"/>
                <w:b/>
                <w:bCs/>
              </w:rPr>
            </w:pPr>
            <w:r w:rsidRPr="004C5056">
              <w:rPr>
                <w:rFonts w:ascii="Aptos" w:hAnsi="Aptos"/>
              </w:rPr>
              <w:t>jeigu paraišką teikia ūkio subjektų grupė – reikalavimą turi atitikti visi ūkio subjektų grupės nariai kartu (ūkio subjektų grupės narių turima patirtis sumuojama), atsižvelgiant į jų prisiimamus įsipareigojimus;</w:t>
            </w:r>
          </w:p>
          <w:p w14:paraId="173532F4" w14:textId="77777777" w:rsidR="0096652B" w:rsidRPr="004C5056" w:rsidRDefault="0096652B" w:rsidP="0096652B">
            <w:pPr>
              <w:numPr>
                <w:ilvl w:val="0"/>
                <w:numId w:val="10"/>
              </w:numPr>
              <w:tabs>
                <w:tab w:val="left" w:pos="0"/>
              </w:tabs>
              <w:overflowPunct w:val="0"/>
              <w:autoSpaceDE w:val="0"/>
              <w:autoSpaceDN w:val="0"/>
              <w:adjustRightInd w:val="0"/>
              <w:spacing w:after="0" w:line="240" w:lineRule="auto"/>
              <w:contextualSpacing/>
              <w:jc w:val="both"/>
              <w:textAlignment w:val="baseline"/>
              <w:rPr>
                <w:rFonts w:ascii="Aptos" w:hAnsi="Aptos"/>
                <w:b/>
                <w:bCs/>
              </w:rPr>
            </w:pPr>
            <w:r w:rsidRPr="004C5056">
              <w:rPr>
                <w:rFonts w:ascii="Aptos" w:hAnsi="Aptos"/>
              </w:rPr>
              <w:t>Kandidatas gali remtis kitų ūkio subjektų pajėgumais tik tuo atveju, jeigu tie subjektai patys vykdys tą pirkimo sutarties dalį, kuriai reikia jų turimų pajėgumų;</w:t>
            </w:r>
          </w:p>
          <w:p w14:paraId="5ADADD4E" w14:textId="6EF07C0D" w:rsidR="0096652B" w:rsidRPr="004C5056" w:rsidRDefault="0096652B" w:rsidP="0096652B">
            <w:pPr>
              <w:spacing w:line="240" w:lineRule="auto"/>
              <w:jc w:val="both"/>
              <w:rPr>
                <w:rFonts w:ascii="Aptos" w:hAnsi="Aptos"/>
              </w:rPr>
            </w:pPr>
            <w:r w:rsidRPr="004C5056">
              <w:rPr>
                <w:rFonts w:ascii="Aptos" w:hAnsi="Aptos"/>
              </w:rPr>
              <w:t>Kandidatui nedraudžiama remtis sutartimi, kurią Kandidatas ar ūkio subjektas, kurio pajėgumais remiasi, vykdė ne vienas, bet kartu su kitais ūkio subjektais. Tačiau tokiu atveju turi būti nurodomos būtent konkretaus ūkio subjekto suteiktos paslaugos, jų apimtis, vertė, o ne visas vykdytos sutarties objektas.</w:t>
            </w:r>
          </w:p>
        </w:tc>
        <w:tc>
          <w:tcPr>
            <w:tcW w:w="4777" w:type="dxa"/>
            <w:gridSpan w:val="3"/>
            <w:tcBorders>
              <w:top w:val="single" w:sz="4" w:space="0" w:color="000000"/>
              <w:left w:val="single" w:sz="4" w:space="0" w:color="000000"/>
              <w:bottom w:val="single" w:sz="4" w:space="0" w:color="000000"/>
              <w:right w:val="single" w:sz="4" w:space="0" w:color="000000"/>
            </w:tcBorders>
            <w:shd w:val="clear" w:color="auto" w:fill="auto"/>
          </w:tcPr>
          <w:p w14:paraId="1968D580" w14:textId="77777777" w:rsidR="0096652B" w:rsidRPr="004C5056" w:rsidRDefault="0096652B" w:rsidP="009E1ACF">
            <w:pPr>
              <w:spacing w:after="0" w:line="240" w:lineRule="auto"/>
              <w:jc w:val="both"/>
              <w:rPr>
                <w:rFonts w:ascii="Aptos" w:eastAsia="Times New Roman" w:hAnsi="Aptos" w:cs="Times New Roman"/>
              </w:rPr>
            </w:pPr>
          </w:p>
        </w:tc>
      </w:tr>
    </w:tbl>
    <w:p w14:paraId="391AE187" w14:textId="77777777" w:rsidR="002F5E20" w:rsidRPr="009E1ACF" w:rsidRDefault="002F5E20" w:rsidP="009E1ACF">
      <w:pPr>
        <w:pStyle w:val="ListParagraph"/>
        <w:spacing w:after="0" w:line="240" w:lineRule="auto"/>
        <w:jc w:val="both"/>
        <w:rPr>
          <w:rFonts w:ascii="Times New Roman" w:hAnsi="Times New Roman" w:cs="Times New Roman"/>
          <w:sz w:val="24"/>
          <w:szCs w:val="24"/>
        </w:rPr>
      </w:pPr>
    </w:p>
    <w:p w14:paraId="6FC2BEFD" w14:textId="4A0CB885" w:rsidR="00461AA4" w:rsidRDefault="00461AA4" w:rsidP="009E1ACF">
      <w:pPr>
        <w:pStyle w:val="ListParagraph"/>
        <w:numPr>
          <w:ilvl w:val="0"/>
          <w:numId w:val="6"/>
        </w:numPr>
        <w:spacing w:after="0" w:line="240" w:lineRule="auto"/>
        <w:jc w:val="both"/>
        <w:rPr>
          <w:rFonts w:ascii="Aptos" w:hAnsi="Aptos" w:cs="Times New Roman"/>
          <w:b/>
          <w:sz w:val="24"/>
          <w:szCs w:val="24"/>
        </w:rPr>
      </w:pPr>
      <w:r>
        <w:rPr>
          <w:rFonts w:ascii="Aptos" w:hAnsi="Aptos" w:cs="Times New Roman"/>
          <w:b/>
          <w:sz w:val="24"/>
          <w:szCs w:val="24"/>
        </w:rPr>
        <w:t xml:space="preserve">NACIONALINIO SAUGUMO REIKALAVIMAI </w:t>
      </w:r>
      <w:r w:rsidR="00843817">
        <w:rPr>
          <w:rFonts w:ascii="Aptos" w:hAnsi="Aptos" w:cs="Times New Roman"/>
          <w:b/>
          <w:sz w:val="24"/>
          <w:szCs w:val="24"/>
        </w:rPr>
        <w:t>/ DALIS PAŠALINIMO PAGRINDŲ</w:t>
      </w:r>
    </w:p>
    <w:p w14:paraId="53999082" w14:textId="77777777" w:rsidR="00461AA4" w:rsidRDefault="00461AA4" w:rsidP="00461AA4">
      <w:pPr>
        <w:pStyle w:val="ListParagraph"/>
        <w:spacing w:after="0" w:line="240" w:lineRule="auto"/>
        <w:ind w:left="1080"/>
        <w:jc w:val="both"/>
        <w:rPr>
          <w:rFonts w:ascii="Aptos" w:hAnsi="Aptos" w:cs="Times New Roman"/>
          <w:b/>
          <w:sz w:val="24"/>
          <w:szCs w:val="24"/>
        </w:rPr>
      </w:pPr>
    </w:p>
    <w:tbl>
      <w:tblPr>
        <w:tblpPr w:leftFromText="180" w:rightFromText="180" w:vertAnchor="text" w:tblpY="1"/>
        <w:tblOverlap w:val="never"/>
        <w:tblW w:w="9738" w:type="dxa"/>
        <w:shd w:val="clear" w:color="auto" w:fill="FFFFFF" w:themeFill="background1"/>
        <w:tblLayout w:type="fixed"/>
        <w:tblLook w:val="0000" w:firstRow="0" w:lastRow="0" w:firstColumn="0" w:lastColumn="0" w:noHBand="0" w:noVBand="0"/>
      </w:tblPr>
      <w:tblGrid>
        <w:gridCol w:w="562"/>
        <w:gridCol w:w="4418"/>
        <w:gridCol w:w="10"/>
        <w:gridCol w:w="4748"/>
      </w:tblGrid>
      <w:tr w:rsidR="004C5056" w:rsidRPr="004C5056" w14:paraId="4FC5D0B1" w14:textId="77777777" w:rsidTr="00F86BF2">
        <w:tc>
          <w:tcPr>
            <w:tcW w:w="4980" w:type="dxa"/>
            <w:gridSpan w:val="2"/>
            <w:tcBorders>
              <w:top w:val="single" w:sz="4" w:space="0" w:color="000000"/>
              <w:left w:val="single" w:sz="4" w:space="0" w:color="000000"/>
              <w:bottom w:val="single" w:sz="4" w:space="0" w:color="000000"/>
              <w:right w:val="single" w:sz="4" w:space="0" w:color="auto"/>
            </w:tcBorders>
            <w:shd w:val="clear" w:color="auto" w:fill="auto"/>
          </w:tcPr>
          <w:p w14:paraId="431D183E" w14:textId="77777777" w:rsidR="004C5056" w:rsidRPr="004C5056" w:rsidRDefault="004C5056" w:rsidP="00F86BF2">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REIKALAVIMAS</w:t>
            </w:r>
          </w:p>
        </w:tc>
        <w:tc>
          <w:tcPr>
            <w:tcW w:w="4758" w:type="dxa"/>
            <w:gridSpan w:val="2"/>
            <w:tcBorders>
              <w:top w:val="single" w:sz="4" w:space="0" w:color="000000"/>
              <w:left w:val="single" w:sz="4" w:space="0" w:color="auto"/>
              <w:bottom w:val="single" w:sz="4" w:space="0" w:color="000000"/>
              <w:right w:val="single" w:sz="4" w:space="0" w:color="000000"/>
            </w:tcBorders>
            <w:shd w:val="clear" w:color="auto" w:fill="auto"/>
          </w:tcPr>
          <w:p w14:paraId="4E37DA7D" w14:textId="77777777" w:rsidR="004C5056" w:rsidRPr="004C5056" w:rsidRDefault="004C5056" w:rsidP="00F86BF2">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KOMENTARAS, PASIŪLYMAS</w:t>
            </w:r>
          </w:p>
        </w:tc>
      </w:tr>
      <w:tr w:rsidR="004C5056" w:rsidRPr="004C5056" w14:paraId="43CA6129" w14:textId="77777777" w:rsidTr="004C5056">
        <w:trPr>
          <w:trHeight w:val="1780"/>
        </w:trPr>
        <w:tc>
          <w:tcPr>
            <w:tcW w:w="56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2039979" w14:textId="187DA002" w:rsidR="004C5056" w:rsidRPr="004C5056" w:rsidRDefault="004C5056" w:rsidP="004C5056">
            <w:pPr>
              <w:spacing w:after="0" w:line="240" w:lineRule="auto"/>
              <w:jc w:val="both"/>
              <w:rPr>
                <w:rFonts w:ascii="Aptos" w:eastAsia="Times New Roman" w:hAnsi="Aptos" w:cs="Times New Roman"/>
                <w:bCs/>
                <w:color w:val="000000"/>
              </w:rPr>
            </w:pPr>
            <w:r w:rsidRPr="004C5056">
              <w:rPr>
                <w:rFonts w:ascii="Aptos" w:eastAsia="Times New Roman" w:hAnsi="Aptos" w:cs="Times New Roman"/>
                <w:bCs/>
                <w:color w:val="000000"/>
              </w:rPr>
              <w:t>1.</w:t>
            </w:r>
          </w:p>
        </w:tc>
        <w:tc>
          <w:tcPr>
            <w:tcW w:w="4428" w:type="dxa"/>
            <w:gridSpan w:val="2"/>
            <w:tcBorders>
              <w:top w:val="single" w:sz="4" w:space="0" w:color="auto"/>
              <w:left w:val="single" w:sz="4" w:space="0" w:color="000000"/>
              <w:bottom w:val="single" w:sz="4" w:space="0" w:color="auto"/>
              <w:right w:val="single" w:sz="4" w:space="0" w:color="000000"/>
            </w:tcBorders>
            <w:shd w:val="clear" w:color="auto" w:fill="auto"/>
          </w:tcPr>
          <w:p w14:paraId="1F239A50" w14:textId="4107AF3F" w:rsidR="004C5056" w:rsidRPr="004C5056" w:rsidRDefault="00864B53" w:rsidP="00F86BF2">
            <w:pPr>
              <w:spacing w:after="0" w:line="240" w:lineRule="auto"/>
              <w:jc w:val="both"/>
              <w:rPr>
                <w:rFonts w:ascii="Aptos" w:eastAsia="Times New Roman" w:hAnsi="Aptos" w:cs="Times New Roman"/>
                <w:lang w:eastAsia="lt-LT"/>
              </w:rPr>
            </w:pPr>
            <w:r w:rsidRPr="00864B53">
              <w:rPr>
                <w:rFonts w:ascii="Aptos" w:eastAsia="Times New Roman" w:hAnsi="Aptos" w:cs="Times New Roman"/>
                <w:lang w:eastAsia="lt-LT"/>
              </w:rPr>
              <w:t>Kandidatas, jo Subtiekėjas, ūkio subjektas, kurio pajėgumais remiamasi, ar juos kontroliuojantis asmuo, Finansuotojas nėra patikimas ar kelia grėsmę nacionaliniam saugumui.</w:t>
            </w:r>
          </w:p>
        </w:tc>
        <w:tc>
          <w:tcPr>
            <w:tcW w:w="4748" w:type="dxa"/>
            <w:tcBorders>
              <w:top w:val="single" w:sz="4" w:space="0" w:color="auto"/>
              <w:left w:val="single" w:sz="4" w:space="0" w:color="000000"/>
              <w:bottom w:val="single" w:sz="4" w:space="0" w:color="auto"/>
              <w:right w:val="single" w:sz="4" w:space="0" w:color="000000"/>
            </w:tcBorders>
            <w:shd w:val="clear" w:color="auto" w:fill="auto"/>
          </w:tcPr>
          <w:p w14:paraId="33E3C35C" w14:textId="77777777" w:rsidR="004C5056" w:rsidRPr="004C5056" w:rsidRDefault="004C5056" w:rsidP="00F86BF2">
            <w:pPr>
              <w:spacing w:after="0" w:line="240" w:lineRule="auto"/>
              <w:jc w:val="both"/>
              <w:rPr>
                <w:rFonts w:ascii="Aptos" w:eastAsia="Times New Roman" w:hAnsi="Aptos" w:cs="Times New Roman"/>
                <w:lang w:eastAsia="lt-LT"/>
              </w:rPr>
            </w:pPr>
          </w:p>
        </w:tc>
      </w:tr>
      <w:tr w:rsidR="00864B53" w:rsidRPr="004C5056" w14:paraId="36070E19" w14:textId="77777777" w:rsidTr="004C5056">
        <w:trPr>
          <w:trHeight w:val="1780"/>
        </w:trPr>
        <w:tc>
          <w:tcPr>
            <w:tcW w:w="56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E45503" w14:textId="599DCB2B" w:rsidR="00864B53" w:rsidRPr="004C5056" w:rsidRDefault="00864B53" w:rsidP="00864B53">
            <w:pPr>
              <w:spacing w:after="0" w:line="240" w:lineRule="auto"/>
              <w:jc w:val="both"/>
              <w:rPr>
                <w:rFonts w:ascii="Aptos" w:eastAsia="Times New Roman" w:hAnsi="Aptos" w:cs="Times New Roman"/>
                <w:bCs/>
                <w:color w:val="000000"/>
              </w:rPr>
            </w:pPr>
            <w:r w:rsidRPr="004C5056">
              <w:rPr>
                <w:rFonts w:ascii="Aptos" w:eastAsia="Times New Roman" w:hAnsi="Aptos" w:cs="Times New Roman"/>
                <w:bCs/>
                <w:color w:val="000000"/>
              </w:rPr>
              <w:t>2.</w:t>
            </w:r>
          </w:p>
        </w:tc>
        <w:tc>
          <w:tcPr>
            <w:tcW w:w="4428" w:type="dxa"/>
            <w:gridSpan w:val="2"/>
            <w:tcBorders>
              <w:top w:val="single" w:sz="4" w:space="0" w:color="auto"/>
              <w:left w:val="single" w:sz="4" w:space="0" w:color="000000"/>
              <w:bottom w:val="single" w:sz="4" w:space="0" w:color="auto"/>
              <w:right w:val="single" w:sz="4" w:space="0" w:color="000000"/>
            </w:tcBorders>
            <w:shd w:val="clear" w:color="auto" w:fill="auto"/>
          </w:tcPr>
          <w:p w14:paraId="659E2A41" w14:textId="35E366A0" w:rsidR="00864B53" w:rsidRPr="004C5056" w:rsidRDefault="00864B53" w:rsidP="00864B53">
            <w:pPr>
              <w:spacing w:after="0" w:line="240" w:lineRule="auto"/>
              <w:jc w:val="both"/>
              <w:rPr>
                <w:rFonts w:ascii="Aptos" w:eastAsia="Calibri" w:hAnsi="Aptos" w:cs="Times New Roman"/>
              </w:rPr>
            </w:pPr>
            <w:r w:rsidRPr="004C5056">
              <w:rPr>
                <w:rFonts w:ascii="Aptos" w:eastAsia="Calibri" w:hAnsi="Aptos" w:cs="Times New Roman"/>
              </w:rPr>
              <w:t>Kandidatu, Subtiekėju, ūkio subjektu, kurio pajėgumais remiamasi,  Finansuotoju negali būti ūkio subjektas, kuris nėra registruotas  Europos Sąjungos arba NATO valstybėje narėje</w:t>
            </w:r>
          </w:p>
        </w:tc>
        <w:tc>
          <w:tcPr>
            <w:tcW w:w="4748" w:type="dxa"/>
            <w:tcBorders>
              <w:top w:val="single" w:sz="4" w:space="0" w:color="auto"/>
              <w:left w:val="single" w:sz="4" w:space="0" w:color="000000"/>
              <w:bottom w:val="single" w:sz="4" w:space="0" w:color="auto"/>
              <w:right w:val="single" w:sz="4" w:space="0" w:color="000000"/>
            </w:tcBorders>
            <w:shd w:val="clear" w:color="auto" w:fill="auto"/>
          </w:tcPr>
          <w:p w14:paraId="7FC7FB77" w14:textId="77777777" w:rsidR="00864B53" w:rsidRPr="004C5056" w:rsidRDefault="00864B53" w:rsidP="00864B53">
            <w:pPr>
              <w:spacing w:after="0" w:line="240" w:lineRule="auto"/>
              <w:jc w:val="both"/>
              <w:rPr>
                <w:rFonts w:ascii="Aptos" w:eastAsia="Times New Roman" w:hAnsi="Aptos" w:cs="Times New Roman"/>
                <w:lang w:eastAsia="lt-LT"/>
              </w:rPr>
            </w:pPr>
          </w:p>
        </w:tc>
      </w:tr>
      <w:tr w:rsidR="00864B53" w:rsidRPr="004C5056" w14:paraId="7CD0533D" w14:textId="77777777" w:rsidTr="004C5056">
        <w:trPr>
          <w:trHeight w:val="1780"/>
        </w:trPr>
        <w:tc>
          <w:tcPr>
            <w:tcW w:w="56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6B3E4B" w14:textId="075761A1" w:rsidR="00864B53" w:rsidRPr="004C5056" w:rsidRDefault="00864B53" w:rsidP="00864B53">
            <w:pPr>
              <w:spacing w:after="0" w:line="240" w:lineRule="auto"/>
              <w:jc w:val="both"/>
              <w:rPr>
                <w:rFonts w:ascii="Aptos" w:eastAsia="Times New Roman" w:hAnsi="Aptos" w:cs="Times New Roman"/>
                <w:bCs/>
                <w:color w:val="000000"/>
              </w:rPr>
            </w:pPr>
            <w:r>
              <w:rPr>
                <w:rFonts w:ascii="Aptos" w:eastAsia="Times New Roman" w:hAnsi="Aptos" w:cs="Times New Roman"/>
                <w:bCs/>
                <w:color w:val="000000"/>
              </w:rPr>
              <w:t>3.</w:t>
            </w:r>
          </w:p>
        </w:tc>
        <w:tc>
          <w:tcPr>
            <w:tcW w:w="4428" w:type="dxa"/>
            <w:gridSpan w:val="2"/>
            <w:tcBorders>
              <w:top w:val="single" w:sz="4" w:space="0" w:color="auto"/>
              <w:left w:val="single" w:sz="4" w:space="0" w:color="000000"/>
              <w:bottom w:val="single" w:sz="4" w:space="0" w:color="auto"/>
              <w:right w:val="single" w:sz="4" w:space="0" w:color="000000"/>
            </w:tcBorders>
            <w:shd w:val="clear" w:color="auto" w:fill="auto"/>
          </w:tcPr>
          <w:p w14:paraId="5C308F91" w14:textId="77777777" w:rsidR="00864B53" w:rsidRPr="004C5056" w:rsidRDefault="00864B53" w:rsidP="00864B53">
            <w:pPr>
              <w:spacing w:after="120" w:line="276" w:lineRule="auto"/>
              <w:jc w:val="both"/>
              <w:rPr>
                <w:rFonts w:ascii="Aptos" w:hAnsi="Aptos"/>
                <w:bCs/>
              </w:rPr>
            </w:pPr>
            <w:r w:rsidRPr="004C5056">
              <w:rPr>
                <w:rFonts w:ascii="Aptos" w:hAnsi="Aptos"/>
                <w:lang w:eastAsia="lt-LT"/>
              </w:rPr>
              <w:t>Viešųjų pirkimų įstatymo 92 straipsnio 13 dalyje numatytame sąraše</w:t>
            </w:r>
            <w:r w:rsidRPr="004C5056">
              <w:rPr>
                <w:rFonts w:ascii="Aptos" w:hAnsi="Aptos"/>
              </w:rPr>
              <w:t xml:space="preserve"> nurodytų BVPŽ kodų prekės ir paslaugos</w:t>
            </w:r>
            <w:r w:rsidRPr="004C5056">
              <w:rPr>
                <w:rFonts w:ascii="Aptos" w:hAnsi="Aptos"/>
                <w:bCs/>
              </w:rPr>
              <w:t xml:space="preserve"> negali kelti grėsmės nacionaliniam saugumui. Nurodytos prekės, paslaugos kelia grėsmę nacionaliniam saugumui, kai: </w:t>
            </w:r>
          </w:p>
          <w:p w14:paraId="4E009154" w14:textId="74B60E81" w:rsidR="00864B53" w:rsidRPr="004C5056" w:rsidRDefault="00864B53" w:rsidP="00864B53">
            <w:pPr>
              <w:spacing w:after="120" w:line="276" w:lineRule="auto"/>
              <w:jc w:val="both"/>
              <w:rPr>
                <w:rFonts w:ascii="Aptos" w:hAnsi="Aptos"/>
                <w:bCs/>
              </w:rPr>
            </w:pPr>
            <w:r w:rsidRPr="004C5056">
              <w:rPr>
                <w:rFonts w:ascii="Aptos" w:hAnsi="Aptos"/>
                <w:bCs/>
              </w:rPr>
              <w:t xml:space="preserve">1) prekių tiekėjas, jo Subtiekėjas, ūkio subjektas, kurio pajėgumais remiamasi, ar gamintojas bei juos kontroliuojantis asmuo yra registruoti (jeigu gamintojas ar jį kontroliuojantis asmuo yra fizinis asmuo – nuolat gyvenantis ar turintis pilietybę) Viešųjų pirkimų įstatymo 92 straipsnio 14 </w:t>
            </w:r>
            <w:r w:rsidRPr="004C5056">
              <w:rPr>
                <w:rFonts w:ascii="Aptos" w:hAnsi="Aptos"/>
                <w:bCs/>
              </w:rPr>
              <w:lastRenderedPageBreak/>
              <w:t>dalyje numatytame sąraše nurodytose valstybėse ar teritorijose;</w:t>
            </w:r>
          </w:p>
          <w:p w14:paraId="7741A28D" w14:textId="06D433B0" w:rsidR="00864B53" w:rsidRPr="004C5056" w:rsidRDefault="00864B53" w:rsidP="00864B53">
            <w:pPr>
              <w:spacing w:after="0" w:line="240" w:lineRule="auto"/>
              <w:jc w:val="both"/>
              <w:rPr>
                <w:rFonts w:ascii="Aptos" w:eastAsia="Calibri" w:hAnsi="Aptos" w:cs="Times New Roman"/>
              </w:rPr>
            </w:pPr>
            <w:r w:rsidRPr="004C5056">
              <w:rPr>
                <w:rFonts w:ascii="Aptos" w:hAnsi="Aptos"/>
                <w:bCs/>
              </w:rPr>
              <w:t>2) paslaugų teikimas būtų vykdomas iš Viešųjų pirkimų įstatymo 92 straipsnio 14 dalyje numatytame sąraše nurodytų valstybių ar teritorijų.</w:t>
            </w:r>
          </w:p>
        </w:tc>
        <w:tc>
          <w:tcPr>
            <w:tcW w:w="4748" w:type="dxa"/>
            <w:tcBorders>
              <w:top w:val="single" w:sz="4" w:space="0" w:color="auto"/>
              <w:left w:val="single" w:sz="4" w:space="0" w:color="000000"/>
              <w:bottom w:val="single" w:sz="4" w:space="0" w:color="auto"/>
              <w:right w:val="single" w:sz="4" w:space="0" w:color="000000"/>
            </w:tcBorders>
            <w:shd w:val="clear" w:color="auto" w:fill="auto"/>
          </w:tcPr>
          <w:p w14:paraId="2C05FD3A" w14:textId="77777777" w:rsidR="00864B53" w:rsidRPr="004C5056" w:rsidRDefault="00864B53" w:rsidP="00864B53">
            <w:pPr>
              <w:spacing w:after="0" w:line="240" w:lineRule="auto"/>
              <w:jc w:val="both"/>
              <w:rPr>
                <w:rFonts w:ascii="Aptos" w:eastAsia="Times New Roman" w:hAnsi="Aptos" w:cs="Times New Roman"/>
                <w:lang w:eastAsia="lt-LT"/>
              </w:rPr>
            </w:pPr>
          </w:p>
        </w:tc>
      </w:tr>
      <w:tr w:rsidR="00864B53" w:rsidRPr="004C5056" w14:paraId="4206A79B" w14:textId="77777777" w:rsidTr="004C5056">
        <w:trPr>
          <w:trHeight w:val="1780"/>
        </w:trPr>
        <w:tc>
          <w:tcPr>
            <w:tcW w:w="56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C5EFBC2" w14:textId="29DB49D6" w:rsidR="00864B53" w:rsidRPr="004C5056" w:rsidRDefault="00864B53" w:rsidP="00864B53">
            <w:pPr>
              <w:spacing w:after="0" w:line="240" w:lineRule="auto"/>
              <w:jc w:val="both"/>
              <w:rPr>
                <w:rFonts w:ascii="Aptos" w:eastAsia="Times New Roman" w:hAnsi="Aptos" w:cs="Times New Roman"/>
                <w:bCs/>
                <w:color w:val="000000"/>
              </w:rPr>
            </w:pPr>
            <w:r>
              <w:rPr>
                <w:rFonts w:ascii="Aptos" w:eastAsia="Times New Roman" w:hAnsi="Aptos" w:cs="Times New Roman"/>
                <w:bCs/>
                <w:color w:val="000000"/>
              </w:rPr>
              <w:t>4.</w:t>
            </w:r>
          </w:p>
        </w:tc>
        <w:tc>
          <w:tcPr>
            <w:tcW w:w="4428" w:type="dxa"/>
            <w:gridSpan w:val="2"/>
            <w:tcBorders>
              <w:top w:val="single" w:sz="4" w:space="0" w:color="auto"/>
              <w:left w:val="single" w:sz="4" w:space="0" w:color="000000"/>
              <w:bottom w:val="single" w:sz="4" w:space="0" w:color="auto"/>
              <w:right w:val="single" w:sz="4" w:space="0" w:color="000000"/>
            </w:tcBorders>
            <w:shd w:val="clear" w:color="auto" w:fill="auto"/>
          </w:tcPr>
          <w:p w14:paraId="635C7CFD" w14:textId="77777777" w:rsidR="00864B53" w:rsidRDefault="00864B53" w:rsidP="00864B53">
            <w:pPr>
              <w:spacing w:after="120" w:line="276" w:lineRule="auto"/>
              <w:jc w:val="both"/>
              <w:rPr>
                <w:rFonts w:ascii="Aptos" w:hAnsi="Aptos"/>
                <w:lang w:eastAsia="lt-LT"/>
              </w:rPr>
            </w:pPr>
            <w:r w:rsidRPr="004C5056">
              <w:rPr>
                <w:rFonts w:ascii="Aptos" w:hAnsi="Aptos"/>
                <w:lang w:eastAsia="lt-LT"/>
              </w:rPr>
              <w:t>Turi neegzistuoti Reglamente nustatyti ribojimai.</w:t>
            </w:r>
          </w:p>
          <w:p w14:paraId="62ED347D" w14:textId="2C4232F6" w:rsidR="00864B53" w:rsidRPr="004C5056" w:rsidRDefault="00864B53" w:rsidP="00864B53">
            <w:pPr>
              <w:spacing w:after="120" w:line="276" w:lineRule="auto"/>
              <w:jc w:val="both"/>
              <w:rPr>
                <w:rFonts w:ascii="Aptos" w:hAnsi="Aptos"/>
                <w:lang w:eastAsia="lt-LT"/>
              </w:rPr>
            </w:pPr>
            <w:r>
              <w:rPr>
                <w:rFonts w:ascii="Aptos" w:hAnsi="Aptos"/>
                <w:lang w:eastAsia="lt-LT"/>
              </w:rPr>
              <w:t xml:space="preserve">Reglamentas </w:t>
            </w:r>
            <w:r w:rsidRPr="00F36EB5">
              <w:t>reiškia 2022 m. balandžio 8 d. Tarybos reglamentą (ES) 2022/576, kuriuo iš dalies keičiamas Reglamentas (ES) Nr. 833/2014 dėl ribojamųjų priemonių atsižvelgiant į Rusijos veiksmus, kuriais destabilizuojama padėtis Ukrainoje.</w:t>
            </w:r>
          </w:p>
        </w:tc>
        <w:tc>
          <w:tcPr>
            <w:tcW w:w="4748" w:type="dxa"/>
            <w:tcBorders>
              <w:top w:val="single" w:sz="4" w:space="0" w:color="auto"/>
              <w:left w:val="single" w:sz="4" w:space="0" w:color="000000"/>
              <w:bottom w:val="single" w:sz="4" w:space="0" w:color="auto"/>
              <w:right w:val="single" w:sz="4" w:space="0" w:color="000000"/>
            </w:tcBorders>
            <w:shd w:val="clear" w:color="auto" w:fill="auto"/>
          </w:tcPr>
          <w:p w14:paraId="410398B8" w14:textId="77777777" w:rsidR="00864B53" w:rsidRPr="004C5056" w:rsidRDefault="00864B53" w:rsidP="00864B53">
            <w:pPr>
              <w:spacing w:after="0" w:line="240" w:lineRule="auto"/>
              <w:jc w:val="both"/>
              <w:rPr>
                <w:rFonts w:ascii="Aptos" w:eastAsia="Times New Roman" w:hAnsi="Aptos" w:cs="Times New Roman"/>
                <w:lang w:eastAsia="lt-LT"/>
              </w:rPr>
            </w:pPr>
          </w:p>
        </w:tc>
      </w:tr>
      <w:tr w:rsidR="00864B53" w:rsidRPr="004C5056" w14:paraId="67B88C94" w14:textId="77777777" w:rsidTr="004C5056">
        <w:trPr>
          <w:trHeight w:val="1780"/>
        </w:trPr>
        <w:tc>
          <w:tcPr>
            <w:tcW w:w="56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FE8EC7C" w14:textId="5D0085F7" w:rsidR="00864B53" w:rsidRPr="004C5056" w:rsidRDefault="00864B53" w:rsidP="00864B53">
            <w:pPr>
              <w:spacing w:after="0" w:line="240" w:lineRule="auto"/>
              <w:jc w:val="both"/>
              <w:rPr>
                <w:rFonts w:ascii="Aptos" w:eastAsia="Times New Roman" w:hAnsi="Aptos" w:cs="Times New Roman"/>
                <w:bCs/>
                <w:color w:val="000000"/>
              </w:rPr>
            </w:pPr>
            <w:r>
              <w:rPr>
                <w:rFonts w:ascii="Aptos" w:eastAsia="Times New Roman" w:hAnsi="Aptos" w:cs="Times New Roman"/>
                <w:bCs/>
                <w:color w:val="000000"/>
              </w:rPr>
              <w:t>5.</w:t>
            </w:r>
          </w:p>
        </w:tc>
        <w:tc>
          <w:tcPr>
            <w:tcW w:w="4428" w:type="dxa"/>
            <w:gridSpan w:val="2"/>
            <w:tcBorders>
              <w:top w:val="single" w:sz="4" w:space="0" w:color="auto"/>
              <w:left w:val="single" w:sz="4" w:space="0" w:color="000000"/>
              <w:bottom w:val="single" w:sz="4" w:space="0" w:color="auto"/>
              <w:right w:val="single" w:sz="4" w:space="0" w:color="000000"/>
            </w:tcBorders>
            <w:shd w:val="clear" w:color="auto" w:fill="auto"/>
          </w:tcPr>
          <w:p w14:paraId="3B09F92F" w14:textId="77777777" w:rsidR="00864B53" w:rsidRDefault="000762AF" w:rsidP="00864B53">
            <w:pPr>
              <w:spacing w:after="120" w:line="276" w:lineRule="auto"/>
              <w:jc w:val="both"/>
              <w:rPr>
                <w:rFonts w:ascii="Aptos" w:hAnsi="Aptos"/>
              </w:rPr>
            </w:pPr>
            <w:r>
              <w:rPr>
                <w:rFonts w:ascii="Aptos" w:hAnsi="Aptos"/>
              </w:rPr>
              <w:t>Dalyvis</w:t>
            </w:r>
            <w:r w:rsidR="00864B53" w:rsidRPr="004C5056">
              <w:rPr>
                <w:rFonts w:ascii="Aptos" w:hAnsi="Aptos"/>
              </w:rPr>
              <w:t xml:space="preserve"> ir jo pasitelkti Subtiekėjai</w:t>
            </w:r>
            <w:r w:rsidR="00864B53" w:rsidRPr="004C5056">
              <w:rPr>
                <w:rStyle w:val="FootnoteReference"/>
                <w:rFonts w:ascii="Aptos" w:hAnsi="Aptos"/>
              </w:rPr>
              <w:footnoteReference w:id="2"/>
            </w:r>
            <w:r w:rsidR="00864B53" w:rsidRPr="004C5056">
              <w:rPr>
                <w:rFonts w:ascii="Aptos" w:hAnsi="Aptos"/>
              </w:rPr>
              <w:t xml:space="preserve"> atitinka įslaptintos informacijos apsaugos reikalavimus: gali dirbti ar susipažinti su įslaptinta informacija žymima slaptumo žyma „Riboto naudojimo“.</w:t>
            </w:r>
          </w:p>
          <w:p w14:paraId="65C53586" w14:textId="66158FD7" w:rsidR="000762AF" w:rsidRPr="000762AF" w:rsidRDefault="000762AF" w:rsidP="00864B53">
            <w:pPr>
              <w:spacing w:after="120" w:line="276" w:lineRule="auto"/>
              <w:jc w:val="both"/>
              <w:rPr>
                <w:rFonts w:ascii="Aptos" w:hAnsi="Aptos"/>
                <w:lang w:eastAsia="lt-LT"/>
              </w:rPr>
            </w:pPr>
            <w:r w:rsidRPr="000762AF">
              <w:rPr>
                <w:rFonts w:ascii="Aptos" w:hAnsi="Aptos"/>
              </w:rPr>
              <w:t>Kartu su paraiška neprašoma pateikti pašalinimo pagrindą pagrindžiančių dokumentų, jie bus tikrinami su Pasiūlymu.</w:t>
            </w:r>
          </w:p>
        </w:tc>
        <w:tc>
          <w:tcPr>
            <w:tcW w:w="4748" w:type="dxa"/>
            <w:tcBorders>
              <w:top w:val="single" w:sz="4" w:space="0" w:color="auto"/>
              <w:left w:val="single" w:sz="4" w:space="0" w:color="000000"/>
              <w:bottom w:val="single" w:sz="4" w:space="0" w:color="auto"/>
              <w:right w:val="single" w:sz="4" w:space="0" w:color="000000"/>
            </w:tcBorders>
            <w:shd w:val="clear" w:color="auto" w:fill="auto"/>
          </w:tcPr>
          <w:p w14:paraId="59A345C5" w14:textId="77777777" w:rsidR="00864B53" w:rsidRPr="004C5056" w:rsidRDefault="00864B53" w:rsidP="00864B53">
            <w:pPr>
              <w:spacing w:after="0" w:line="240" w:lineRule="auto"/>
              <w:jc w:val="both"/>
              <w:rPr>
                <w:rFonts w:ascii="Aptos" w:eastAsia="Times New Roman" w:hAnsi="Aptos" w:cs="Times New Roman"/>
                <w:lang w:eastAsia="lt-LT"/>
              </w:rPr>
            </w:pPr>
          </w:p>
        </w:tc>
      </w:tr>
    </w:tbl>
    <w:p w14:paraId="38172EC7" w14:textId="77777777" w:rsidR="00461AA4" w:rsidRDefault="00461AA4" w:rsidP="00461AA4">
      <w:pPr>
        <w:pStyle w:val="ListParagraph"/>
        <w:spacing w:after="0" w:line="240" w:lineRule="auto"/>
        <w:ind w:left="1080"/>
        <w:jc w:val="both"/>
        <w:rPr>
          <w:rFonts w:ascii="Aptos" w:hAnsi="Aptos" w:cs="Times New Roman"/>
          <w:b/>
          <w:sz w:val="24"/>
          <w:szCs w:val="24"/>
        </w:rPr>
      </w:pPr>
    </w:p>
    <w:p w14:paraId="44836F38" w14:textId="77777777" w:rsidR="00461AA4" w:rsidRDefault="00461AA4" w:rsidP="00461AA4">
      <w:pPr>
        <w:pStyle w:val="ListParagraph"/>
        <w:spacing w:after="0" w:line="240" w:lineRule="auto"/>
        <w:ind w:left="1080"/>
        <w:jc w:val="both"/>
        <w:rPr>
          <w:rFonts w:ascii="Aptos" w:hAnsi="Aptos" w:cs="Times New Roman"/>
          <w:b/>
          <w:sz w:val="24"/>
          <w:szCs w:val="24"/>
        </w:rPr>
      </w:pPr>
    </w:p>
    <w:p w14:paraId="574ADCF8" w14:textId="5D5061BF" w:rsidR="007532AD" w:rsidRPr="009B41F6" w:rsidRDefault="007532AD" w:rsidP="009E1ACF">
      <w:pPr>
        <w:pStyle w:val="ListParagraph"/>
        <w:numPr>
          <w:ilvl w:val="0"/>
          <w:numId w:val="6"/>
        </w:numPr>
        <w:spacing w:after="0" w:line="240" w:lineRule="auto"/>
        <w:jc w:val="both"/>
        <w:rPr>
          <w:rFonts w:ascii="Aptos" w:hAnsi="Aptos" w:cs="Times New Roman"/>
          <w:b/>
          <w:sz w:val="24"/>
          <w:szCs w:val="24"/>
        </w:rPr>
      </w:pPr>
      <w:r w:rsidRPr="009B41F6">
        <w:rPr>
          <w:rFonts w:ascii="Aptos" w:hAnsi="Aptos" w:cs="Times New Roman"/>
          <w:b/>
          <w:sz w:val="24"/>
          <w:szCs w:val="24"/>
        </w:rPr>
        <w:t>KVALIFIKACINĖS ATRANKOS KRITERIJAI</w:t>
      </w:r>
    </w:p>
    <w:p w14:paraId="6E0C09A1" w14:textId="77777777" w:rsidR="002F5E20" w:rsidRPr="00FA3A9C" w:rsidRDefault="002F5E20" w:rsidP="002F5E20">
      <w:pPr>
        <w:pStyle w:val="ListParagraph"/>
        <w:spacing w:after="0" w:line="240" w:lineRule="auto"/>
        <w:ind w:left="1080"/>
        <w:jc w:val="both"/>
        <w:rPr>
          <w:rFonts w:ascii="Times New Roman" w:hAnsi="Times New Roman" w:cs="Times New Roman"/>
          <w:b/>
          <w:sz w:val="24"/>
          <w:szCs w:val="24"/>
        </w:rPr>
      </w:pPr>
    </w:p>
    <w:tbl>
      <w:tblPr>
        <w:tblStyle w:val="LightList-Accent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30"/>
        <w:gridCol w:w="1985"/>
        <w:gridCol w:w="3827"/>
      </w:tblGrid>
      <w:tr w:rsidR="0056640D" w:rsidRPr="009B41F6" w14:paraId="311AF8B0" w14:textId="77777777" w:rsidTr="002F5E2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949" w:type="dxa"/>
            <w:gridSpan w:val="3"/>
            <w:tcBorders>
              <w:top w:val="single" w:sz="4" w:space="0" w:color="auto"/>
              <w:right w:val="single" w:sz="4" w:space="0" w:color="auto"/>
            </w:tcBorders>
            <w:shd w:val="clear" w:color="auto" w:fill="auto"/>
            <w:vAlign w:val="center"/>
          </w:tcPr>
          <w:p w14:paraId="5EDA6923" w14:textId="77777777" w:rsidR="0056640D" w:rsidRPr="009B41F6" w:rsidRDefault="0056640D" w:rsidP="0056640D">
            <w:pPr>
              <w:jc w:val="both"/>
              <w:rPr>
                <w:rFonts w:ascii="Aptos" w:eastAsia="Times New Roman" w:hAnsi="Aptos" w:cs="Times New Roman"/>
                <w:bCs w:val="0"/>
                <w:color w:val="000000" w:themeColor="text1"/>
                <w:szCs w:val="24"/>
                <w:lang w:val="lt-LT"/>
              </w:rPr>
            </w:pPr>
            <w:r w:rsidRPr="009B41F6">
              <w:rPr>
                <w:rFonts w:ascii="Aptos" w:eastAsia="Times New Roman" w:hAnsi="Aptos" w:cs="Times New Roman"/>
                <w:bCs w:val="0"/>
                <w:color w:val="000000" w:themeColor="text1"/>
                <w:szCs w:val="24"/>
                <w:lang w:val="lt-LT"/>
              </w:rPr>
              <w:t>KRITERIJUS</w:t>
            </w:r>
          </w:p>
        </w:tc>
        <w:tc>
          <w:tcPr>
            <w:cnfStyle w:val="000100000000" w:firstRow="0" w:lastRow="0" w:firstColumn="0" w:lastColumn="1" w:oddVBand="0" w:evenVBand="0" w:oddHBand="0" w:evenHBand="0" w:firstRowFirstColumn="0" w:firstRowLastColumn="0" w:lastRowFirstColumn="0" w:lastRowLastColumn="0"/>
            <w:tcW w:w="3827" w:type="dxa"/>
            <w:tcBorders>
              <w:top w:val="single" w:sz="4" w:space="0" w:color="auto"/>
              <w:left w:val="single" w:sz="4" w:space="0" w:color="auto"/>
              <w:right w:val="single" w:sz="4" w:space="0" w:color="auto"/>
            </w:tcBorders>
            <w:shd w:val="clear" w:color="auto" w:fill="auto"/>
          </w:tcPr>
          <w:p w14:paraId="7C004318" w14:textId="455766EA" w:rsidR="0056640D" w:rsidRPr="0056640D" w:rsidRDefault="0056640D" w:rsidP="0056640D">
            <w:pPr>
              <w:jc w:val="both"/>
              <w:rPr>
                <w:rFonts w:ascii="Aptos" w:eastAsia="Times New Roman" w:hAnsi="Aptos" w:cs="Times New Roman"/>
                <w:color w:val="000000" w:themeColor="text1"/>
                <w:szCs w:val="24"/>
                <w:lang w:val="lt-LT"/>
              </w:rPr>
            </w:pPr>
            <w:r w:rsidRPr="0056640D">
              <w:rPr>
                <w:rFonts w:ascii="Aptos" w:eastAsia="Times New Roman" w:hAnsi="Aptos" w:cs="Times New Roman"/>
                <w:color w:val="000000"/>
                <w:szCs w:val="24"/>
              </w:rPr>
              <w:t>KOMENTARAS, PASIŪLYMAS</w:t>
            </w:r>
          </w:p>
        </w:tc>
      </w:tr>
      <w:tr w:rsidR="0056640D" w:rsidRPr="009B41F6" w14:paraId="28E25049" w14:textId="77777777" w:rsidTr="00FA620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35346" w14:textId="77777777" w:rsidR="0056640D" w:rsidRPr="009B41F6" w:rsidRDefault="0056640D" w:rsidP="0056640D">
            <w:pPr>
              <w:jc w:val="both"/>
              <w:rPr>
                <w:rFonts w:ascii="Aptos" w:eastAsia="Times New Roman" w:hAnsi="Aptos" w:cs="Times New Roman"/>
                <w:b w:val="0"/>
                <w:bCs w:val="0"/>
                <w:color w:val="000000" w:themeColor="text1"/>
                <w:szCs w:val="24"/>
                <w:lang w:val="lt-LT"/>
              </w:rPr>
            </w:pPr>
            <w:r w:rsidRPr="009B41F6">
              <w:rPr>
                <w:rFonts w:ascii="Aptos" w:eastAsia="Times New Roman" w:hAnsi="Aptos" w:cs="Times New Roman"/>
                <w:color w:val="000000" w:themeColor="text1"/>
                <w:szCs w:val="24"/>
                <w:lang w:val="lt-LT"/>
              </w:rPr>
              <w:t xml:space="preserve">Kvalifikacinės atrankos kriterijus </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5E8E61" w14:textId="77777777" w:rsidR="0056640D" w:rsidRPr="009B41F6" w:rsidRDefault="0056640D" w:rsidP="0056640D">
            <w:pPr>
              <w:jc w:val="both"/>
              <w:rPr>
                <w:rFonts w:ascii="Aptos" w:eastAsia="Times New Roman" w:hAnsi="Aptos" w:cs="Times New Roman"/>
                <w:b/>
                <w:bCs/>
                <w:color w:val="000000" w:themeColor="text1"/>
                <w:szCs w:val="24"/>
                <w:lang w:val="lt-LT"/>
              </w:rPr>
            </w:pPr>
            <w:r w:rsidRPr="009B41F6">
              <w:rPr>
                <w:rFonts w:ascii="Aptos" w:eastAsia="Times New Roman" w:hAnsi="Aptos" w:cs="Times New Roman"/>
                <w:b/>
                <w:bCs/>
                <w:color w:val="000000" w:themeColor="text1"/>
                <w:szCs w:val="24"/>
                <w:lang w:val="lt-LT"/>
              </w:rPr>
              <w:t xml:space="preserve">Kriterijų svarbos koeficientai arba balai </w:t>
            </w:r>
          </w:p>
        </w:tc>
        <w:tc>
          <w:tcPr>
            <w:cnfStyle w:val="000100000000" w:firstRow="0" w:lastRow="0" w:firstColumn="0" w:lastColumn="1" w:oddVBand="0" w:evenVBand="0"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2888F316" w14:textId="77777777" w:rsidR="0056640D" w:rsidRPr="009B41F6" w:rsidRDefault="0056640D" w:rsidP="0056640D">
            <w:pPr>
              <w:jc w:val="both"/>
              <w:rPr>
                <w:rFonts w:ascii="Aptos" w:eastAsia="Times New Roman" w:hAnsi="Aptos" w:cs="Times New Roman"/>
                <w:b w:val="0"/>
                <w:bCs w:val="0"/>
                <w:color w:val="000000" w:themeColor="text1"/>
                <w:szCs w:val="24"/>
                <w:lang w:val="lt-LT"/>
              </w:rPr>
            </w:pPr>
          </w:p>
        </w:tc>
      </w:tr>
      <w:tr w:rsidR="0056640D" w:rsidRPr="009B41F6" w14:paraId="65447A2D" w14:textId="77777777" w:rsidTr="002F5E20">
        <w:trPr>
          <w:trHeight w:val="121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2ECA54" w14:textId="77777777" w:rsidR="0056640D" w:rsidRPr="00332FAE" w:rsidRDefault="0056640D" w:rsidP="0056640D">
            <w:pPr>
              <w:jc w:val="both"/>
              <w:rPr>
                <w:rFonts w:ascii="Aptos" w:eastAsia="Times New Roman" w:hAnsi="Aptos" w:cs="Times New Roman"/>
                <w:sz w:val="22"/>
                <w:lang w:val="lt-LT"/>
              </w:rPr>
            </w:pPr>
            <w:r w:rsidRPr="00332FAE">
              <w:rPr>
                <w:rFonts w:ascii="Aptos" w:eastAsia="Calibri" w:hAnsi="Aptos" w:cs="Times New Roman"/>
                <w:sz w:val="22"/>
                <w:lang w:val="lt-LT"/>
              </w:rPr>
              <w:t>K1</w:t>
            </w:r>
          </w:p>
        </w:tc>
        <w:tc>
          <w:tcPr>
            <w:cnfStyle w:val="000010000000" w:firstRow="0" w:lastRow="0" w:firstColumn="0" w:lastColumn="0" w:oddVBand="1" w:evenVBand="0" w:oddHBand="0" w:evenHBand="0" w:firstRowFirstColumn="0" w:firstRowLastColumn="0" w:lastRowFirstColumn="0" w:lastRowLastColumn="0"/>
            <w:tcW w:w="3430"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0520" w14:textId="77777777" w:rsidR="007D1779" w:rsidRPr="00864B53" w:rsidRDefault="007D1779" w:rsidP="007D1779">
            <w:pPr>
              <w:spacing w:line="276" w:lineRule="auto"/>
              <w:jc w:val="both"/>
              <w:rPr>
                <w:rFonts w:ascii="Aptos" w:eastAsia="Calibri" w:hAnsi="Aptos"/>
                <w:sz w:val="22"/>
                <w:lang w:val="lt-LT"/>
              </w:rPr>
            </w:pPr>
            <w:r w:rsidRPr="00864B53">
              <w:rPr>
                <w:rFonts w:ascii="Aptos" w:eastAsia="Calibri" w:hAnsi="Aptos"/>
                <w:sz w:val="22"/>
                <w:lang w:val="lt-LT"/>
              </w:rPr>
              <w:t>Kandidato</w:t>
            </w:r>
            <w:r w:rsidRPr="00864B53">
              <w:rPr>
                <w:rFonts w:ascii="Aptos" w:hAnsi="Aptos"/>
                <w:sz w:val="22"/>
                <w:lang w:val="lt-LT"/>
              </w:rPr>
              <w:t xml:space="preserve"> </w:t>
            </w:r>
            <w:r w:rsidRPr="00864B53">
              <w:rPr>
                <w:rFonts w:ascii="Aptos" w:eastAsia="Calibri" w:hAnsi="Aptos"/>
                <w:sz w:val="22"/>
                <w:lang w:val="lt-LT"/>
              </w:rPr>
              <w:t>ypatingos paskirties naujos pastatų statybos ar pastatų rekonstravimo apimtis</w:t>
            </w:r>
            <w:r w:rsidRPr="00332FAE">
              <w:rPr>
                <w:rStyle w:val="FootnoteReference"/>
                <w:rFonts w:ascii="Aptos" w:eastAsia="Calibri" w:hAnsi="Aptos"/>
              </w:rPr>
              <w:footnoteReference w:id="3"/>
            </w:r>
            <w:r w:rsidRPr="00864B53">
              <w:rPr>
                <w:rFonts w:ascii="Aptos" w:eastAsia="Calibri" w:hAnsi="Aptos"/>
                <w:sz w:val="22"/>
                <w:lang w:val="lt-LT"/>
              </w:rPr>
              <w:t xml:space="preserve"> per paskutinius 5 (penkerius) metus iki paraiškų pateikimo termino pabaigos arba per laiką nuo Kandidato įregistravimo dienos (jeigu veikla vykdyta mažiau nei 5 (penkerius) metus) iki paraiškų pateikimo termino.</w:t>
            </w:r>
          </w:p>
          <w:p w14:paraId="3AB85401" w14:textId="77777777" w:rsidR="0056640D" w:rsidRPr="00332FAE" w:rsidRDefault="0056640D" w:rsidP="0056640D">
            <w:pPr>
              <w:overflowPunct w:val="0"/>
              <w:autoSpaceDE w:val="0"/>
              <w:autoSpaceDN w:val="0"/>
              <w:adjustRightInd w:val="0"/>
              <w:jc w:val="both"/>
              <w:textAlignment w:val="baseline"/>
              <w:rPr>
                <w:rFonts w:ascii="Aptos" w:eastAsia="Calibri" w:hAnsi="Aptos" w:cs="Times New Roman"/>
                <w:sz w:val="22"/>
                <w:lang w:val="lt-LT"/>
              </w:rPr>
            </w:pPr>
            <w:r w:rsidRPr="00332FAE">
              <w:rPr>
                <w:rFonts w:ascii="Aptos" w:eastAsia="Calibri" w:hAnsi="Aptos" w:cs="Times New Roman"/>
                <w:sz w:val="22"/>
                <w:lang w:val="lt-LT"/>
              </w:rPr>
              <w:t xml:space="preserve">Komisija pasilieka teisę reikalauti pateikti užsakovų pažymas (ir/ar statybų užbaigimo aktus) apie tai, </w:t>
            </w:r>
            <w:r w:rsidRPr="00332FAE">
              <w:rPr>
                <w:rFonts w:ascii="Aptos" w:eastAsia="Calibri" w:hAnsi="Aptos" w:cs="Times New Roman"/>
                <w:sz w:val="22"/>
                <w:lang w:val="lt-LT"/>
              </w:rPr>
              <w:lastRenderedPageBreak/>
              <w:t>kad darbai buvo atlikti pagal galiojančių teisės aktų, reglamentuojančių darbų atlikimą, reikalavimus ir tinkamai užbaigti.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7B8ED7" w14:textId="666FA117" w:rsidR="0056640D" w:rsidRPr="00332FAE" w:rsidRDefault="0084347F" w:rsidP="0056640D">
            <w:pPr>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lang w:val="lt-LT"/>
              </w:rPr>
            </w:pPr>
            <w:r w:rsidRPr="00332FAE">
              <w:rPr>
                <w:rFonts w:ascii="Aptos" w:eastAsia="Times New Roman" w:hAnsi="Aptos" w:cs="Times New Roman"/>
                <w:sz w:val="22"/>
                <w:lang w:val="lt-LT"/>
              </w:rPr>
              <w:lastRenderedPageBreak/>
              <w:t>65</w:t>
            </w:r>
          </w:p>
        </w:tc>
        <w:tc>
          <w:tcPr>
            <w:cnfStyle w:val="000100000000" w:firstRow="0" w:lastRow="0" w:firstColumn="0" w:lastColumn="1" w:oddVBand="0" w:evenVBand="0"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BE33" w14:textId="77777777" w:rsidR="0056640D" w:rsidRPr="00332FAE" w:rsidRDefault="0056640D" w:rsidP="0056640D">
            <w:pPr>
              <w:jc w:val="both"/>
              <w:rPr>
                <w:rFonts w:ascii="Aptos" w:eastAsia="Times New Roman" w:hAnsi="Aptos" w:cs="Times New Roman"/>
                <w:b w:val="0"/>
                <w:bCs w:val="0"/>
                <w:sz w:val="22"/>
                <w:lang w:val="lt-LT"/>
              </w:rPr>
            </w:pPr>
          </w:p>
        </w:tc>
      </w:tr>
      <w:tr w:rsidR="0056640D" w:rsidRPr="009B41F6" w14:paraId="63253F09" w14:textId="77777777" w:rsidTr="002F5E20">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0FED69" w14:textId="77777777" w:rsidR="0056640D" w:rsidRPr="00332FAE" w:rsidRDefault="0056640D" w:rsidP="0056640D">
            <w:pPr>
              <w:jc w:val="both"/>
              <w:rPr>
                <w:rFonts w:ascii="Aptos" w:eastAsia="Times New Roman" w:hAnsi="Aptos" w:cs="Times New Roman"/>
                <w:sz w:val="22"/>
                <w:lang w:val="lt-LT"/>
              </w:rPr>
            </w:pPr>
            <w:r w:rsidRPr="00332FAE">
              <w:rPr>
                <w:rFonts w:ascii="Aptos" w:hAnsi="Aptos" w:cs="Times New Roman"/>
                <w:sz w:val="22"/>
                <w:lang w:val="lt-LT"/>
              </w:rPr>
              <w:t>K2</w:t>
            </w:r>
          </w:p>
        </w:tc>
        <w:tc>
          <w:tcPr>
            <w:cnfStyle w:val="000010000000" w:firstRow="0" w:lastRow="0" w:firstColumn="0" w:lastColumn="0" w:oddVBand="1" w:evenVBand="0" w:oddHBand="0" w:evenHBand="0" w:firstRowFirstColumn="0" w:firstRowLastColumn="0" w:lastRowFirstColumn="0" w:lastRowLastColumn="0"/>
            <w:tcW w:w="343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AB510" w14:textId="77777777" w:rsidR="007D1779" w:rsidRPr="00864B53" w:rsidRDefault="007D1779" w:rsidP="007D1779">
            <w:pPr>
              <w:spacing w:line="276" w:lineRule="auto"/>
              <w:jc w:val="both"/>
              <w:rPr>
                <w:rFonts w:ascii="Aptos" w:eastAsia="Calibri" w:hAnsi="Aptos"/>
                <w:sz w:val="22"/>
                <w:lang w:val="lt-LT"/>
              </w:rPr>
            </w:pPr>
            <w:r w:rsidRPr="00864B53">
              <w:rPr>
                <w:rFonts w:ascii="Aptos" w:eastAsia="Calibri" w:hAnsi="Aptos"/>
                <w:sz w:val="22"/>
                <w:lang w:val="lt-LT"/>
              </w:rPr>
              <w:t>Kandidato</w:t>
            </w:r>
            <w:r w:rsidRPr="00864B53">
              <w:rPr>
                <w:rFonts w:ascii="Aptos" w:hAnsi="Aptos"/>
                <w:sz w:val="22"/>
                <w:lang w:val="lt-LT"/>
              </w:rPr>
              <w:t xml:space="preserve"> </w:t>
            </w:r>
            <w:r w:rsidRPr="00864B53">
              <w:rPr>
                <w:rFonts w:ascii="Aptos" w:eastAsia="Calibri" w:hAnsi="Aptos"/>
                <w:sz w:val="22"/>
                <w:lang w:val="lt-LT"/>
              </w:rPr>
              <w:t>susisiekimo komunikacijų (keliai ir (ar) gatvės) naujos statybos ar rekonstravimo apimtis per paskutinius 5 (penkerius) metus iki paraiškų pateikimo termino pabaigos arba per laiką nuo Kandidato įregistravimo dienos (jeigu veikla vykdyta mažiau nei 5 (penkerius) metus) iki paraiškų pateikimo termino.</w:t>
            </w:r>
          </w:p>
          <w:p w14:paraId="2CB0E1A2" w14:textId="77777777" w:rsidR="007D1779" w:rsidRPr="00864B53" w:rsidRDefault="007D1779" w:rsidP="007D1779">
            <w:pPr>
              <w:tabs>
                <w:tab w:val="left" w:pos="0"/>
              </w:tabs>
              <w:overflowPunct w:val="0"/>
              <w:autoSpaceDE w:val="0"/>
              <w:autoSpaceDN w:val="0"/>
              <w:adjustRightInd w:val="0"/>
              <w:spacing w:line="276" w:lineRule="auto"/>
              <w:jc w:val="both"/>
              <w:textAlignment w:val="baseline"/>
              <w:rPr>
                <w:rFonts w:ascii="Aptos" w:eastAsia="Calibri" w:hAnsi="Aptos"/>
                <w:sz w:val="22"/>
                <w:lang w:val="lt-LT"/>
              </w:rPr>
            </w:pPr>
          </w:p>
          <w:p w14:paraId="18CCCDE2" w14:textId="77777777" w:rsidR="007D1779" w:rsidRPr="00864B53" w:rsidRDefault="007D1779" w:rsidP="007D1779">
            <w:pPr>
              <w:spacing w:line="276" w:lineRule="auto"/>
              <w:jc w:val="both"/>
              <w:rPr>
                <w:rFonts w:ascii="Aptos" w:hAnsi="Aptos"/>
                <w:spacing w:val="2"/>
                <w:sz w:val="22"/>
                <w:shd w:val="clear" w:color="auto" w:fill="FFFFFF"/>
                <w:lang w:val="lt-LT"/>
              </w:rPr>
            </w:pPr>
            <w:r w:rsidRPr="00864B53">
              <w:rPr>
                <w:rFonts w:ascii="Aptos" w:hAnsi="Aptos"/>
                <w:spacing w:val="2"/>
                <w:sz w:val="22"/>
                <w:shd w:val="clear" w:color="auto" w:fill="FFFFFF"/>
                <w:lang w:val="lt-LT"/>
              </w:rPr>
              <w:t>300 000 000 (trijų šimtų milijonų) Eur ribas viršijanti Kandidato patirtis ir (ar) pajėgumai nevertinami ir papildomi balai už tai neskiriami.</w:t>
            </w:r>
          </w:p>
          <w:p w14:paraId="04031C44" w14:textId="77777777" w:rsidR="007D1779" w:rsidRPr="00864B53" w:rsidRDefault="007D1779" w:rsidP="007D1779">
            <w:pPr>
              <w:spacing w:line="276" w:lineRule="auto"/>
              <w:jc w:val="both"/>
              <w:rPr>
                <w:rFonts w:ascii="Aptos" w:hAnsi="Aptos"/>
                <w:spacing w:val="2"/>
                <w:sz w:val="22"/>
                <w:shd w:val="clear" w:color="auto" w:fill="FFFFFF"/>
                <w:lang w:val="lt-LT"/>
              </w:rPr>
            </w:pPr>
          </w:p>
          <w:p w14:paraId="066002EC" w14:textId="77777777" w:rsidR="007D1779" w:rsidRPr="00864B53" w:rsidRDefault="007D1779" w:rsidP="007D1779">
            <w:pPr>
              <w:spacing w:line="276" w:lineRule="auto"/>
              <w:jc w:val="both"/>
              <w:rPr>
                <w:rFonts w:ascii="Aptos" w:eastAsia="Calibri" w:hAnsi="Aptos"/>
                <w:sz w:val="22"/>
                <w:lang w:val="lt-LT"/>
              </w:rPr>
            </w:pPr>
            <w:r w:rsidRPr="00864B53">
              <w:rPr>
                <w:rFonts w:ascii="Aptos" w:eastAsia="Calibri" w:hAnsi="Aptos"/>
                <w:sz w:val="22"/>
                <w:lang w:val="lt-LT"/>
              </w:rPr>
              <w:t>Komisija pasilieka teisę reikalauti pateikti užsakovų pažymas (ir/ar statybų užbaigimo aktus) apie tai, kad darbai buvo atlikti pagal galiojančių teisės aktų, reglamentuojančių darbų atlikimą, reikalavimus ir tinkamai užbaigti.</w:t>
            </w:r>
          </w:p>
          <w:p w14:paraId="4E8FFCC0" w14:textId="4033F5D5" w:rsidR="0056640D" w:rsidRPr="00332FAE" w:rsidRDefault="0056640D" w:rsidP="0056640D">
            <w:pPr>
              <w:jc w:val="both"/>
              <w:rPr>
                <w:rFonts w:ascii="Aptos" w:eastAsia="Calibri" w:hAnsi="Aptos" w:cs="Times New Roman"/>
                <w:sz w:val="22"/>
                <w:lang w:val="lt-LT" w:eastAsia="x-none"/>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E0406C" w14:textId="0EF4DA24" w:rsidR="0056640D" w:rsidRPr="00332FAE" w:rsidRDefault="0084347F" w:rsidP="0056640D">
            <w:pPr>
              <w:jc w:val="both"/>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Cs/>
                <w:sz w:val="22"/>
                <w:lang w:val="lt-LT"/>
              </w:rPr>
            </w:pPr>
            <w:r w:rsidRPr="00332FAE">
              <w:rPr>
                <w:rFonts w:ascii="Aptos" w:eastAsia="Times New Roman" w:hAnsi="Aptos" w:cs="Times New Roman"/>
                <w:sz w:val="22"/>
                <w:lang w:val="lt-LT"/>
              </w:rPr>
              <w:t>15</w:t>
            </w:r>
          </w:p>
        </w:tc>
        <w:tc>
          <w:tcPr>
            <w:cnfStyle w:val="000100000000" w:firstRow="0" w:lastRow="0" w:firstColumn="0" w:lastColumn="1" w:oddVBand="0" w:evenVBand="0"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142D94" w14:textId="77777777" w:rsidR="0056640D" w:rsidRPr="00332FAE" w:rsidRDefault="0056640D" w:rsidP="0056640D">
            <w:pPr>
              <w:jc w:val="both"/>
              <w:rPr>
                <w:rFonts w:ascii="Aptos" w:eastAsia="Times New Roman" w:hAnsi="Aptos" w:cs="Times New Roman"/>
                <w:b w:val="0"/>
                <w:bCs w:val="0"/>
                <w:sz w:val="22"/>
                <w:lang w:val="lt-LT"/>
              </w:rPr>
            </w:pPr>
          </w:p>
        </w:tc>
      </w:tr>
      <w:tr w:rsidR="0084347F" w:rsidRPr="009B41F6" w14:paraId="58817EBC" w14:textId="77777777" w:rsidTr="002F5E20">
        <w:trPr>
          <w:cnfStyle w:val="010000000000" w:firstRow="0" w:lastRow="1" w:firstColumn="0" w:lastColumn="0" w:oddVBand="0" w:evenVBand="0" w:oddHBand="0"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2AACA" w14:textId="35598322" w:rsidR="0084347F" w:rsidRPr="00332FAE" w:rsidRDefault="0084347F" w:rsidP="0056640D">
            <w:pPr>
              <w:jc w:val="both"/>
              <w:rPr>
                <w:rFonts w:ascii="Aptos" w:hAnsi="Aptos" w:cs="Times New Roman"/>
                <w:sz w:val="22"/>
              </w:rPr>
            </w:pPr>
            <w:r w:rsidRPr="00332FAE">
              <w:rPr>
                <w:rFonts w:ascii="Aptos" w:hAnsi="Aptos" w:cs="Times New Roman"/>
                <w:sz w:val="22"/>
              </w:rPr>
              <w:t>K3</w:t>
            </w:r>
          </w:p>
        </w:tc>
        <w:tc>
          <w:tcPr>
            <w:cnfStyle w:val="000010000000" w:firstRow="0" w:lastRow="0" w:firstColumn="0" w:lastColumn="0" w:oddVBand="1" w:evenVBand="0" w:oddHBand="0" w:evenHBand="0" w:firstRowFirstColumn="0" w:firstRowLastColumn="0" w:lastRowFirstColumn="0" w:lastRowLastColumn="0"/>
            <w:tcW w:w="3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D7603" w14:textId="5608543B" w:rsidR="0084347F" w:rsidRPr="00332FAE" w:rsidRDefault="0084347F" w:rsidP="0084347F">
            <w:pPr>
              <w:spacing w:line="276" w:lineRule="auto"/>
              <w:jc w:val="both"/>
              <w:rPr>
                <w:rFonts w:ascii="Aptos" w:eastAsia="Calibri" w:hAnsi="Aptos"/>
                <w:b w:val="0"/>
                <w:bCs w:val="0"/>
                <w:sz w:val="22"/>
              </w:rPr>
            </w:pPr>
            <w:r w:rsidRPr="00332FAE">
              <w:rPr>
                <w:rFonts w:ascii="Aptos" w:eastAsia="Calibri" w:hAnsi="Aptos"/>
                <w:b w:val="0"/>
                <w:bCs w:val="0"/>
                <w:sz w:val="22"/>
                <w:lang w:val="lt-LT"/>
              </w:rPr>
              <w:t>Kandidato negyvenamosios paskirties pastatų ir / ar inžinerinių statinių</w:t>
            </w:r>
            <w:r w:rsidRPr="00332FAE">
              <w:rPr>
                <w:rFonts w:ascii="Aptos" w:hAnsi="Aptos"/>
                <w:b w:val="0"/>
                <w:bCs w:val="0"/>
                <w:sz w:val="22"/>
                <w:lang w:val="lt-LT"/>
              </w:rPr>
              <w:t xml:space="preserve"> priežiūros paslaugų ir / ar  valymo bei atliekų tvarkymo paslaugų ir / ar teritorijos ir žaliųjų zonų priežiūros ir valymo paslaugų</w:t>
            </w:r>
            <w:r w:rsidRPr="00332FAE">
              <w:rPr>
                <w:rFonts w:ascii="Aptos" w:eastAsia="Calibri" w:hAnsi="Aptos"/>
                <w:b w:val="0"/>
                <w:bCs w:val="0"/>
                <w:sz w:val="22"/>
                <w:lang w:val="lt-LT"/>
              </w:rPr>
              <w:t xml:space="preserve"> tinkamai suteiktų</w:t>
            </w:r>
            <w:r w:rsidRPr="00332FAE">
              <w:rPr>
                <w:rFonts w:ascii="Aptos" w:eastAsia="Calibri" w:hAnsi="Aptos"/>
                <w:b w:val="0"/>
                <w:bCs w:val="0"/>
                <w:sz w:val="22"/>
              </w:rPr>
              <w:t xml:space="preserve"> paslaugų apimtis per paskutinius 5 (penkerius) metus iki paraiškų pateikimo termino pabaigos arba per laiką nuo Kandidato įregistravimo dienos (jeigu veikla vykdyta mažiau nei 5 (penkerius) metus) iki paraiškų pateikimo termino pabaigos.</w:t>
            </w:r>
          </w:p>
          <w:p w14:paraId="0FE529F5" w14:textId="77777777" w:rsidR="0084347F" w:rsidRPr="00332FAE" w:rsidRDefault="0084347F" w:rsidP="0084347F">
            <w:pPr>
              <w:tabs>
                <w:tab w:val="left" w:pos="0"/>
              </w:tabs>
              <w:overflowPunct w:val="0"/>
              <w:autoSpaceDE w:val="0"/>
              <w:autoSpaceDN w:val="0"/>
              <w:adjustRightInd w:val="0"/>
              <w:spacing w:line="276" w:lineRule="auto"/>
              <w:jc w:val="both"/>
              <w:textAlignment w:val="baseline"/>
              <w:rPr>
                <w:rFonts w:ascii="Aptos" w:eastAsia="Calibri" w:hAnsi="Aptos"/>
                <w:b w:val="0"/>
                <w:bCs w:val="0"/>
                <w:sz w:val="22"/>
              </w:rPr>
            </w:pPr>
          </w:p>
          <w:p w14:paraId="65875FD0" w14:textId="77777777" w:rsidR="0084347F" w:rsidRPr="00332FAE" w:rsidRDefault="0084347F" w:rsidP="0084347F">
            <w:pPr>
              <w:spacing w:line="276" w:lineRule="auto"/>
              <w:jc w:val="both"/>
              <w:rPr>
                <w:rFonts w:ascii="Aptos" w:hAnsi="Aptos"/>
                <w:b w:val="0"/>
                <w:bCs w:val="0"/>
                <w:spacing w:val="2"/>
                <w:sz w:val="22"/>
                <w:shd w:val="clear" w:color="auto" w:fill="FFFFFF"/>
              </w:rPr>
            </w:pPr>
            <w:r w:rsidRPr="00332FAE">
              <w:rPr>
                <w:rFonts w:ascii="Aptos" w:hAnsi="Aptos"/>
                <w:b w:val="0"/>
                <w:bCs w:val="0"/>
                <w:spacing w:val="2"/>
                <w:sz w:val="22"/>
                <w:shd w:val="clear" w:color="auto" w:fill="FFFFFF"/>
              </w:rPr>
              <w:lastRenderedPageBreak/>
              <w:t>50 000 000 (penkiasdešimt milijonų) Eur ribas viršijanti Kandidato patirtis ir (ar) pajėgumai nevertinami ir papildomi balai už tai neskiriami.</w:t>
            </w:r>
          </w:p>
          <w:p w14:paraId="1573972A" w14:textId="77777777" w:rsidR="0084347F" w:rsidRPr="00332FAE" w:rsidRDefault="0084347F" w:rsidP="0084347F">
            <w:pPr>
              <w:spacing w:line="276" w:lineRule="auto"/>
              <w:jc w:val="both"/>
              <w:rPr>
                <w:rFonts w:ascii="Aptos" w:hAnsi="Aptos"/>
                <w:b w:val="0"/>
                <w:bCs w:val="0"/>
                <w:spacing w:val="2"/>
                <w:sz w:val="22"/>
                <w:shd w:val="clear" w:color="auto" w:fill="FFFFFF"/>
              </w:rPr>
            </w:pPr>
          </w:p>
          <w:p w14:paraId="0E7AEF9E" w14:textId="77777777" w:rsidR="0084347F" w:rsidRPr="00332FAE" w:rsidRDefault="0084347F" w:rsidP="0084347F">
            <w:pPr>
              <w:spacing w:line="276" w:lineRule="auto"/>
              <w:jc w:val="both"/>
              <w:rPr>
                <w:rFonts w:ascii="Aptos" w:hAnsi="Aptos"/>
                <w:b w:val="0"/>
                <w:bCs w:val="0"/>
                <w:sz w:val="22"/>
              </w:rPr>
            </w:pPr>
            <w:r w:rsidRPr="00332FAE">
              <w:rPr>
                <w:rFonts w:ascii="Aptos" w:hAnsi="Aptos"/>
                <w:b w:val="0"/>
                <w:bCs w:val="0"/>
                <w:sz w:val="22"/>
              </w:rPr>
              <w:t>Apimtys skaičiuojamos tiek iš įvykdytų, tiek iš vykdomų sutarčių.</w:t>
            </w:r>
          </w:p>
          <w:p w14:paraId="1D472D35" w14:textId="77777777" w:rsidR="0084347F" w:rsidRPr="00332FAE" w:rsidRDefault="0084347F" w:rsidP="0084347F">
            <w:pPr>
              <w:spacing w:line="276" w:lineRule="auto"/>
              <w:jc w:val="both"/>
              <w:rPr>
                <w:rFonts w:ascii="Aptos" w:hAnsi="Aptos"/>
                <w:b w:val="0"/>
                <w:bCs w:val="0"/>
                <w:spacing w:val="2"/>
                <w:sz w:val="22"/>
                <w:shd w:val="clear" w:color="auto" w:fill="FFFFFF"/>
              </w:rPr>
            </w:pPr>
          </w:p>
          <w:p w14:paraId="06FEBB03" w14:textId="4E9E158E" w:rsidR="0084347F" w:rsidRPr="00332FAE" w:rsidRDefault="0084347F" w:rsidP="0084347F">
            <w:pPr>
              <w:spacing w:line="276" w:lineRule="auto"/>
              <w:jc w:val="both"/>
              <w:rPr>
                <w:rFonts w:ascii="Aptos" w:eastAsia="Calibri" w:hAnsi="Aptos"/>
                <w:b w:val="0"/>
                <w:bCs w:val="0"/>
                <w:sz w:val="22"/>
                <w:lang w:val="lt-LT"/>
              </w:rPr>
            </w:pPr>
            <w:r w:rsidRPr="00332FAE">
              <w:rPr>
                <w:rFonts w:ascii="Aptos" w:eastAsia="Calibri" w:hAnsi="Aptos"/>
                <w:b w:val="0"/>
                <w:bCs w:val="0"/>
                <w:sz w:val="22"/>
                <w:lang w:val="lt-LT"/>
              </w:rPr>
              <w:t>Komisija pasilieka teisę reikalauti pateikti užsakovų pažymas apie tai, kad paslaugos buvo suteiktos</w:t>
            </w:r>
            <w:r w:rsidRPr="00332FAE">
              <w:rPr>
                <w:rFonts w:ascii="Aptos" w:hAnsi="Aptos"/>
                <w:b w:val="0"/>
                <w:bCs w:val="0"/>
                <w:sz w:val="22"/>
                <w:lang w:val="lt-LT"/>
              </w:rPr>
              <w:t xml:space="preserve"> tinkamai, nurodant suteiktų paslaugų sumas, paslaugų teikimo laikotarpį.</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5591B56" w14:textId="4CC0355D" w:rsidR="0084347F" w:rsidRPr="00332FAE" w:rsidRDefault="0084347F" w:rsidP="0056640D">
            <w:pPr>
              <w:jc w:val="both"/>
              <w:cnfStyle w:val="010000000000" w:firstRow="0" w:lastRow="1" w:firstColumn="0" w:lastColumn="0" w:oddVBand="0" w:evenVBand="0" w:oddHBand="0" w:evenHBand="0" w:firstRowFirstColumn="0" w:firstRowLastColumn="0" w:lastRowFirstColumn="0" w:lastRowLastColumn="0"/>
              <w:rPr>
                <w:rFonts w:ascii="Aptos" w:eastAsia="Times New Roman" w:hAnsi="Aptos" w:cs="Times New Roman"/>
                <w:b w:val="0"/>
                <w:bCs w:val="0"/>
                <w:sz w:val="22"/>
                <w:lang w:val="lt-LT"/>
              </w:rPr>
            </w:pPr>
            <w:r w:rsidRPr="00332FAE">
              <w:rPr>
                <w:rFonts w:ascii="Aptos" w:eastAsia="Times New Roman" w:hAnsi="Aptos" w:cs="Times New Roman"/>
                <w:b w:val="0"/>
                <w:bCs w:val="0"/>
                <w:sz w:val="22"/>
                <w:lang w:val="lt-LT"/>
              </w:rPr>
              <w:lastRenderedPageBreak/>
              <w:t>20</w:t>
            </w:r>
          </w:p>
        </w:tc>
        <w:tc>
          <w:tcPr>
            <w:cnfStyle w:val="000100000000" w:firstRow="0" w:lastRow="0" w:firstColumn="0" w:lastColumn="1" w:oddVBand="0" w:evenVBand="0"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7A9A61" w14:textId="77777777" w:rsidR="0084347F" w:rsidRPr="00332FAE" w:rsidRDefault="0084347F" w:rsidP="0056640D">
            <w:pPr>
              <w:jc w:val="both"/>
              <w:rPr>
                <w:rFonts w:ascii="Aptos" w:eastAsia="Times New Roman" w:hAnsi="Aptos" w:cs="Times New Roman"/>
                <w:b w:val="0"/>
                <w:bCs w:val="0"/>
                <w:sz w:val="22"/>
                <w:lang w:val="lt-LT"/>
              </w:rPr>
            </w:pPr>
          </w:p>
        </w:tc>
      </w:tr>
    </w:tbl>
    <w:p w14:paraId="26F025EC" w14:textId="77777777" w:rsidR="007532AD" w:rsidRPr="009E1ACF" w:rsidRDefault="007532AD" w:rsidP="009E1ACF">
      <w:pPr>
        <w:spacing w:after="0" w:line="240" w:lineRule="auto"/>
        <w:jc w:val="both"/>
        <w:rPr>
          <w:rFonts w:ascii="Times New Roman" w:hAnsi="Times New Roman" w:cs="Times New Roman"/>
          <w:sz w:val="24"/>
          <w:szCs w:val="24"/>
        </w:rPr>
      </w:pPr>
    </w:p>
    <w:p w14:paraId="65EB868E" w14:textId="77777777" w:rsidR="007532AD" w:rsidRPr="00461AA4" w:rsidRDefault="007532AD" w:rsidP="009E1ACF">
      <w:pPr>
        <w:pStyle w:val="ListParagraph"/>
        <w:numPr>
          <w:ilvl w:val="0"/>
          <w:numId w:val="6"/>
        </w:numPr>
        <w:spacing w:after="0" w:line="240" w:lineRule="auto"/>
        <w:jc w:val="both"/>
        <w:rPr>
          <w:rFonts w:ascii="Aptos" w:hAnsi="Aptos" w:cs="Times New Roman"/>
          <w:b/>
          <w:sz w:val="24"/>
          <w:szCs w:val="24"/>
        </w:rPr>
      </w:pPr>
      <w:r w:rsidRPr="00461AA4">
        <w:rPr>
          <w:rFonts w:ascii="Aptos" w:hAnsi="Aptos" w:cs="Times New Roman"/>
          <w:b/>
          <w:sz w:val="24"/>
          <w:szCs w:val="24"/>
        </w:rPr>
        <w:t xml:space="preserve">PASIŪLYMŲ </w:t>
      </w:r>
      <w:r w:rsidR="00D21AB6" w:rsidRPr="00461AA4">
        <w:rPr>
          <w:rFonts w:ascii="Aptos" w:hAnsi="Aptos" w:cs="Times New Roman"/>
          <w:b/>
          <w:sz w:val="24"/>
          <w:szCs w:val="24"/>
        </w:rPr>
        <w:t>VERTINIMO KRITERIJAI</w:t>
      </w:r>
    </w:p>
    <w:p w14:paraId="1795DBCA" w14:textId="0ACDFF61" w:rsidR="002F5E20" w:rsidRDefault="002F5E20" w:rsidP="002F5E20">
      <w:pPr>
        <w:pStyle w:val="ListParagraph"/>
        <w:spacing w:after="0" w:line="240" w:lineRule="auto"/>
        <w:ind w:left="1080"/>
        <w:jc w:val="both"/>
        <w:rPr>
          <w:rFonts w:ascii="Times New Roman" w:hAnsi="Times New Roman" w:cs="Times New Roman"/>
          <w:b/>
          <w:sz w:val="24"/>
          <w:szCs w:val="24"/>
          <w:u w:val="single"/>
        </w:rPr>
      </w:pPr>
    </w:p>
    <w:tbl>
      <w:tblPr>
        <w:tblW w:w="9493" w:type="dxa"/>
        <w:tblCellMar>
          <w:left w:w="10" w:type="dxa"/>
          <w:right w:w="10" w:type="dxa"/>
        </w:tblCellMar>
        <w:tblLook w:val="04A0" w:firstRow="1" w:lastRow="0" w:firstColumn="1" w:lastColumn="0" w:noHBand="0" w:noVBand="1"/>
      </w:tblPr>
      <w:tblGrid>
        <w:gridCol w:w="968"/>
        <w:gridCol w:w="4198"/>
        <w:gridCol w:w="2028"/>
        <w:gridCol w:w="2299"/>
      </w:tblGrid>
      <w:tr w:rsidR="00FD1EEF" w14:paraId="27FE0195" w14:textId="77777777" w:rsidTr="005442F5">
        <w:trPr>
          <w:trHeight w:val="1560"/>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D99594"/>
            <w:tcMar>
              <w:top w:w="0" w:type="dxa"/>
              <w:left w:w="108" w:type="dxa"/>
              <w:bottom w:w="0" w:type="dxa"/>
              <w:right w:w="108" w:type="dxa"/>
            </w:tcMar>
            <w:vAlign w:val="center"/>
          </w:tcPr>
          <w:p w14:paraId="39415853" w14:textId="77777777" w:rsidR="00FD1EEF" w:rsidRDefault="00FD1EEF" w:rsidP="005442F5">
            <w:pPr>
              <w:spacing w:line="276" w:lineRule="auto"/>
            </w:pPr>
            <w:bookmarkStart w:id="3" w:name="_Hlk118976896"/>
            <w:r>
              <w:rPr>
                <w:b/>
                <w:bCs/>
                <w:color w:val="FFFFFF"/>
              </w:rPr>
              <w:t>Vertinimo kriterijus</w:t>
            </w:r>
          </w:p>
        </w:tc>
        <w:tc>
          <w:tcPr>
            <w:tcW w:w="2028" w:type="dxa"/>
            <w:tcBorders>
              <w:top w:val="single" w:sz="8" w:space="0" w:color="8064A2"/>
              <w:left w:val="single" w:sz="8" w:space="0" w:color="8064A2"/>
              <w:bottom w:val="single" w:sz="4" w:space="0" w:color="000000"/>
              <w:right w:val="single" w:sz="8" w:space="0" w:color="8064A2"/>
            </w:tcBorders>
            <w:shd w:val="clear" w:color="auto" w:fill="D99594"/>
            <w:tcMar>
              <w:top w:w="0" w:type="dxa"/>
              <w:left w:w="108" w:type="dxa"/>
              <w:bottom w:w="0" w:type="dxa"/>
              <w:right w:w="108" w:type="dxa"/>
            </w:tcMar>
            <w:vAlign w:val="center"/>
          </w:tcPr>
          <w:p w14:paraId="1AE63AF3" w14:textId="77777777" w:rsidR="00FD1EEF" w:rsidRDefault="00FD1EEF" w:rsidP="005442F5">
            <w:pPr>
              <w:spacing w:line="276" w:lineRule="auto"/>
              <w:rPr>
                <w:b/>
                <w:bCs/>
                <w:color w:val="FFFFFF"/>
              </w:rPr>
            </w:pPr>
            <w:r w:rsidRPr="006D679E">
              <w:rPr>
                <w:b/>
                <w:bCs/>
                <w:color w:val="FFFFFF"/>
              </w:rPr>
              <w:t>Kriterijaus parametro lyginamasis svoris</w:t>
            </w:r>
            <w:r>
              <w:rPr>
                <w:b/>
                <w:bCs/>
                <w:color w:val="FFFFFF"/>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D99594"/>
            <w:tcMar>
              <w:top w:w="0" w:type="dxa"/>
              <w:left w:w="108" w:type="dxa"/>
              <w:bottom w:w="0" w:type="dxa"/>
              <w:right w:w="108" w:type="dxa"/>
            </w:tcMar>
          </w:tcPr>
          <w:p w14:paraId="0D704B1B" w14:textId="77777777" w:rsidR="00FD1EEF" w:rsidRDefault="00FD1EEF" w:rsidP="005442F5">
            <w:pPr>
              <w:spacing w:line="276" w:lineRule="auto"/>
            </w:pPr>
            <w:r>
              <w:rPr>
                <w:b/>
                <w:bCs/>
                <w:color w:val="FFFFFF"/>
              </w:rPr>
              <w:t>Lyginamasis svoris ekonominio naudingumo įvertinime</w:t>
            </w:r>
          </w:p>
        </w:tc>
      </w:tr>
      <w:tr w:rsidR="00FD1EEF" w14:paraId="61454B88" w14:textId="77777777" w:rsidTr="005442F5">
        <w:trPr>
          <w:trHeight w:val="324"/>
        </w:trPr>
        <w:tc>
          <w:tcPr>
            <w:tcW w:w="5166" w:type="dxa"/>
            <w:gridSpan w:val="2"/>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568F8280" w14:textId="77777777" w:rsidR="00FD1EEF" w:rsidRPr="006D679E" w:rsidRDefault="00FD1EEF" w:rsidP="00FD1EEF">
            <w:pPr>
              <w:numPr>
                <w:ilvl w:val="0"/>
                <w:numId w:val="11"/>
              </w:numPr>
              <w:tabs>
                <w:tab w:val="center" w:pos="4819"/>
                <w:tab w:val="right" w:pos="9638"/>
              </w:tabs>
              <w:suppressAutoHyphens/>
              <w:autoSpaceDN w:val="0"/>
              <w:spacing w:after="0" w:line="276" w:lineRule="auto"/>
              <w:ind w:left="284"/>
              <w:jc w:val="both"/>
              <w:rPr>
                <w:b/>
                <w:bCs/>
              </w:rPr>
            </w:pPr>
            <w:r w:rsidRPr="006D679E">
              <w:rPr>
                <w:b/>
                <w:bCs/>
              </w:rPr>
              <w:t>Metinis atlyginimas (per visa Sutarties laikotarpį) (C)</w:t>
            </w:r>
          </w:p>
        </w:tc>
        <w:tc>
          <w:tcPr>
            <w:tcW w:w="202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5A8E4C61" w14:textId="77777777" w:rsidR="00FD1EEF" w:rsidRPr="006D679E" w:rsidRDefault="00FD1EEF" w:rsidP="005442F5">
            <w:pPr>
              <w:spacing w:line="276" w:lineRule="auto"/>
              <w:jc w:val="center"/>
              <w:rPr>
                <w:b/>
                <w:bCs/>
              </w:rPr>
            </w:pP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201503F3" w14:textId="77777777" w:rsidR="00FD1EEF" w:rsidRPr="006D679E" w:rsidRDefault="00FD1EEF" w:rsidP="005442F5">
            <w:pPr>
              <w:spacing w:line="276" w:lineRule="auto"/>
              <w:jc w:val="center"/>
              <w:rPr>
                <w:b/>
                <w:bCs/>
              </w:rPr>
            </w:pPr>
            <w:r w:rsidRPr="006D679E">
              <w:rPr>
                <w:b/>
                <w:bCs/>
              </w:rPr>
              <w:t>A= 70</w:t>
            </w:r>
          </w:p>
        </w:tc>
      </w:tr>
      <w:tr w:rsidR="00FD1EEF" w14:paraId="51ADC770" w14:textId="77777777" w:rsidTr="005442F5">
        <w:trPr>
          <w:trHeight w:val="303"/>
        </w:trPr>
        <w:tc>
          <w:tcPr>
            <w:tcW w:w="5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7A79" w14:textId="77777777" w:rsidR="00FD1EEF" w:rsidRPr="006D679E" w:rsidRDefault="00FD1EEF" w:rsidP="00FD1EEF">
            <w:pPr>
              <w:numPr>
                <w:ilvl w:val="0"/>
                <w:numId w:val="11"/>
              </w:numPr>
              <w:suppressAutoHyphens/>
              <w:autoSpaceDN w:val="0"/>
              <w:spacing w:after="0" w:line="276" w:lineRule="auto"/>
              <w:ind w:left="284"/>
              <w:rPr>
                <w:b/>
                <w:bCs/>
              </w:rPr>
            </w:pPr>
            <w:r w:rsidRPr="006D679E">
              <w:rPr>
                <w:b/>
                <w:bCs/>
                <w:color w:val="000000"/>
              </w:rPr>
              <w:t>Pasiūlymo kokybė ir efektyvumas (T)</w:t>
            </w:r>
          </w:p>
        </w:tc>
        <w:tc>
          <w:tcPr>
            <w:tcW w:w="202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61BA342B" w14:textId="77777777" w:rsidR="00FD1EEF" w:rsidRPr="006D679E" w:rsidRDefault="00FD1EEF" w:rsidP="005442F5">
            <w:pPr>
              <w:spacing w:line="276" w:lineRule="auto"/>
              <w:jc w:val="center"/>
              <w:rPr>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4903" w14:textId="77777777" w:rsidR="00FD1EEF" w:rsidRPr="006D679E" w:rsidRDefault="00FD1EEF" w:rsidP="005442F5">
            <w:pPr>
              <w:spacing w:line="276" w:lineRule="auto"/>
              <w:jc w:val="center"/>
              <w:rPr>
                <w:b/>
                <w:bCs/>
              </w:rPr>
            </w:pPr>
            <w:r w:rsidRPr="006D679E">
              <w:rPr>
                <w:b/>
                <w:bCs/>
              </w:rPr>
              <w:t>B= 30</w:t>
            </w:r>
          </w:p>
        </w:tc>
      </w:tr>
      <w:tr w:rsidR="00FD1EEF" w14:paraId="27497F71" w14:textId="77777777" w:rsidTr="005442F5">
        <w:trPr>
          <w:trHeight w:val="385"/>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12C8FB3E" w14:textId="77777777" w:rsidR="00FD1EEF" w:rsidRPr="006D679E" w:rsidRDefault="00FD1EEF" w:rsidP="005442F5">
            <w:pPr>
              <w:spacing w:line="276" w:lineRule="auto"/>
              <w:ind w:left="22" w:right="-108" w:firstLine="22"/>
              <w:rPr>
                <w:b/>
                <w:bCs/>
              </w:rPr>
            </w:pPr>
            <w:r w:rsidRPr="006D679E">
              <w:rPr>
                <w:b/>
                <w:bCs/>
              </w:rPr>
              <w:t>2.1.</w:t>
            </w:r>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435B2E0C" w14:textId="77777777" w:rsidR="00FD1EEF" w:rsidRPr="005621F2" w:rsidRDefault="00FD1EEF" w:rsidP="005442F5">
            <w:pPr>
              <w:spacing w:line="276" w:lineRule="auto"/>
              <w:rPr>
                <w:b/>
                <w:bCs/>
              </w:rPr>
            </w:pPr>
            <w:r w:rsidRPr="005621F2">
              <w:rPr>
                <w:b/>
                <w:bCs/>
              </w:rPr>
              <w:t>Objekto</w:t>
            </w:r>
            <w:r w:rsidRPr="005621F2">
              <w:rPr>
                <w:b/>
                <w:bCs/>
                <w:iCs/>
              </w:rPr>
              <w:t xml:space="preserve"> sukūrimo tinkamumas, funkcionalumas ir kokybė </w:t>
            </w:r>
            <w:r w:rsidRPr="005621F2">
              <w:rPr>
                <w:b/>
                <w:bCs/>
              </w:rPr>
              <w:t>(P</w:t>
            </w:r>
            <w:r w:rsidRPr="005621F2">
              <w:rPr>
                <w:b/>
                <w:bCs/>
                <w:vertAlign w:val="subscript"/>
              </w:rPr>
              <w:t>1</w:t>
            </w:r>
            <w:r w:rsidRPr="005621F2">
              <w:rPr>
                <w:b/>
                <w:bCs/>
              </w:rPr>
              <w:t>)</w:t>
            </w:r>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1C0268DD" w14:textId="77777777" w:rsidR="00FD1EEF" w:rsidRPr="006D679E" w:rsidRDefault="00FD1EEF" w:rsidP="005442F5">
            <w:pPr>
              <w:spacing w:line="276" w:lineRule="auto"/>
              <w:ind w:firstLine="340"/>
              <w:jc w:val="center"/>
              <w:rPr>
                <w:b/>
                <w:bCs/>
              </w:rPr>
            </w:pPr>
            <w:r w:rsidRPr="006D679E">
              <w:rPr>
                <w:b/>
                <w:bCs/>
                <w:lang w:val="en-GB"/>
              </w:rPr>
              <w:t>L</w:t>
            </w:r>
            <w:r w:rsidRPr="006D679E">
              <w:rPr>
                <w:b/>
                <w:bCs/>
                <w:vertAlign w:val="subscript"/>
                <w:lang w:val="en-GB"/>
              </w:rPr>
              <w:t>1</w:t>
            </w:r>
            <w:r w:rsidRPr="006D679E">
              <w:rPr>
                <w:b/>
                <w:bCs/>
                <w:lang w:val="en-GB"/>
              </w:rPr>
              <w:t>=0,7</w:t>
            </w: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237DAC58" w14:textId="77777777" w:rsidR="00FD1EEF" w:rsidRPr="006D679E" w:rsidRDefault="00FD1EEF" w:rsidP="005442F5">
            <w:pPr>
              <w:spacing w:line="276" w:lineRule="auto"/>
              <w:ind w:firstLine="67"/>
              <w:jc w:val="center"/>
              <w:rPr>
                <w:b/>
                <w:bCs/>
              </w:rPr>
            </w:pPr>
            <w:r w:rsidRPr="006D679E">
              <w:rPr>
                <w:b/>
                <w:bCs/>
              </w:rPr>
              <w:t>B</w:t>
            </w:r>
            <w:r w:rsidRPr="006D679E">
              <w:rPr>
                <w:b/>
                <w:bCs/>
                <w:vertAlign w:val="subscript"/>
              </w:rPr>
              <w:t xml:space="preserve">1 </w:t>
            </w:r>
            <w:r w:rsidRPr="006D679E">
              <w:rPr>
                <w:b/>
                <w:bCs/>
              </w:rPr>
              <w:t>- 20</w:t>
            </w:r>
          </w:p>
        </w:tc>
      </w:tr>
      <w:tr w:rsidR="00FD1EEF" w14:paraId="326EA2BF" w14:textId="77777777" w:rsidTr="005442F5">
        <w:trPr>
          <w:trHeight w:val="385"/>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AD2DD" w14:textId="77777777" w:rsidR="00FD1EEF" w:rsidRPr="006D679E" w:rsidRDefault="00FD1EEF" w:rsidP="005442F5">
            <w:pPr>
              <w:spacing w:line="276" w:lineRule="auto"/>
              <w:ind w:right="-108"/>
              <w:rPr>
                <w:b/>
                <w:bCs/>
              </w:rPr>
            </w:pPr>
            <w:r w:rsidRPr="006D679E">
              <w:rPr>
                <w:b/>
                <w:bCs/>
              </w:rPr>
              <w:t>2.1.1.</w:t>
            </w:r>
          </w:p>
        </w:tc>
        <w:tc>
          <w:tcPr>
            <w:tcW w:w="419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396846B2" w14:textId="77777777" w:rsidR="00FD1EEF" w:rsidRPr="005621F2" w:rsidRDefault="00FD1EEF" w:rsidP="005442F5">
            <w:pPr>
              <w:spacing w:line="276" w:lineRule="auto"/>
            </w:pPr>
            <w:r w:rsidRPr="005621F2">
              <w:rPr>
                <w:i/>
              </w:rPr>
              <w:t>Objekto teritorijos funkcionalumas ir kokybė</w:t>
            </w:r>
            <w:r w:rsidRPr="005621F2">
              <w:t xml:space="preserve"> (K</w:t>
            </w:r>
            <w:r w:rsidRPr="005621F2">
              <w:rPr>
                <w:vertAlign w:val="subscript"/>
              </w:rPr>
              <w:t>1</w:t>
            </w:r>
            <w:r w:rsidRPr="005621F2">
              <w:t>)</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EF68" w14:textId="77777777" w:rsidR="00FD1EEF" w:rsidRPr="006D679E" w:rsidRDefault="00FD1EEF" w:rsidP="005442F5">
            <w:pPr>
              <w:spacing w:line="276" w:lineRule="auto"/>
              <w:ind w:firstLine="340"/>
              <w:jc w:val="right"/>
              <w:rPr>
                <w:b/>
                <w:bCs/>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5355" w14:textId="77777777" w:rsidR="00FD1EEF" w:rsidRPr="006D679E" w:rsidRDefault="00FD1EEF" w:rsidP="005442F5">
            <w:pPr>
              <w:spacing w:line="276" w:lineRule="auto"/>
              <w:ind w:firstLine="209"/>
              <w:rPr>
                <w:b/>
                <w:bCs/>
                <w:lang w:val="es-ES"/>
              </w:rPr>
            </w:pPr>
            <w:r w:rsidRPr="006D679E">
              <w:rPr>
                <w:b/>
                <w:bCs/>
                <w:lang w:val="es-ES"/>
              </w:rPr>
              <w:t>B</w:t>
            </w:r>
            <w:r w:rsidRPr="006D679E">
              <w:rPr>
                <w:b/>
                <w:bCs/>
                <w:vertAlign w:val="subscript"/>
              </w:rPr>
              <w:t>1</w:t>
            </w:r>
            <w:r>
              <w:rPr>
                <w:b/>
                <w:bCs/>
                <w:vertAlign w:val="subscript"/>
              </w:rPr>
              <w:t xml:space="preserve">.1 </w:t>
            </w:r>
            <w:r w:rsidRPr="006D679E">
              <w:rPr>
                <w:b/>
                <w:bCs/>
                <w:lang w:val="es-ES"/>
              </w:rPr>
              <w:t>- 20/0,5=10</w:t>
            </w:r>
          </w:p>
        </w:tc>
      </w:tr>
      <w:tr w:rsidR="00FD1EEF" w14:paraId="3C76A208" w14:textId="77777777" w:rsidTr="005442F5">
        <w:trPr>
          <w:trHeight w:val="385"/>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59663C12" w14:textId="77777777" w:rsidR="00FD1EEF" w:rsidRPr="006D679E" w:rsidRDefault="00FD1EEF" w:rsidP="005442F5">
            <w:pPr>
              <w:spacing w:line="276" w:lineRule="auto"/>
              <w:ind w:left="22" w:right="-108" w:firstLine="22"/>
              <w:rPr>
                <w:b/>
                <w:bCs/>
              </w:rPr>
            </w:pPr>
            <w:r w:rsidRPr="006D679E">
              <w:rPr>
                <w:b/>
                <w:bCs/>
              </w:rPr>
              <w:t>2.1.2.</w:t>
            </w:r>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421B71B4" w14:textId="77777777" w:rsidR="00FD1EEF" w:rsidRPr="005621F2" w:rsidRDefault="00FD1EEF" w:rsidP="005442F5">
            <w:pPr>
              <w:spacing w:line="276" w:lineRule="auto"/>
            </w:pPr>
            <w:r w:rsidRPr="005621F2">
              <w:rPr>
                <w:i/>
              </w:rPr>
              <w:t>Statinių funkcionalumas ir kokybė</w:t>
            </w:r>
            <w:r w:rsidRPr="005621F2">
              <w:t xml:space="preserve"> (K</w:t>
            </w:r>
            <w:r w:rsidRPr="005621F2">
              <w:rPr>
                <w:vertAlign w:val="subscript"/>
              </w:rPr>
              <w:t>2</w:t>
            </w:r>
            <w:r w:rsidRPr="005621F2">
              <w:t>)</w:t>
            </w:r>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31E5E733" w14:textId="77777777" w:rsidR="00FD1EEF" w:rsidRPr="006D679E" w:rsidRDefault="00FD1EEF" w:rsidP="005442F5">
            <w:pPr>
              <w:spacing w:line="276" w:lineRule="auto"/>
              <w:ind w:firstLine="340"/>
              <w:jc w:val="right"/>
              <w:rPr>
                <w:b/>
                <w:bCs/>
              </w:rPr>
            </w:pP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5BE35D14" w14:textId="77777777" w:rsidR="00FD1EEF" w:rsidRPr="006D679E" w:rsidRDefault="00FD1EEF" w:rsidP="005442F5">
            <w:pPr>
              <w:spacing w:line="276" w:lineRule="auto"/>
              <w:ind w:firstLine="209"/>
              <w:rPr>
                <w:b/>
                <w:bCs/>
                <w:lang w:val="es-ES"/>
              </w:rPr>
            </w:pPr>
            <w:r w:rsidRPr="006D679E">
              <w:rPr>
                <w:b/>
                <w:bCs/>
                <w:lang w:val="es-ES"/>
              </w:rPr>
              <w:t>B</w:t>
            </w:r>
            <w:r w:rsidRPr="006D679E">
              <w:rPr>
                <w:b/>
                <w:bCs/>
                <w:vertAlign w:val="subscript"/>
              </w:rPr>
              <w:t>1</w:t>
            </w:r>
            <w:r>
              <w:rPr>
                <w:b/>
                <w:bCs/>
                <w:vertAlign w:val="subscript"/>
              </w:rPr>
              <w:t xml:space="preserve">.2 </w:t>
            </w:r>
            <w:r w:rsidRPr="006D679E">
              <w:rPr>
                <w:b/>
                <w:bCs/>
                <w:lang w:val="es-ES"/>
              </w:rPr>
              <w:t>- 20/0,5=10</w:t>
            </w:r>
          </w:p>
        </w:tc>
      </w:tr>
      <w:tr w:rsidR="00FD1EEF" w14:paraId="373278F7" w14:textId="77777777" w:rsidTr="005442F5">
        <w:trPr>
          <w:trHeight w:val="385"/>
        </w:trPr>
        <w:tc>
          <w:tcPr>
            <w:tcW w:w="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2D79C" w14:textId="77777777" w:rsidR="00FD1EEF" w:rsidRPr="006D679E" w:rsidRDefault="00FD1EEF" w:rsidP="005442F5">
            <w:pPr>
              <w:spacing w:line="276" w:lineRule="auto"/>
              <w:ind w:left="22" w:right="-108" w:firstLine="22"/>
              <w:rPr>
                <w:b/>
                <w:bCs/>
              </w:rPr>
            </w:pPr>
            <w:r w:rsidRPr="006D679E">
              <w:rPr>
                <w:b/>
                <w:bCs/>
              </w:rPr>
              <w:t xml:space="preserve">2.2. </w:t>
            </w:r>
          </w:p>
        </w:tc>
        <w:tc>
          <w:tcPr>
            <w:tcW w:w="4198" w:type="dxa"/>
            <w:tcBorders>
              <w:top w:val="single" w:sz="4" w:space="0" w:color="000000"/>
              <w:left w:val="single" w:sz="8" w:space="0" w:color="8064A2"/>
              <w:bottom w:val="single" w:sz="4" w:space="0" w:color="000000"/>
              <w:right w:val="single" w:sz="8" w:space="0" w:color="8064A2"/>
            </w:tcBorders>
            <w:shd w:val="clear" w:color="auto" w:fill="auto"/>
            <w:tcMar>
              <w:top w:w="0" w:type="dxa"/>
              <w:left w:w="108" w:type="dxa"/>
              <w:bottom w:w="0" w:type="dxa"/>
              <w:right w:w="108" w:type="dxa"/>
            </w:tcMar>
          </w:tcPr>
          <w:p w14:paraId="6F86592E" w14:textId="77777777" w:rsidR="00FD1EEF" w:rsidRPr="006D679E" w:rsidRDefault="00FD1EEF" w:rsidP="005442F5">
            <w:pPr>
              <w:spacing w:line="276" w:lineRule="auto"/>
              <w:rPr>
                <w:b/>
                <w:bCs/>
              </w:rPr>
            </w:pPr>
            <w:r w:rsidRPr="006D679E">
              <w:rPr>
                <w:b/>
                <w:bCs/>
              </w:rPr>
              <w:t>Paslaugų kokybės užtikrinimas (P</w:t>
            </w:r>
            <w:r w:rsidRPr="006D679E">
              <w:rPr>
                <w:b/>
                <w:bCs/>
                <w:vertAlign w:val="subscript"/>
              </w:rPr>
              <w:t>2</w:t>
            </w:r>
            <w:r w:rsidRPr="006D679E">
              <w:rPr>
                <w:b/>
                <w:bCs/>
              </w:rPr>
              <w:t>)</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2DEE" w14:textId="77777777" w:rsidR="00FD1EEF" w:rsidRPr="006D679E" w:rsidRDefault="00FD1EEF" w:rsidP="005442F5">
            <w:pPr>
              <w:spacing w:line="276" w:lineRule="auto"/>
              <w:ind w:firstLine="340"/>
              <w:jc w:val="center"/>
              <w:rPr>
                <w:b/>
                <w:bCs/>
                <w:lang w:val="en-GB"/>
              </w:rPr>
            </w:pPr>
            <w:r w:rsidRPr="006D679E">
              <w:rPr>
                <w:b/>
                <w:bCs/>
                <w:lang w:val="en-GB"/>
              </w:rPr>
              <w:t>L</w:t>
            </w:r>
            <w:r>
              <w:rPr>
                <w:b/>
                <w:bCs/>
                <w:vertAlign w:val="subscript"/>
                <w:lang w:val="en-GB"/>
              </w:rPr>
              <w:t>2</w:t>
            </w:r>
            <w:r w:rsidRPr="006D679E">
              <w:rPr>
                <w:b/>
                <w:bCs/>
                <w:lang w:val="en-GB"/>
              </w:rPr>
              <w:t>=0,25</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6AC73" w14:textId="77777777" w:rsidR="00FD1EEF" w:rsidRPr="006D679E" w:rsidRDefault="00FD1EEF" w:rsidP="005442F5">
            <w:pPr>
              <w:spacing w:line="276" w:lineRule="auto"/>
              <w:jc w:val="center"/>
              <w:rPr>
                <w:b/>
                <w:bCs/>
              </w:rPr>
            </w:pPr>
            <w:r w:rsidRPr="006D679E">
              <w:rPr>
                <w:b/>
                <w:bCs/>
              </w:rPr>
              <w:t>B</w:t>
            </w:r>
            <w:r w:rsidRPr="006D679E">
              <w:rPr>
                <w:b/>
                <w:bCs/>
                <w:vertAlign w:val="subscript"/>
              </w:rPr>
              <w:t>2</w:t>
            </w:r>
            <w:r w:rsidRPr="006D679E">
              <w:rPr>
                <w:b/>
                <w:bCs/>
              </w:rPr>
              <w:t xml:space="preserve"> -</w:t>
            </w:r>
            <w:r>
              <w:rPr>
                <w:b/>
                <w:bCs/>
              </w:rPr>
              <w:t xml:space="preserve"> </w:t>
            </w:r>
            <w:r w:rsidRPr="006D679E">
              <w:rPr>
                <w:b/>
                <w:bCs/>
              </w:rPr>
              <w:t>5</w:t>
            </w:r>
          </w:p>
        </w:tc>
      </w:tr>
      <w:tr w:rsidR="00FD1EEF" w14:paraId="077EADDD" w14:textId="77777777" w:rsidTr="005442F5">
        <w:trPr>
          <w:trHeight w:val="385"/>
        </w:trPr>
        <w:tc>
          <w:tcPr>
            <w:tcW w:w="968" w:type="dxa"/>
            <w:tcBorders>
              <w:top w:val="single" w:sz="8" w:space="0" w:color="8064A2"/>
              <w:left w:val="single" w:sz="8" w:space="0" w:color="8064A2"/>
              <w:bottom w:val="single" w:sz="8" w:space="0" w:color="8064A2"/>
              <w:right w:val="single" w:sz="4" w:space="0" w:color="000000"/>
            </w:tcBorders>
            <w:shd w:val="clear" w:color="auto" w:fill="auto"/>
            <w:tcMar>
              <w:top w:w="0" w:type="dxa"/>
              <w:left w:w="108" w:type="dxa"/>
              <w:bottom w:w="0" w:type="dxa"/>
              <w:right w:w="108" w:type="dxa"/>
            </w:tcMar>
          </w:tcPr>
          <w:p w14:paraId="2657769F" w14:textId="77777777" w:rsidR="00FD1EEF" w:rsidRPr="006D679E" w:rsidRDefault="00FD1EEF" w:rsidP="005442F5">
            <w:pPr>
              <w:spacing w:line="276" w:lineRule="auto"/>
              <w:ind w:left="22" w:right="-108" w:firstLine="22"/>
              <w:rPr>
                <w:b/>
                <w:bCs/>
              </w:rPr>
            </w:pPr>
            <w:r w:rsidRPr="006D679E">
              <w:rPr>
                <w:b/>
                <w:bCs/>
              </w:rPr>
              <w:t>2.3.</w:t>
            </w:r>
          </w:p>
        </w:tc>
        <w:tc>
          <w:tcPr>
            <w:tcW w:w="4198" w:type="dxa"/>
            <w:tcBorders>
              <w:top w:val="single" w:sz="8" w:space="0" w:color="8064A2"/>
              <w:left w:val="single" w:sz="8" w:space="0" w:color="8064A2"/>
              <w:bottom w:val="single" w:sz="8" w:space="0" w:color="8064A2"/>
              <w:right w:val="single" w:sz="8" w:space="0" w:color="8064A2"/>
            </w:tcBorders>
            <w:shd w:val="clear" w:color="auto" w:fill="auto"/>
            <w:tcMar>
              <w:top w:w="0" w:type="dxa"/>
              <w:left w:w="108" w:type="dxa"/>
              <w:bottom w:w="0" w:type="dxa"/>
              <w:right w:w="108" w:type="dxa"/>
            </w:tcMar>
          </w:tcPr>
          <w:p w14:paraId="046E71E8" w14:textId="77777777" w:rsidR="00FD1EEF" w:rsidRPr="006D679E" w:rsidRDefault="00FD1EEF" w:rsidP="005442F5">
            <w:pPr>
              <w:spacing w:line="276" w:lineRule="auto"/>
              <w:rPr>
                <w:b/>
                <w:bCs/>
              </w:rPr>
            </w:pPr>
            <w:r w:rsidRPr="006D679E">
              <w:rPr>
                <w:b/>
                <w:bCs/>
              </w:rPr>
              <w:t>Energinis efektyvumas ir tvarumas (P</w:t>
            </w:r>
            <w:r w:rsidRPr="006D679E">
              <w:rPr>
                <w:b/>
                <w:bCs/>
                <w:vertAlign w:val="subscript"/>
              </w:rPr>
              <w:t>3</w:t>
            </w:r>
            <w:r w:rsidRPr="006D679E">
              <w:rPr>
                <w:b/>
                <w:bCs/>
              </w:rPr>
              <w:t>)</w:t>
            </w:r>
          </w:p>
          <w:p w14:paraId="1C1470FA" w14:textId="77777777" w:rsidR="00FD1EEF" w:rsidRPr="005621F2" w:rsidRDefault="00FD1EEF" w:rsidP="005442F5">
            <w:pPr>
              <w:spacing w:line="276" w:lineRule="auto"/>
            </w:pPr>
            <w:r w:rsidRPr="005621F2">
              <w:t xml:space="preserve">Elektrinės įrangos poreikiui skirtos saulės elektrinės įrengimas </w:t>
            </w:r>
          </w:p>
        </w:tc>
        <w:tc>
          <w:tcPr>
            <w:tcW w:w="2028" w:type="dxa"/>
            <w:tcBorders>
              <w:top w:val="single" w:sz="8" w:space="0" w:color="8064A2"/>
              <w:left w:val="single" w:sz="4" w:space="0" w:color="000000"/>
              <w:bottom w:val="single" w:sz="8" w:space="0" w:color="8064A2"/>
              <w:right w:val="single" w:sz="4" w:space="0" w:color="000000"/>
            </w:tcBorders>
            <w:shd w:val="clear" w:color="auto" w:fill="auto"/>
            <w:tcMar>
              <w:top w:w="0" w:type="dxa"/>
              <w:left w:w="108" w:type="dxa"/>
              <w:bottom w:w="0" w:type="dxa"/>
              <w:right w:w="108" w:type="dxa"/>
            </w:tcMar>
          </w:tcPr>
          <w:p w14:paraId="573EFA4A" w14:textId="77777777" w:rsidR="00FD1EEF" w:rsidRPr="006D679E" w:rsidRDefault="00FD1EEF" w:rsidP="005442F5">
            <w:pPr>
              <w:spacing w:line="276" w:lineRule="auto"/>
              <w:ind w:firstLine="340"/>
              <w:jc w:val="center"/>
              <w:rPr>
                <w:b/>
                <w:bCs/>
                <w:lang w:val="en-GB"/>
              </w:rPr>
            </w:pPr>
            <w:r w:rsidRPr="006D679E">
              <w:rPr>
                <w:b/>
                <w:bCs/>
                <w:lang w:val="en-GB"/>
              </w:rPr>
              <w:t>L</w:t>
            </w:r>
            <w:r>
              <w:rPr>
                <w:b/>
                <w:bCs/>
                <w:vertAlign w:val="subscript"/>
                <w:lang w:val="en-GB"/>
              </w:rPr>
              <w:t>3</w:t>
            </w:r>
            <w:r w:rsidRPr="006D679E">
              <w:rPr>
                <w:b/>
                <w:bCs/>
                <w:lang w:val="en-GB"/>
              </w:rPr>
              <w:t>=0,05</w:t>
            </w:r>
          </w:p>
        </w:tc>
        <w:tc>
          <w:tcPr>
            <w:tcW w:w="2299" w:type="dxa"/>
            <w:tcBorders>
              <w:top w:val="single" w:sz="8" w:space="0" w:color="8064A2"/>
              <w:left w:val="single" w:sz="4" w:space="0" w:color="000000"/>
              <w:bottom w:val="single" w:sz="8" w:space="0" w:color="8064A2"/>
              <w:right w:val="single" w:sz="8" w:space="0" w:color="8064A2"/>
            </w:tcBorders>
            <w:shd w:val="clear" w:color="auto" w:fill="auto"/>
            <w:tcMar>
              <w:top w:w="0" w:type="dxa"/>
              <w:left w:w="108" w:type="dxa"/>
              <w:bottom w:w="0" w:type="dxa"/>
              <w:right w:w="108" w:type="dxa"/>
            </w:tcMar>
          </w:tcPr>
          <w:p w14:paraId="2614D010" w14:textId="77777777" w:rsidR="00FD1EEF" w:rsidRPr="006D679E" w:rsidRDefault="00FD1EEF" w:rsidP="005442F5">
            <w:pPr>
              <w:spacing w:line="276" w:lineRule="auto"/>
              <w:jc w:val="center"/>
              <w:rPr>
                <w:b/>
                <w:bCs/>
              </w:rPr>
            </w:pPr>
            <w:r w:rsidRPr="006D679E">
              <w:rPr>
                <w:b/>
                <w:bCs/>
              </w:rPr>
              <w:t>B</w:t>
            </w:r>
            <w:r w:rsidRPr="006D679E">
              <w:rPr>
                <w:b/>
                <w:bCs/>
                <w:vertAlign w:val="subscript"/>
              </w:rPr>
              <w:t>3</w:t>
            </w:r>
            <w:r>
              <w:rPr>
                <w:b/>
                <w:bCs/>
                <w:vertAlign w:val="subscript"/>
              </w:rPr>
              <w:t xml:space="preserve"> </w:t>
            </w:r>
            <w:r w:rsidRPr="006D679E">
              <w:rPr>
                <w:b/>
                <w:bCs/>
              </w:rPr>
              <w:t>-</w:t>
            </w:r>
            <w:r>
              <w:rPr>
                <w:b/>
                <w:bCs/>
              </w:rPr>
              <w:t xml:space="preserve"> </w:t>
            </w:r>
            <w:r w:rsidRPr="006D679E">
              <w:rPr>
                <w:b/>
                <w:bCs/>
              </w:rPr>
              <w:t>5</w:t>
            </w:r>
          </w:p>
        </w:tc>
      </w:tr>
    </w:tbl>
    <w:tbl>
      <w:tblPr>
        <w:tblStyle w:val="TableGrid"/>
        <w:tblW w:w="0" w:type="auto"/>
        <w:tblLook w:val="04A0" w:firstRow="1" w:lastRow="0" w:firstColumn="1" w:lastColumn="0" w:noHBand="0" w:noVBand="1"/>
      </w:tblPr>
      <w:tblGrid>
        <w:gridCol w:w="671"/>
        <w:gridCol w:w="8957"/>
      </w:tblGrid>
      <w:tr w:rsidR="00FC5F51" w:rsidRPr="00151652" w14:paraId="126E2C76" w14:textId="77777777" w:rsidTr="00FC5F51">
        <w:tc>
          <w:tcPr>
            <w:tcW w:w="671" w:type="dxa"/>
          </w:tcPr>
          <w:bookmarkEnd w:id="3"/>
          <w:p w14:paraId="0B6908EB" w14:textId="77777777" w:rsidR="00FC5F51" w:rsidRPr="00151652" w:rsidRDefault="00FC5F51" w:rsidP="00256902">
            <w:pPr>
              <w:jc w:val="both"/>
              <w:rPr>
                <w:rFonts w:ascii="Aptos" w:hAnsi="Aptos" w:cs="Times New Roman"/>
                <w:b/>
                <w:sz w:val="24"/>
                <w:szCs w:val="24"/>
              </w:rPr>
            </w:pPr>
            <w:r w:rsidRPr="00151652">
              <w:rPr>
                <w:rFonts w:ascii="Aptos" w:hAnsi="Aptos" w:cs="Times New Roman"/>
                <w:b/>
                <w:sz w:val="24"/>
                <w:szCs w:val="24"/>
              </w:rPr>
              <w:t>Nr.</w:t>
            </w:r>
          </w:p>
        </w:tc>
        <w:tc>
          <w:tcPr>
            <w:tcW w:w="8957" w:type="dxa"/>
          </w:tcPr>
          <w:p w14:paraId="5787DE76" w14:textId="77777777" w:rsidR="00FC5F51" w:rsidRPr="00151652" w:rsidRDefault="00FC5F51" w:rsidP="00256902">
            <w:pPr>
              <w:jc w:val="both"/>
              <w:rPr>
                <w:rFonts w:ascii="Aptos" w:hAnsi="Aptos" w:cs="Times New Roman"/>
                <w:b/>
                <w:sz w:val="24"/>
                <w:szCs w:val="24"/>
              </w:rPr>
            </w:pPr>
            <w:r w:rsidRPr="00151652">
              <w:rPr>
                <w:rFonts w:ascii="Aptos" w:hAnsi="Aptos" w:cs="Times New Roman"/>
                <w:b/>
                <w:sz w:val="24"/>
                <w:szCs w:val="24"/>
              </w:rPr>
              <w:t>Komentaras / pasiūlymas</w:t>
            </w:r>
          </w:p>
        </w:tc>
      </w:tr>
      <w:tr w:rsidR="00FC5F51" w:rsidRPr="00151652" w14:paraId="5F0F270D" w14:textId="77777777" w:rsidTr="00FC5F51">
        <w:tc>
          <w:tcPr>
            <w:tcW w:w="671" w:type="dxa"/>
          </w:tcPr>
          <w:p w14:paraId="27AC6B4F" w14:textId="77777777" w:rsidR="00FC5F51" w:rsidRPr="00151652" w:rsidRDefault="00FC5F51" w:rsidP="00256902">
            <w:pPr>
              <w:jc w:val="both"/>
              <w:rPr>
                <w:rFonts w:ascii="Aptos" w:hAnsi="Aptos" w:cs="Times New Roman"/>
                <w:sz w:val="24"/>
                <w:szCs w:val="24"/>
              </w:rPr>
            </w:pPr>
          </w:p>
        </w:tc>
        <w:tc>
          <w:tcPr>
            <w:tcW w:w="8957" w:type="dxa"/>
          </w:tcPr>
          <w:p w14:paraId="1C9D7145" w14:textId="77777777" w:rsidR="00FC5F51" w:rsidRPr="00151652" w:rsidRDefault="00FC5F51" w:rsidP="00256902">
            <w:pPr>
              <w:jc w:val="both"/>
              <w:rPr>
                <w:rFonts w:ascii="Aptos" w:hAnsi="Aptos" w:cs="Times New Roman"/>
                <w:sz w:val="24"/>
                <w:szCs w:val="24"/>
              </w:rPr>
            </w:pPr>
          </w:p>
        </w:tc>
      </w:tr>
      <w:tr w:rsidR="00FC5F51" w:rsidRPr="00151652" w14:paraId="1223234A" w14:textId="77777777" w:rsidTr="00FC5F51">
        <w:tc>
          <w:tcPr>
            <w:tcW w:w="671" w:type="dxa"/>
          </w:tcPr>
          <w:p w14:paraId="635A0665" w14:textId="77777777" w:rsidR="00FC5F51" w:rsidRPr="00151652" w:rsidRDefault="00FC5F51" w:rsidP="00256902">
            <w:pPr>
              <w:jc w:val="both"/>
              <w:rPr>
                <w:rFonts w:ascii="Aptos" w:hAnsi="Aptos" w:cs="Times New Roman"/>
                <w:sz w:val="24"/>
                <w:szCs w:val="24"/>
              </w:rPr>
            </w:pPr>
          </w:p>
        </w:tc>
        <w:tc>
          <w:tcPr>
            <w:tcW w:w="8957" w:type="dxa"/>
          </w:tcPr>
          <w:p w14:paraId="0FB44762" w14:textId="77777777" w:rsidR="00FC5F51" w:rsidRPr="00151652" w:rsidRDefault="00FC5F51" w:rsidP="00256902">
            <w:pPr>
              <w:jc w:val="both"/>
              <w:rPr>
                <w:rFonts w:ascii="Aptos" w:hAnsi="Aptos" w:cs="Times New Roman"/>
                <w:sz w:val="24"/>
                <w:szCs w:val="24"/>
              </w:rPr>
            </w:pPr>
          </w:p>
        </w:tc>
      </w:tr>
      <w:tr w:rsidR="00FC5F51" w:rsidRPr="00151652" w14:paraId="3C6BA4CB" w14:textId="77777777" w:rsidTr="00FC5F51">
        <w:tc>
          <w:tcPr>
            <w:tcW w:w="671" w:type="dxa"/>
          </w:tcPr>
          <w:p w14:paraId="690D998F" w14:textId="77777777" w:rsidR="00FC5F51" w:rsidRPr="00151652" w:rsidRDefault="00FC5F51" w:rsidP="00256902">
            <w:pPr>
              <w:jc w:val="both"/>
              <w:rPr>
                <w:rFonts w:ascii="Aptos" w:hAnsi="Aptos" w:cs="Times New Roman"/>
                <w:sz w:val="24"/>
                <w:szCs w:val="24"/>
              </w:rPr>
            </w:pPr>
          </w:p>
        </w:tc>
        <w:tc>
          <w:tcPr>
            <w:tcW w:w="8957" w:type="dxa"/>
          </w:tcPr>
          <w:p w14:paraId="49C8EE52" w14:textId="77777777" w:rsidR="00FC5F51" w:rsidRPr="00151652" w:rsidRDefault="00FC5F51" w:rsidP="00256902">
            <w:pPr>
              <w:jc w:val="both"/>
              <w:rPr>
                <w:rFonts w:ascii="Aptos" w:hAnsi="Aptos" w:cs="Times New Roman"/>
                <w:sz w:val="24"/>
                <w:szCs w:val="24"/>
              </w:rPr>
            </w:pPr>
          </w:p>
        </w:tc>
      </w:tr>
    </w:tbl>
    <w:p w14:paraId="30B2E554" w14:textId="77777777" w:rsidR="00656965" w:rsidRDefault="00656965" w:rsidP="009E1ACF">
      <w:pPr>
        <w:spacing w:after="0" w:line="240" w:lineRule="auto"/>
        <w:jc w:val="both"/>
        <w:rPr>
          <w:rFonts w:ascii="Aptos" w:hAnsi="Aptos" w:cs="Times New Roman"/>
          <w:sz w:val="24"/>
          <w:szCs w:val="24"/>
        </w:rPr>
      </w:pPr>
    </w:p>
    <w:p w14:paraId="68CFEAA1" w14:textId="77777777" w:rsidR="00FC5F51" w:rsidRPr="00151652" w:rsidRDefault="00FC5F51" w:rsidP="009E1ACF">
      <w:pPr>
        <w:spacing w:after="0" w:line="240" w:lineRule="auto"/>
        <w:jc w:val="both"/>
        <w:rPr>
          <w:rFonts w:ascii="Aptos" w:hAnsi="Aptos" w:cs="Times New Roman"/>
          <w:sz w:val="24"/>
          <w:szCs w:val="24"/>
        </w:rPr>
      </w:pPr>
    </w:p>
    <w:p w14:paraId="5A14A134" w14:textId="77777777" w:rsidR="007532AD" w:rsidRPr="00151652" w:rsidRDefault="007532AD" w:rsidP="009E1ACF">
      <w:pPr>
        <w:pStyle w:val="ListParagraph"/>
        <w:numPr>
          <w:ilvl w:val="0"/>
          <w:numId w:val="6"/>
        </w:numPr>
        <w:spacing w:after="0" w:line="240" w:lineRule="auto"/>
        <w:jc w:val="both"/>
        <w:rPr>
          <w:rFonts w:ascii="Aptos" w:hAnsi="Aptos" w:cs="Times New Roman"/>
          <w:b/>
          <w:sz w:val="24"/>
          <w:szCs w:val="24"/>
        </w:rPr>
      </w:pPr>
      <w:r w:rsidRPr="00151652">
        <w:rPr>
          <w:rFonts w:ascii="Aptos" w:hAnsi="Aptos" w:cs="Times New Roman"/>
          <w:b/>
          <w:sz w:val="24"/>
          <w:szCs w:val="24"/>
        </w:rPr>
        <w:t>KOMENTARAI/PASIŪLYMAI TECHNINEI SPECIFIKACIJAI</w:t>
      </w:r>
    </w:p>
    <w:p w14:paraId="647931FD" w14:textId="77777777" w:rsidR="002F5E20" w:rsidRPr="00151652" w:rsidRDefault="002F5E20" w:rsidP="002F5E20">
      <w:pPr>
        <w:pStyle w:val="ListParagraph"/>
        <w:spacing w:after="0" w:line="240" w:lineRule="auto"/>
        <w:ind w:left="1080"/>
        <w:jc w:val="both"/>
        <w:rPr>
          <w:rFonts w:ascii="Aptos" w:hAnsi="Aptos" w:cs="Times New Roman"/>
          <w:b/>
          <w:sz w:val="24"/>
          <w:szCs w:val="24"/>
        </w:rPr>
      </w:pPr>
    </w:p>
    <w:tbl>
      <w:tblPr>
        <w:tblStyle w:val="TableGrid"/>
        <w:tblW w:w="0" w:type="auto"/>
        <w:tblLook w:val="04A0" w:firstRow="1" w:lastRow="0" w:firstColumn="1" w:lastColumn="0" w:noHBand="0" w:noVBand="1"/>
      </w:tblPr>
      <w:tblGrid>
        <w:gridCol w:w="670"/>
        <w:gridCol w:w="5227"/>
        <w:gridCol w:w="3731"/>
      </w:tblGrid>
      <w:tr w:rsidR="007532AD" w:rsidRPr="00151652" w14:paraId="1F01A484" w14:textId="77777777" w:rsidTr="005D5224">
        <w:tc>
          <w:tcPr>
            <w:tcW w:w="670" w:type="dxa"/>
          </w:tcPr>
          <w:p w14:paraId="187F988B" w14:textId="77777777" w:rsidR="007532AD" w:rsidRPr="00151652" w:rsidRDefault="007532AD" w:rsidP="009E1ACF">
            <w:pPr>
              <w:jc w:val="both"/>
              <w:rPr>
                <w:rFonts w:ascii="Aptos" w:hAnsi="Aptos" w:cs="Times New Roman"/>
                <w:b/>
                <w:sz w:val="24"/>
                <w:szCs w:val="24"/>
              </w:rPr>
            </w:pPr>
            <w:r w:rsidRPr="00151652">
              <w:rPr>
                <w:rFonts w:ascii="Aptos" w:hAnsi="Aptos" w:cs="Times New Roman"/>
                <w:b/>
                <w:sz w:val="24"/>
                <w:szCs w:val="24"/>
              </w:rPr>
              <w:lastRenderedPageBreak/>
              <w:t>Nr.</w:t>
            </w:r>
          </w:p>
        </w:tc>
        <w:tc>
          <w:tcPr>
            <w:tcW w:w="5227" w:type="dxa"/>
          </w:tcPr>
          <w:p w14:paraId="720BD9F8" w14:textId="77777777" w:rsidR="007532AD" w:rsidRPr="00151652" w:rsidRDefault="007532AD" w:rsidP="009E1ACF">
            <w:pPr>
              <w:jc w:val="both"/>
              <w:rPr>
                <w:rFonts w:ascii="Aptos" w:hAnsi="Aptos" w:cs="Times New Roman"/>
                <w:b/>
                <w:sz w:val="24"/>
                <w:szCs w:val="24"/>
              </w:rPr>
            </w:pPr>
            <w:r w:rsidRPr="00151652">
              <w:rPr>
                <w:rFonts w:ascii="Aptos" w:hAnsi="Aptos" w:cs="Times New Roman"/>
                <w:b/>
                <w:sz w:val="24"/>
                <w:szCs w:val="24"/>
              </w:rPr>
              <w:t xml:space="preserve">Techninės specifikacijos (jos priedo) punktas </w:t>
            </w:r>
          </w:p>
        </w:tc>
        <w:tc>
          <w:tcPr>
            <w:tcW w:w="3731" w:type="dxa"/>
          </w:tcPr>
          <w:p w14:paraId="4BB5F841" w14:textId="77777777" w:rsidR="007532AD" w:rsidRPr="00151652" w:rsidRDefault="007532AD" w:rsidP="009E1ACF">
            <w:pPr>
              <w:jc w:val="both"/>
              <w:rPr>
                <w:rFonts w:ascii="Aptos" w:hAnsi="Aptos" w:cs="Times New Roman"/>
                <w:b/>
                <w:sz w:val="24"/>
                <w:szCs w:val="24"/>
              </w:rPr>
            </w:pPr>
            <w:r w:rsidRPr="00151652">
              <w:rPr>
                <w:rFonts w:ascii="Aptos" w:hAnsi="Aptos" w:cs="Times New Roman"/>
                <w:b/>
                <w:sz w:val="24"/>
                <w:szCs w:val="24"/>
              </w:rPr>
              <w:t>Komentaras</w:t>
            </w:r>
            <w:r w:rsidR="00EB4B22" w:rsidRPr="00151652">
              <w:rPr>
                <w:rFonts w:ascii="Aptos" w:hAnsi="Aptos" w:cs="Times New Roman"/>
                <w:b/>
                <w:sz w:val="24"/>
                <w:szCs w:val="24"/>
              </w:rPr>
              <w:t xml:space="preserve"> </w:t>
            </w:r>
            <w:r w:rsidRPr="00151652">
              <w:rPr>
                <w:rFonts w:ascii="Aptos" w:hAnsi="Aptos" w:cs="Times New Roman"/>
                <w:b/>
                <w:sz w:val="24"/>
                <w:szCs w:val="24"/>
              </w:rPr>
              <w:t>/</w:t>
            </w:r>
            <w:r w:rsidR="00EB4B22" w:rsidRPr="00151652">
              <w:rPr>
                <w:rFonts w:ascii="Aptos" w:hAnsi="Aptos" w:cs="Times New Roman"/>
                <w:b/>
                <w:sz w:val="24"/>
                <w:szCs w:val="24"/>
              </w:rPr>
              <w:t xml:space="preserve"> </w:t>
            </w:r>
            <w:r w:rsidRPr="00151652">
              <w:rPr>
                <w:rFonts w:ascii="Aptos" w:hAnsi="Aptos" w:cs="Times New Roman"/>
                <w:b/>
                <w:sz w:val="24"/>
                <w:szCs w:val="24"/>
              </w:rPr>
              <w:t>pasiūlymas</w:t>
            </w:r>
          </w:p>
        </w:tc>
      </w:tr>
      <w:tr w:rsidR="007532AD" w:rsidRPr="00151652" w14:paraId="5F116487" w14:textId="77777777" w:rsidTr="005D5224">
        <w:tc>
          <w:tcPr>
            <w:tcW w:w="670" w:type="dxa"/>
          </w:tcPr>
          <w:p w14:paraId="1D1119B2" w14:textId="77777777" w:rsidR="007532AD" w:rsidRPr="00151652" w:rsidRDefault="007532AD" w:rsidP="009E1ACF">
            <w:pPr>
              <w:jc w:val="both"/>
              <w:rPr>
                <w:rFonts w:ascii="Aptos" w:hAnsi="Aptos" w:cs="Times New Roman"/>
                <w:sz w:val="24"/>
                <w:szCs w:val="24"/>
              </w:rPr>
            </w:pPr>
          </w:p>
        </w:tc>
        <w:tc>
          <w:tcPr>
            <w:tcW w:w="5227" w:type="dxa"/>
          </w:tcPr>
          <w:p w14:paraId="34138EEB" w14:textId="77777777" w:rsidR="007532AD" w:rsidRPr="00151652" w:rsidRDefault="007532AD" w:rsidP="009E1ACF">
            <w:pPr>
              <w:jc w:val="both"/>
              <w:rPr>
                <w:rFonts w:ascii="Aptos" w:hAnsi="Aptos" w:cs="Times New Roman"/>
                <w:sz w:val="24"/>
                <w:szCs w:val="24"/>
              </w:rPr>
            </w:pPr>
          </w:p>
        </w:tc>
        <w:tc>
          <w:tcPr>
            <w:tcW w:w="3731" w:type="dxa"/>
          </w:tcPr>
          <w:p w14:paraId="6D5E8B42" w14:textId="77777777" w:rsidR="007532AD" w:rsidRPr="00151652" w:rsidRDefault="007532AD" w:rsidP="009E1ACF">
            <w:pPr>
              <w:jc w:val="both"/>
              <w:rPr>
                <w:rFonts w:ascii="Aptos" w:hAnsi="Aptos" w:cs="Times New Roman"/>
                <w:sz w:val="24"/>
                <w:szCs w:val="24"/>
              </w:rPr>
            </w:pPr>
          </w:p>
        </w:tc>
      </w:tr>
      <w:tr w:rsidR="007532AD" w:rsidRPr="00151652" w14:paraId="03C93E2D" w14:textId="77777777" w:rsidTr="005D5224">
        <w:tc>
          <w:tcPr>
            <w:tcW w:w="670" w:type="dxa"/>
          </w:tcPr>
          <w:p w14:paraId="394A6B21" w14:textId="77777777" w:rsidR="007532AD" w:rsidRPr="00151652" w:rsidRDefault="007532AD" w:rsidP="009E1ACF">
            <w:pPr>
              <w:jc w:val="both"/>
              <w:rPr>
                <w:rFonts w:ascii="Aptos" w:hAnsi="Aptos" w:cs="Times New Roman"/>
                <w:sz w:val="24"/>
                <w:szCs w:val="24"/>
              </w:rPr>
            </w:pPr>
          </w:p>
        </w:tc>
        <w:tc>
          <w:tcPr>
            <w:tcW w:w="5227" w:type="dxa"/>
          </w:tcPr>
          <w:p w14:paraId="76FCB3E4" w14:textId="77777777" w:rsidR="007532AD" w:rsidRPr="00151652" w:rsidRDefault="007532AD" w:rsidP="009E1ACF">
            <w:pPr>
              <w:jc w:val="both"/>
              <w:rPr>
                <w:rFonts w:ascii="Aptos" w:hAnsi="Aptos" w:cs="Times New Roman"/>
                <w:sz w:val="24"/>
                <w:szCs w:val="24"/>
              </w:rPr>
            </w:pPr>
          </w:p>
        </w:tc>
        <w:tc>
          <w:tcPr>
            <w:tcW w:w="3731" w:type="dxa"/>
          </w:tcPr>
          <w:p w14:paraId="578E290A" w14:textId="77777777" w:rsidR="007532AD" w:rsidRPr="00151652" w:rsidRDefault="007532AD" w:rsidP="009E1ACF">
            <w:pPr>
              <w:jc w:val="both"/>
              <w:rPr>
                <w:rFonts w:ascii="Aptos" w:hAnsi="Aptos" w:cs="Times New Roman"/>
                <w:sz w:val="24"/>
                <w:szCs w:val="24"/>
              </w:rPr>
            </w:pPr>
          </w:p>
        </w:tc>
      </w:tr>
      <w:tr w:rsidR="00974021" w:rsidRPr="00151652" w14:paraId="78DFA101" w14:textId="77777777" w:rsidTr="005D5224">
        <w:tc>
          <w:tcPr>
            <w:tcW w:w="670" w:type="dxa"/>
          </w:tcPr>
          <w:p w14:paraId="5A62FA25" w14:textId="77777777" w:rsidR="00974021" w:rsidRPr="00151652" w:rsidRDefault="00974021" w:rsidP="009E1ACF">
            <w:pPr>
              <w:jc w:val="both"/>
              <w:rPr>
                <w:rFonts w:ascii="Aptos" w:hAnsi="Aptos" w:cs="Times New Roman"/>
                <w:sz w:val="24"/>
                <w:szCs w:val="24"/>
              </w:rPr>
            </w:pPr>
          </w:p>
        </w:tc>
        <w:tc>
          <w:tcPr>
            <w:tcW w:w="5227" w:type="dxa"/>
          </w:tcPr>
          <w:p w14:paraId="22234751" w14:textId="77777777" w:rsidR="00974021" w:rsidRPr="00151652" w:rsidRDefault="00974021" w:rsidP="009E1ACF">
            <w:pPr>
              <w:jc w:val="both"/>
              <w:rPr>
                <w:rFonts w:ascii="Aptos" w:hAnsi="Aptos" w:cs="Times New Roman"/>
                <w:sz w:val="24"/>
                <w:szCs w:val="24"/>
              </w:rPr>
            </w:pPr>
          </w:p>
        </w:tc>
        <w:tc>
          <w:tcPr>
            <w:tcW w:w="3731" w:type="dxa"/>
          </w:tcPr>
          <w:p w14:paraId="3E73BB27" w14:textId="77777777" w:rsidR="00974021" w:rsidRPr="00151652" w:rsidRDefault="00974021" w:rsidP="009E1ACF">
            <w:pPr>
              <w:jc w:val="both"/>
              <w:rPr>
                <w:rFonts w:ascii="Aptos" w:hAnsi="Aptos" w:cs="Times New Roman"/>
                <w:sz w:val="24"/>
                <w:szCs w:val="24"/>
              </w:rPr>
            </w:pPr>
          </w:p>
        </w:tc>
      </w:tr>
    </w:tbl>
    <w:p w14:paraId="36309B66" w14:textId="77777777" w:rsidR="007532AD" w:rsidRPr="00151652" w:rsidRDefault="007532AD" w:rsidP="009E1ACF">
      <w:pPr>
        <w:spacing w:after="0" w:line="240" w:lineRule="auto"/>
        <w:jc w:val="both"/>
        <w:rPr>
          <w:rFonts w:ascii="Aptos" w:hAnsi="Aptos" w:cs="Times New Roman"/>
          <w:sz w:val="24"/>
          <w:szCs w:val="24"/>
        </w:rPr>
      </w:pPr>
    </w:p>
    <w:p w14:paraId="01C67199" w14:textId="77777777" w:rsidR="007532AD" w:rsidRPr="00151652" w:rsidRDefault="00D00B74" w:rsidP="009E1ACF">
      <w:pPr>
        <w:pStyle w:val="ListParagraph"/>
        <w:numPr>
          <w:ilvl w:val="0"/>
          <w:numId w:val="6"/>
        </w:numPr>
        <w:spacing w:after="0" w:line="240" w:lineRule="auto"/>
        <w:jc w:val="both"/>
        <w:rPr>
          <w:rFonts w:ascii="Aptos" w:hAnsi="Aptos" w:cs="Times New Roman"/>
          <w:b/>
          <w:sz w:val="24"/>
          <w:szCs w:val="24"/>
        </w:rPr>
      </w:pPr>
      <w:r w:rsidRPr="00151652">
        <w:rPr>
          <w:rFonts w:ascii="Aptos" w:hAnsi="Aptos" w:cs="Times New Roman"/>
          <w:b/>
          <w:sz w:val="24"/>
          <w:szCs w:val="24"/>
        </w:rPr>
        <w:t>PASIŪLYMAI DĖL ESMINIŲ PROJEKTO SĄLYGŲ DĖL KURIŲ NEBUS VEDAM</w:t>
      </w:r>
      <w:r w:rsidR="005D5224" w:rsidRPr="00151652">
        <w:rPr>
          <w:rFonts w:ascii="Aptos" w:hAnsi="Aptos" w:cs="Times New Roman"/>
          <w:b/>
          <w:sz w:val="24"/>
          <w:szCs w:val="24"/>
        </w:rPr>
        <w:t>A</w:t>
      </w:r>
      <w:r w:rsidRPr="00151652">
        <w:rPr>
          <w:rFonts w:ascii="Aptos" w:hAnsi="Aptos" w:cs="Times New Roman"/>
          <w:b/>
          <w:sz w:val="24"/>
          <w:szCs w:val="24"/>
        </w:rPr>
        <w:t>S D</w:t>
      </w:r>
      <w:r w:rsidR="005D5224" w:rsidRPr="00151652">
        <w:rPr>
          <w:rFonts w:ascii="Aptos" w:hAnsi="Aptos" w:cs="Times New Roman"/>
          <w:b/>
          <w:sz w:val="24"/>
          <w:szCs w:val="24"/>
        </w:rPr>
        <w:t>IALOGAS</w:t>
      </w:r>
    </w:p>
    <w:p w14:paraId="3500B062" w14:textId="77777777" w:rsidR="002F5E20" w:rsidRPr="00151652" w:rsidRDefault="002F5E20" w:rsidP="002F5E20">
      <w:pPr>
        <w:pStyle w:val="ListParagraph"/>
        <w:spacing w:after="0" w:line="240" w:lineRule="auto"/>
        <w:ind w:left="1080"/>
        <w:jc w:val="both"/>
        <w:rPr>
          <w:rFonts w:ascii="Aptos" w:hAnsi="Aptos" w:cs="Times New Roman"/>
          <w:b/>
          <w:sz w:val="24"/>
          <w:szCs w:val="24"/>
        </w:rPr>
      </w:pPr>
    </w:p>
    <w:tbl>
      <w:tblPr>
        <w:tblStyle w:val="TableGrid"/>
        <w:tblW w:w="0" w:type="auto"/>
        <w:tblLook w:val="04A0" w:firstRow="1" w:lastRow="0" w:firstColumn="1" w:lastColumn="0" w:noHBand="0" w:noVBand="1"/>
      </w:tblPr>
      <w:tblGrid>
        <w:gridCol w:w="671"/>
        <w:gridCol w:w="8957"/>
      </w:tblGrid>
      <w:tr w:rsidR="007532AD" w:rsidRPr="00151652" w14:paraId="7B39888C" w14:textId="77777777" w:rsidTr="00BC5FE9">
        <w:tc>
          <w:tcPr>
            <w:tcW w:w="675" w:type="dxa"/>
          </w:tcPr>
          <w:p w14:paraId="767B631C" w14:textId="77777777" w:rsidR="007532AD" w:rsidRPr="00151652" w:rsidRDefault="007532AD" w:rsidP="009E1ACF">
            <w:pPr>
              <w:jc w:val="both"/>
              <w:rPr>
                <w:rFonts w:ascii="Aptos" w:hAnsi="Aptos" w:cs="Times New Roman"/>
                <w:b/>
                <w:sz w:val="24"/>
                <w:szCs w:val="24"/>
              </w:rPr>
            </w:pPr>
            <w:r w:rsidRPr="00151652">
              <w:rPr>
                <w:rFonts w:ascii="Aptos" w:hAnsi="Aptos" w:cs="Times New Roman"/>
                <w:b/>
                <w:sz w:val="24"/>
                <w:szCs w:val="24"/>
              </w:rPr>
              <w:t>Nr.</w:t>
            </w:r>
          </w:p>
        </w:tc>
        <w:tc>
          <w:tcPr>
            <w:tcW w:w="9179" w:type="dxa"/>
          </w:tcPr>
          <w:p w14:paraId="76963343" w14:textId="77777777" w:rsidR="007532AD" w:rsidRPr="00151652" w:rsidRDefault="007532AD" w:rsidP="009E1ACF">
            <w:pPr>
              <w:jc w:val="both"/>
              <w:rPr>
                <w:rFonts w:ascii="Aptos" w:hAnsi="Aptos" w:cs="Times New Roman"/>
                <w:b/>
                <w:sz w:val="24"/>
                <w:szCs w:val="24"/>
              </w:rPr>
            </w:pPr>
            <w:r w:rsidRPr="00151652">
              <w:rPr>
                <w:rFonts w:ascii="Aptos" w:hAnsi="Aptos" w:cs="Times New Roman"/>
                <w:b/>
                <w:sz w:val="24"/>
                <w:szCs w:val="24"/>
              </w:rPr>
              <w:t>Komentaras</w:t>
            </w:r>
            <w:r w:rsidR="00EB4B22" w:rsidRPr="00151652">
              <w:rPr>
                <w:rFonts w:ascii="Aptos" w:hAnsi="Aptos" w:cs="Times New Roman"/>
                <w:b/>
                <w:sz w:val="24"/>
                <w:szCs w:val="24"/>
              </w:rPr>
              <w:t xml:space="preserve"> </w:t>
            </w:r>
            <w:r w:rsidRPr="00151652">
              <w:rPr>
                <w:rFonts w:ascii="Aptos" w:hAnsi="Aptos" w:cs="Times New Roman"/>
                <w:b/>
                <w:sz w:val="24"/>
                <w:szCs w:val="24"/>
              </w:rPr>
              <w:t>/</w:t>
            </w:r>
            <w:r w:rsidR="00EB4B22" w:rsidRPr="00151652">
              <w:rPr>
                <w:rFonts w:ascii="Aptos" w:hAnsi="Aptos" w:cs="Times New Roman"/>
                <w:b/>
                <w:sz w:val="24"/>
                <w:szCs w:val="24"/>
              </w:rPr>
              <w:t xml:space="preserve"> </w:t>
            </w:r>
            <w:r w:rsidRPr="00151652">
              <w:rPr>
                <w:rFonts w:ascii="Aptos" w:hAnsi="Aptos" w:cs="Times New Roman"/>
                <w:b/>
                <w:sz w:val="24"/>
                <w:szCs w:val="24"/>
              </w:rPr>
              <w:t>pasiūlymas</w:t>
            </w:r>
          </w:p>
        </w:tc>
      </w:tr>
      <w:tr w:rsidR="007532AD" w:rsidRPr="00151652" w14:paraId="14165CBF" w14:textId="77777777" w:rsidTr="00BC5FE9">
        <w:tc>
          <w:tcPr>
            <w:tcW w:w="675" w:type="dxa"/>
          </w:tcPr>
          <w:p w14:paraId="693862C3" w14:textId="77777777" w:rsidR="007532AD" w:rsidRPr="00151652" w:rsidRDefault="007532AD" w:rsidP="009E1ACF">
            <w:pPr>
              <w:jc w:val="both"/>
              <w:rPr>
                <w:rFonts w:ascii="Aptos" w:hAnsi="Aptos" w:cs="Times New Roman"/>
                <w:sz w:val="24"/>
                <w:szCs w:val="24"/>
              </w:rPr>
            </w:pPr>
          </w:p>
        </w:tc>
        <w:tc>
          <w:tcPr>
            <w:tcW w:w="9179" w:type="dxa"/>
          </w:tcPr>
          <w:p w14:paraId="3331AF14" w14:textId="77777777" w:rsidR="007532AD" w:rsidRPr="00151652" w:rsidRDefault="007532AD" w:rsidP="009E1ACF">
            <w:pPr>
              <w:jc w:val="both"/>
              <w:rPr>
                <w:rFonts w:ascii="Aptos" w:hAnsi="Aptos" w:cs="Times New Roman"/>
                <w:sz w:val="24"/>
                <w:szCs w:val="24"/>
              </w:rPr>
            </w:pPr>
          </w:p>
        </w:tc>
      </w:tr>
      <w:tr w:rsidR="00974021" w:rsidRPr="00151652" w14:paraId="7937368F" w14:textId="77777777" w:rsidTr="00BC5FE9">
        <w:tc>
          <w:tcPr>
            <w:tcW w:w="675" w:type="dxa"/>
          </w:tcPr>
          <w:p w14:paraId="38F0D3FE" w14:textId="77777777" w:rsidR="00974021" w:rsidRPr="00151652" w:rsidRDefault="00974021" w:rsidP="009E1ACF">
            <w:pPr>
              <w:jc w:val="both"/>
              <w:rPr>
                <w:rFonts w:ascii="Aptos" w:hAnsi="Aptos" w:cs="Times New Roman"/>
                <w:sz w:val="24"/>
                <w:szCs w:val="24"/>
              </w:rPr>
            </w:pPr>
          </w:p>
        </w:tc>
        <w:tc>
          <w:tcPr>
            <w:tcW w:w="9179" w:type="dxa"/>
          </w:tcPr>
          <w:p w14:paraId="0A01917E" w14:textId="77777777" w:rsidR="00974021" w:rsidRPr="00151652" w:rsidRDefault="00974021" w:rsidP="009E1ACF">
            <w:pPr>
              <w:jc w:val="both"/>
              <w:rPr>
                <w:rFonts w:ascii="Aptos" w:hAnsi="Aptos" w:cs="Times New Roman"/>
                <w:sz w:val="24"/>
                <w:szCs w:val="24"/>
              </w:rPr>
            </w:pPr>
          </w:p>
        </w:tc>
      </w:tr>
      <w:tr w:rsidR="007532AD" w:rsidRPr="00151652" w14:paraId="784866F5" w14:textId="77777777" w:rsidTr="00BC5FE9">
        <w:tc>
          <w:tcPr>
            <w:tcW w:w="675" w:type="dxa"/>
          </w:tcPr>
          <w:p w14:paraId="5634F718" w14:textId="77777777" w:rsidR="007532AD" w:rsidRPr="00151652" w:rsidRDefault="007532AD" w:rsidP="009E1ACF">
            <w:pPr>
              <w:jc w:val="both"/>
              <w:rPr>
                <w:rFonts w:ascii="Aptos" w:hAnsi="Aptos" w:cs="Times New Roman"/>
                <w:sz w:val="24"/>
                <w:szCs w:val="24"/>
              </w:rPr>
            </w:pPr>
          </w:p>
        </w:tc>
        <w:tc>
          <w:tcPr>
            <w:tcW w:w="9179" w:type="dxa"/>
          </w:tcPr>
          <w:p w14:paraId="48F84A54" w14:textId="77777777" w:rsidR="007532AD" w:rsidRPr="00151652" w:rsidRDefault="007532AD" w:rsidP="009E1ACF">
            <w:pPr>
              <w:jc w:val="both"/>
              <w:rPr>
                <w:rFonts w:ascii="Aptos" w:hAnsi="Aptos" w:cs="Times New Roman"/>
                <w:sz w:val="24"/>
                <w:szCs w:val="24"/>
              </w:rPr>
            </w:pPr>
          </w:p>
        </w:tc>
      </w:tr>
    </w:tbl>
    <w:p w14:paraId="0CA2BB2B" w14:textId="77777777" w:rsidR="007532AD" w:rsidRDefault="007532AD" w:rsidP="009E1ACF">
      <w:pPr>
        <w:spacing w:after="0" w:line="240" w:lineRule="auto"/>
        <w:jc w:val="both"/>
        <w:rPr>
          <w:rFonts w:ascii="Aptos" w:hAnsi="Aptos" w:cs="Times New Roman"/>
          <w:sz w:val="24"/>
          <w:szCs w:val="24"/>
        </w:rPr>
      </w:pPr>
    </w:p>
    <w:p w14:paraId="565455C8" w14:textId="4E4287EE" w:rsidR="00D36D07" w:rsidRPr="00D36D07" w:rsidRDefault="00D36D07" w:rsidP="00D36D07">
      <w:pPr>
        <w:pStyle w:val="ListParagraph"/>
        <w:numPr>
          <w:ilvl w:val="0"/>
          <w:numId w:val="6"/>
        </w:numPr>
        <w:spacing w:after="0" w:line="240" w:lineRule="auto"/>
        <w:jc w:val="both"/>
        <w:rPr>
          <w:rFonts w:ascii="Aptos" w:hAnsi="Aptos" w:cs="Times New Roman"/>
          <w:b/>
          <w:sz w:val="24"/>
          <w:szCs w:val="24"/>
        </w:rPr>
      </w:pPr>
      <w:r w:rsidRPr="00D36D07">
        <w:rPr>
          <w:rFonts w:ascii="Aptos" w:hAnsi="Aptos" w:cs="Times New Roman"/>
          <w:b/>
          <w:sz w:val="24"/>
          <w:szCs w:val="24"/>
        </w:rPr>
        <w:t xml:space="preserve">PASIŪLYMAI DĖL </w:t>
      </w:r>
      <w:r w:rsidR="00FC5F51">
        <w:rPr>
          <w:rFonts w:ascii="Aptos" w:hAnsi="Aptos" w:cs="Times New Roman"/>
          <w:b/>
          <w:sz w:val="24"/>
          <w:szCs w:val="24"/>
        </w:rPr>
        <w:t>PASIŪLYMO GALIOJIMO UŽTIKRINIMO DYDŽIO</w:t>
      </w:r>
    </w:p>
    <w:p w14:paraId="5E3FF2D9" w14:textId="77777777" w:rsidR="00D36D07" w:rsidRDefault="00D36D07" w:rsidP="009E1ACF">
      <w:pPr>
        <w:spacing w:after="0" w:line="240" w:lineRule="auto"/>
        <w:jc w:val="both"/>
        <w:rPr>
          <w:rFonts w:ascii="Aptos" w:hAnsi="Aptos" w:cs="Times New Roman"/>
          <w:sz w:val="24"/>
          <w:szCs w:val="24"/>
        </w:rPr>
      </w:pPr>
    </w:p>
    <w:tbl>
      <w:tblPr>
        <w:tblpPr w:leftFromText="180" w:rightFromText="180" w:vertAnchor="text" w:tblpY="1"/>
        <w:tblOverlap w:val="never"/>
        <w:tblW w:w="9738" w:type="dxa"/>
        <w:shd w:val="clear" w:color="auto" w:fill="FFFFFF" w:themeFill="background1"/>
        <w:tblLayout w:type="fixed"/>
        <w:tblLook w:val="0000" w:firstRow="0" w:lastRow="0" w:firstColumn="0" w:lastColumn="0" w:noHBand="0" w:noVBand="0"/>
      </w:tblPr>
      <w:tblGrid>
        <w:gridCol w:w="562"/>
        <w:gridCol w:w="4418"/>
        <w:gridCol w:w="10"/>
        <w:gridCol w:w="4748"/>
      </w:tblGrid>
      <w:tr w:rsidR="00FC5F51" w:rsidRPr="004C5056" w14:paraId="360296AF" w14:textId="77777777" w:rsidTr="00256902">
        <w:tc>
          <w:tcPr>
            <w:tcW w:w="4980" w:type="dxa"/>
            <w:gridSpan w:val="2"/>
            <w:tcBorders>
              <w:top w:val="single" w:sz="4" w:space="0" w:color="000000"/>
              <w:left w:val="single" w:sz="4" w:space="0" w:color="000000"/>
              <w:bottom w:val="single" w:sz="4" w:space="0" w:color="000000"/>
              <w:right w:val="single" w:sz="4" w:space="0" w:color="auto"/>
            </w:tcBorders>
            <w:shd w:val="clear" w:color="auto" w:fill="auto"/>
          </w:tcPr>
          <w:p w14:paraId="74D56E9B" w14:textId="77777777" w:rsidR="00FC5F51" w:rsidRPr="004C5056" w:rsidRDefault="00FC5F51" w:rsidP="00256902">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REIKALAVIMAS</w:t>
            </w:r>
          </w:p>
        </w:tc>
        <w:tc>
          <w:tcPr>
            <w:tcW w:w="4758" w:type="dxa"/>
            <w:gridSpan w:val="2"/>
            <w:tcBorders>
              <w:top w:val="single" w:sz="4" w:space="0" w:color="000000"/>
              <w:left w:val="single" w:sz="4" w:space="0" w:color="auto"/>
              <w:bottom w:val="single" w:sz="4" w:space="0" w:color="000000"/>
              <w:right w:val="single" w:sz="4" w:space="0" w:color="000000"/>
            </w:tcBorders>
            <w:shd w:val="clear" w:color="auto" w:fill="auto"/>
          </w:tcPr>
          <w:p w14:paraId="3B012559" w14:textId="77777777" w:rsidR="00FC5F51" w:rsidRPr="004C5056" w:rsidRDefault="00FC5F51" w:rsidP="00256902">
            <w:pPr>
              <w:spacing w:after="0" w:line="240" w:lineRule="auto"/>
              <w:jc w:val="both"/>
              <w:rPr>
                <w:rFonts w:ascii="Aptos" w:eastAsia="Times New Roman" w:hAnsi="Aptos" w:cs="Times New Roman"/>
                <w:b/>
                <w:color w:val="000000"/>
              </w:rPr>
            </w:pPr>
            <w:r w:rsidRPr="004C5056">
              <w:rPr>
                <w:rFonts w:ascii="Aptos" w:eastAsia="Times New Roman" w:hAnsi="Aptos" w:cs="Times New Roman"/>
                <w:b/>
                <w:color w:val="000000"/>
              </w:rPr>
              <w:t>KOMENTARAS, PASIŪLYMAS</w:t>
            </w:r>
          </w:p>
        </w:tc>
      </w:tr>
      <w:tr w:rsidR="00FC5F51" w:rsidRPr="004C5056" w14:paraId="02DCCFF7" w14:textId="77777777" w:rsidTr="00256902">
        <w:trPr>
          <w:trHeight w:val="1780"/>
        </w:trPr>
        <w:tc>
          <w:tcPr>
            <w:tcW w:w="562"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5B78C4" w14:textId="77777777" w:rsidR="00FC5F51" w:rsidRPr="004C5056" w:rsidRDefault="00FC5F51" w:rsidP="00256902">
            <w:pPr>
              <w:spacing w:after="0" w:line="240" w:lineRule="auto"/>
              <w:jc w:val="both"/>
              <w:rPr>
                <w:rFonts w:ascii="Aptos" w:eastAsia="Times New Roman" w:hAnsi="Aptos" w:cs="Times New Roman"/>
                <w:bCs/>
                <w:color w:val="000000"/>
              </w:rPr>
            </w:pPr>
            <w:r w:rsidRPr="004C5056">
              <w:rPr>
                <w:rFonts w:ascii="Aptos" w:eastAsia="Times New Roman" w:hAnsi="Aptos" w:cs="Times New Roman"/>
                <w:bCs/>
                <w:color w:val="000000"/>
              </w:rPr>
              <w:t>1.</w:t>
            </w:r>
          </w:p>
        </w:tc>
        <w:tc>
          <w:tcPr>
            <w:tcW w:w="4428" w:type="dxa"/>
            <w:gridSpan w:val="2"/>
            <w:tcBorders>
              <w:top w:val="single" w:sz="4" w:space="0" w:color="auto"/>
              <w:left w:val="single" w:sz="4" w:space="0" w:color="000000"/>
              <w:bottom w:val="single" w:sz="4" w:space="0" w:color="auto"/>
              <w:right w:val="single" w:sz="4" w:space="0" w:color="000000"/>
            </w:tcBorders>
            <w:shd w:val="clear" w:color="auto" w:fill="auto"/>
          </w:tcPr>
          <w:p w14:paraId="7C34ABB9" w14:textId="628D13AA" w:rsidR="00FC5F51" w:rsidRPr="004C5056" w:rsidRDefault="00FC5F51" w:rsidP="00256902">
            <w:pPr>
              <w:spacing w:after="0" w:line="240" w:lineRule="auto"/>
              <w:jc w:val="both"/>
              <w:rPr>
                <w:rFonts w:ascii="Aptos" w:eastAsia="Times New Roman" w:hAnsi="Aptos" w:cs="Times New Roman"/>
                <w:lang w:eastAsia="lt-LT"/>
              </w:rPr>
            </w:pPr>
            <w:r w:rsidRPr="00FC5F51">
              <w:rPr>
                <w:rFonts w:ascii="Aptos" w:eastAsia="Times New Roman" w:hAnsi="Aptos" w:cs="Times New Roman"/>
                <w:lang w:eastAsia="lt-LT"/>
              </w:rPr>
              <w:t>Dalyvis kartu su Pasiūlymu turi pateikti Pasiūlymo galiojimo užtikrinimą 3 450 000 eurų sumai</w:t>
            </w:r>
            <w:r>
              <w:rPr>
                <w:rFonts w:ascii="Aptos" w:eastAsia="Times New Roman" w:hAnsi="Aptos" w:cs="Times New Roman"/>
                <w:lang w:eastAsia="lt-LT"/>
              </w:rPr>
              <w:t>.</w:t>
            </w:r>
          </w:p>
        </w:tc>
        <w:tc>
          <w:tcPr>
            <w:tcW w:w="4748" w:type="dxa"/>
            <w:tcBorders>
              <w:top w:val="single" w:sz="4" w:space="0" w:color="auto"/>
              <w:left w:val="single" w:sz="4" w:space="0" w:color="000000"/>
              <w:bottom w:val="single" w:sz="4" w:space="0" w:color="auto"/>
              <w:right w:val="single" w:sz="4" w:space="0" w:color="000000"/>
            </w:tcBorders>
            <w:shd w:val="clear" w:color="auto" w:fill="auto"/>
          </w:tcPr>
          <w:p w14:paraId="0BACE513" w14:textId="77777777" w:rsidR="00FC5F51" w:rsidRPr="004C5056" w:rsidRDefault="00FC5F51" w:rsidP="00256902">
            <w:pPr>
              <w:spacing w:after="0" w:line="240" w:lineRule="auto"/>
              <w:jc w:val="both"/>
              <w:rPr>
                <w:rFonts w:ascii="Aptos" w:eastAsia="Times New Roman" w:hAnsi="Aptos" w:cs="Times New Roman"/>
                <w:lang w:eastAsia="lt-LT"/>
              </w:rPr>
            </w:pPr>
          </w:p>
        </w:tc>
      </w:tr>
    </w:tbl>
    <w:p w14:paraId="36FBCC32" w14:textId="77777777" w:rsidR="00FC5F51" w:rsidRPr="00151652" w:rsidRDefault="00FC5F51" w:rsidP="009E1ACF">
      <w:pPr>
        <w:spacing w:after="0" w:line="240" w:lineRule="auto"/>
        <w:jc w:val="both"/>
        <w:rPr>
          <w:rFonts w:ascii="Aptos" w:hAnsi="Aptos" w:cs="Times New Roman"/>
          <w:sz w:val="24"/>
          <w:szCs w:val="24"/>
        </w:rPr>
      </w:pPr>
    </w:p>
    <w:p w14:paraId="59F32554" w14:textId="79826E60" w:rsidR="00D21AB6" w:rsidRPr="00151652" w:rsidRDefault="00D21AB6" w:rsidP="00D36D07">
      <w:pPr>
        <w:pStyle w:val="ListParagraph"/>
        <w:numPr>
          <w:ilvl w:val="0"/>
          <w:numId w:val="6"/>
        </w:numPr>
        <w:spacing w:after="0" w:line="240" w:lineRule="auto"/>
        <w:jc w:val="both"/>
        <w:rPr>
          <w:rFonts w:ascii="Aptos" w:hAnsi="Aptos" w:cs="Times New Roman"/>
          <w:b/>
          <w:sz w:val="24"/>
          <w:szCs w:val="24"/>
        </w:rPr>
      </w:pPr>
      <w:r w:rsidRPr="00151652">
        <w:rPr>
          <w:rFonts w:ascii="Aptos" w:hAnsi="Aptos" w:cs="Times New Roman"/>
          <w:b/>
          <w:sz w:val="24"/>
          <w:szCs w:val="24"/>
        </w:rPr>
        <w:t>KITI PASIŪLYMAI DĖL PIRKIMO DOKUMENTŲ</w:t>
      </w:r>
    </w:p>
    <w:p w14:paraId="5FEBF702" w14:textId="77777777" w:rsidR="002F5E20" w:rsidRPr="00151652" w:rsidRDefault="002F5E20" w:rsidP="002F5E20">
      <w:pPr>
        <w:pStyle w:val="ListParagraph"/>
        <w:spacing w:after="0" w:line="240" w:lineRule="auto"/>
        <w:ind w:left="1080"/>
        <w:jc w:val="both"/>
        <w:rPr>
          <w:rFonts w:ascii="Aptos" w:hAnsi="Aptos" w:cs="Times New Roman"/>
          <w:b/>
          <w:sz w:val="24"/>
          <w:szCs w:val="24"/>
        </w:rPr>
      </w:pPr>
    </w:p>
    <w:tbl>
      <w:tblPr>
        <w:tblStyle w:val="TableGrid"/>
        <w:tblW w:w="0" w:type="auto"/>
        <w:tblLook w:val="04A0" w:firstRow="1" w:lastRow="0" w:firstColumn="1" w:lastColumn="0" w:noHBand="0" w:noVBand="1"/>
      </w:tblPr>
      <w:tblGrid>
        <w:gridCol w:w="671"/>
        <w:gridCol w:w="8957"/>
      </w:tblGrid>
      <w:tr w:rsidR="00D00B74" w:rsidRPr="00151652" w14:paraId="38FF4521" w14:textId="77777777" w:rsidTr="005D5224">
        <w:tc>
          <w:tcPr>
            <w:tcW w:w="671" w:type="dxa"/>
          </w:tcPr>
          <w:p w14:paraId="7A6FEC5A" w14:textId="77777777" w:rsidR="00D00B74" w:rsidRPr="00151652" w:rsidRDefault="00D00B74" w:rsidP="009E1ACF">
            <w:pPr>
              <w:jc w:val="both"/>
              <w:rPr>
                <w:rFonts w:ascii="Aptos" w:hAnsi="Aptos" w:cs="Times New Roman"/>
                <w:b/>
                <w:sz w:val="24"/>
                <w:szCs w:val="24"/>
              </w:rPr>
            </w:pPr>
            <w:r w:rsidRPr="00151652">
              <w:rPr>
                <w:rFonts w:ascii="Aptos" w:hAnsi="Aptos" w:cs="Times New Roman"/>
                <w:b/>
                <w:sz w:val="24"/>
                <w:szCs w:val="24"/>
              </w:rPr>
              <w:t>Nr.</w:t>
            </w:r>
          </w:p>
        </w:tc>
        <w:tc>
          <w:tcPr>
            <w:tcW w:w="8957" w:type="dxa"/>
          </w:tcPr>
          <w:p w14:paraId="32CB36BA" w14:textId="77777777" w:rsidR="00D00B74" w:rsidRPr="00151652" w:rsidRDefault="00D00B74" w:rsidP="009E1ACF">
            <w:pPr>
              <w:jc w:val="both"/>
              <w:rPr>
                <w:rFonts w:ascii="Aptos" w:hAnsi="Aptos" w:cs="Times New Roman"/>
                <w:b/>
                <w:sz w:val="24"/>
                <w:szCs w:val="24"/>
              </w:rPr>
            </w:pPr>
            <w:r w:rsidRPr="00151652">
              <w:rPr>
                <w:rFonts w:ascii="Aptos" w:hAnsi="Aptos" w:cs="Times New Roman"/>
                <w:b/>
                <w:sz w:val="24"/>
                <w:szCs w:val="24"/>
              </w:rPr>
              <w:t>Komentaras</w:t>
            </w:r>
            <w:r w:rsidR="00EB4B22" w:rsidRPr="00151652">
              <w:rPr>
                <w:rFonts w:ascii="Aptos" w:hAnsi="Aptos" w:cs="Times New Roman"/>
                <w:b/>
                <w:sz w:val="24"/>
                <w:szCs w:val="24"/>
              </w:rPr>
              <w:t xml:space="preserve"> </w:t>
            </w:r>
            <w:r w:rsidRPr="00151652">
              <w:rPr>
                <w:rFonts w:ascii="Aptos" w:hAnsi="Aptos" w:cs="Times New Roman"/>
                <w:b/>
                <w:sz w:val="24"/>
                <w:szCs w:val="24"/>
              </w:rPr>
              <w:t>/</w:t>
            </w:r>
            <w:r w:rsidR="00EB4B22" w:rsidRPr="00151652">
              <w:rPr>
                <w:rFonts w:ascii="Aptos" w:hAnsi="Aptos" w:cs="Times New Roman"/>
                <w:b/>
                <w:sz w:val="24"/>
                <w:szCs w:val="24"/>
              </w:rPr>
              <w:t xml:space="preserve"> </w:t>
            </w:r>
            <w:r w:rsidRPr="00151652">
              <w:rPr>
                <w:rFonts w:ascii="Aptos" w:hAnsi="Aptos" w:cs="Times New Roman"/>
                <w:b/>
                <w:sz w:val="24"/>
                <w:szCs w:val="24"/>
              </w:rPr>
              <w:t>pasiūlymas</w:t>
            </w:r>
          </w:p>
        </w:tc>
      </w:tr>
      <w:tr w:rsidR="00D00B74" w:rsidRPr="00151652" w14:paraId="4242872D" w14:textId="77777777" w:rsidTr="005D5224">
        <w:tc>
          <w:tcPr>
            <w:tcW w:w="671" w:type="dxa"/>
          </w:tcPr>
          <w:p w14:paraId="340BC85F" w14:textId="77777777" w:rsidR="00D00B74" w:rsidRPr="00151652" w:rsidRDefault="00D00B74" w:rsidP="009E1ACF">
            <w:pPr>
              <w:jc w:val="both"/>
              <w:rPr>
                <w:rFonts w:ascii="Aptos" w:hAnsi="Aptos" w:cs="Times New Roman"/>
                <w:sz w:val="24"/>
                <w:szCs w:val="24"/>
              </w:rPr>
            </w:pPr>
          </w:p>
        </w:tc>
        <w:tc>
          <w:tcPr>
            <w:tcW w:w="8957" w:type="dxa"/>
          </w:tcPr>
          <w:p w14:paraId="4312C5FE" w14:textId="77777777" w:rsidR="00D00B74" w:rsidRPr="00151652" w:rsidRDefault="00D00B74" w:rsidP="009E1ACF">
            <w:pPr>
              <w:jc w:val="both"/>
              <w:rPr>
                <w:rFonts w:ascii="Aptos" w:hAnsi="Aptos" w:cs="Times New Roman"/>
                <w:sz w:val="24"/>
                <w:szCs w:val="24"/>
              </w:rPr>
            </w:pPr>
          </w:p>
        </w:tc>
      </w:tr>
      <w:tr w:rsidR="00974021" w:rsidRPr="00151652" w14:paraId="798DBBCF" w14:textId="77777777" w:rsidTr="005D5224">
        <w:tc>
          <w:tcPr>
            <w:tcW w:w="671" w:type="dxa"/>
          </w:tcPr>
          <w:p w14:paraId="0D48A464" w14:textId="77777777" w:rsidR="00974021" w:rsidRPr="00151652" w:rsidRDefault="00974021" w:rsidP="009E1ACF">
            <w:pPr>
              <w:jc w:val="both"/>
              <w:rPr>
                <w:rFonts w:ascii="Aptos" w:hAnsi="Aptos" w:cs="Times New Roman"/>
                <w:sz w:val="24"/>
                <w:szCs w:val="24"/>
              </w:rPr>
            </w:pPr>
          </w:p>
        </w:tc>
        <w:tc>
          <w:tcPr>
            <w:tcW w:w="8957" w:type="dxa"/>
          </w:tcPr>
          <w:p w14:paraId="36D7380A" w14:textId="77777777" w:rsidR="00974021" w:rsidRPr="00151652" w:rsidRDefault="00974021" w:rsidP="009E1ACF">
            <w:pPr>
              <w:jc w:val="both"/>
              <w:rPr>
                <w:rFonts w:ascii="Aptos" w:hAnsi="Aptos" w:cs="Times New Roman"/>
                <w:sz w:val="24"/>
                <w:szCs w:val="24"/>
              </w:rPr>
            </w:pPr>
          </w:p>
        </w:tc>
      </w:tr>
      <w:tr w:rsidR="00D00B74" w:rsidRPr="00151652" w14:paraId="227676F3" w14:textId="77777777" w:rsidTr="005D5224">
        <w:tc>
          <w:tcPr>
            <w:tcW w:w="671" w:type="dxa"/>
          </w:tcPr>
          <w:p w14:paraId="4D6AEEC8" w14:textId="77777777" w:rsidR="00D00B74" w:rsidRPr="00151652" w:rsidRDefault="00D00B74" w:rsidP="009E1ACF">
            <w:pPr>
              <w:jc w:val="both"/>
              <w:rPr>
                <w:rFonts w:ascii="Aptos" w:hAnsi="Aptos" w:cs="Times New Roman"/>
                <w:sz w:val="24"/>
                <w:szCs w:val="24"/>
              </w:rPr>
            </w:pPr>
          </w:p>
        </w:tc>
        <w:tc>
          <w:tcPr>
            <w:tcW w:w="8957" w:type="dxa"/>
          </w:tcPr>
          <w:p w14:paraId="1A574ECB" w14:textId="77777777" w:rsidR="00D00B74" w:rsidRPr="00151652" w:rsidRDefault="00D00B74" w:rsidP="009E1ACF">
            <w:pPr>
              <w:jc w:val="both"/>
              <w:rPr>
                <w:rFonts w:ascii="Aptos" w:hAnsi="Aptos" w:cs="Times New Roman"/>
                <w:sz w:val="24"/>
                <w:szCs w:val="24"/>
              </w:rPr>
            </w:pPr>
          </w:p>
        </w:tc>
      </w:tr>
    </w:tbl>
    <w:p w14:paraId="35BDFA68" w14:textId="77777777" w:rsidR="00D21AB6" w:rsidRPr="00151652" w:rsidRDefault="00D21AB6" w:rsidP="009E1ACF">
      <w:pPr>
        <w:spacing w:after="0" w:line="240" w:lineRule="auto"/>
        <w:jc w:val="both"/>
        <w:rPr>
          <w:rFonts w:ascii="Aptos" w:hAnsi="Aptos" w:cs="Times New Roman"/>
          <w:sz w:val="24"/>
          <w:szCs w:val="24"/>
        </w:rPr>
      </w:pPr>
    </w:p>
    <w:p w14:paraId="543C2F1D" w14:textId="77777777" w:rsidR="00EB4B22" w:rsidRPr="00151652" w:rsidRDefault="00EB4B22" w:rsidP="009E1ACF">
      <w:pPr>
        <w:spacing w:after="0" w:line="240" w:lineRule="auto"/>
        <w:jc w:val="both"/>
        <w:rPr>
          <w:rFonts w:ascii="Aptos" w:hAnsi="Aptos" w:cs="Times New Roman"/>
          <w:sz w:val="24"/>
          <w:szCs w:val="24"/>
        </w:rPr>
      </w:pPr>
    </w:p>
    <w:p w14:paraId="23E84261" w14:textId="77777777" w:rsidR="00EB4B22" w:rsidRPr="00151652" w:rsidRDefault="00EB4B22" w:rsidP="00EB4B22">
      <w:pPr>
        <w:spacing w:after="0" w:line="240" w:lineRule="auto"/>
        <w:jc w:val="center"/>
        <w:rPr>
          <w:rFonts w:ascii="Aptos" w:hAnsi="Aptos" w:cs="Times New Roman"/>
          <w:sz w:val="24"/>
          <w:szCs w:val="24"/>
        </w:rPr>
      </w:pPr>
      <w:r w:rsidRPr="00151652">
        <w:rPr>
          <w:rFonts w:ascii="Aptos" w:hAnsi="Aptos" w:cs="Times New Roman"/>
          <w:sz w:val="24"/>
          <w:szCs w:val="24"/>
        </w:rPr>
        <w:t>____________________________</w:t>
      </w:r>
    </w:p>
    <w:sectPr w:rsidR="00EB4B22" w:rsidRPr="00151652" w:rsidSect="00710F74">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46332" w14:textId="77777777" w:rsidR="00877E47" w:rsidRDefault="00877E47" w:rsidP="007532AD">
      <w:pPr>
        <w:spacing w:after="0" w:line="240" w:lineRule="auto"/>
      </w:pPr>
      <w:r>
        <w:separator/>
      </w:r>
    </w:p>
  </w:endnote>
  <w:endnote w:type="continuationSeparator" w:id="0">
    <w:p w14:paraId="1A17986A" w14:textId="77777777" w:rsidR="00877E47" w:rsidRDefault="00877E47" w:rsidP="0075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3BCFB" w14:textId="77777777" w:rsidR="00877E47" w:rsidRDefault="00877E47" w:rsidP="007532AD">
      <w:pPr>
        <w:spacing w:after="0" w:line="240" w:lineRule="auto"/>
      </w:pPr>
      <w:r>
        <w:separator/>
      </w:r>
    </w:p>
  </w:footnote>
  <w:footnote w:type="continuationSeparator" w:id="0">
    <w:p w14:paraId="523A1DDA" w14:textId="77777777" w:rsidR="00877E47" w:rsidRDefault="00877E47" w:rsidP="007532AD">
      <w:pPr>
        <w:spacing w:after="0" w:line="240" w:lineRule="auto"/>
      </w:pPr>
      <w:r>
        <w:continuationSeparator/>
      </w:r>
    </w:p>
  </w:footnote>
  <w:footnote w:id="1">
    <w:p w14:paraId="4E21A54E" w14:textId="77777777" w:rsidR="0096652B" w:rsidRPr="00F86BF2" w:rsidRDefault="0096652B" w:rsidP="0096652B">
      <w:pPr>
        <w:pStyle w:val="FootnoteText"/>
      </w:pPr>
      <w:r w:rsidRPr="006F070F">
        <w:rPr>
          <w:rStyle w:val="FootnoteReference"/>
        </w:rPr>
        <w:footnoteRef/>
      </w:r>
      <w:r w:rsidRPr="006F070F">
        <w:t xml:space="preserve"> Patirtis </w:t>
      </w:r>
      <w:r w:rsidRPr="00F86BF2">
        <w:t>gali būti su inžineriniais tinklais jei buvo įrengti kartu su pastatu ir reikalingi pastato funkcionavimui;</w:t>
      </w:r>
    </w:p>
    <w:p w14:paraId="7BCF71BB" w14:textId="77777777" w:rsidR="0096652B" w:rsidRDefault="0096652B" w:rsidP="0096652B">
      <w:pPr>
        <w:pStyle w:val="FootnoteText"/>
      </w:pPr>
    </w:p>
  </w:footnote>
  <w:footnote w:id="2">
    <w:p w14:paraId="5F6471AB" w14:textId="2D10349F" w:rsidR="00864B53" w:rsidRPr="00AA5F65" w:rsidRDefault="00864B53" w:rsidP="004C5056">
      <w:pPr>
        <w:pStyle w:val="FootnoteText"/>
        <w:jc w:val="both"/>
      </w:pPr>
      <w:r>
        <w:rPr>
          <w:rStyle w:val="FootnoteReference"/>
        </w:rPr>
        <w:footnoteRef/>
      </w:r>
      <w:r>
        <w:t xml:space="preserve"> </w:t>
      </w:r>
      <w:r w:rsidRPr="000041E1">
        <w:t xml:space="preserve">Taikomas </w:t>
      </w:r>
      <w:r>
        <w:t xml:space="preserve">Kandidatui / </w:t>
      </w:r>
      <w:r w:rsidRPr="000041E1">
        <w:t xml:space="preserve">Dalyviui (jeigu </w:t>
      </w:r>
      <w:r>
        <w:t xml:space="preserve">Kandidatą / </w:t>
      </w:r>
      <w:r w:rsidRPr="000041E1">
        <w:t xml:space="preserve">Dalyvį sudaro ūkio subjektų grupė – visiems jungtinės veiklos partneriams) ir tik tiems </w:t>
      </w:r>
      <w:r w:rsidRPr="00AA5F65">
        <w:t xml:space="preserve">Subtiekėjams, kurie projektuos ir įrenginės apsaugos sistemas, </w:t>
      </w:r>
      <w:r w:rsidR="00AA5F65">
        <w:t xml:space="preserve">ryšius </w:t>
      </w:r>
      <w:r w:rsidRPr="00AA5F65">
        <w:t xml:space="preserve">nurodytas Specifikacijų </w:t>
      </w:r>
      <w:r w:rsidRPr="00AA5F65">
        <w:rPr>
          <w:i/>
          <w:iCs/>
          <w:color w:val="FF0000"/>
        </w:rPr>
        <w:t>[nurodyti skyrius]</w:t>
      </w:r>
      <w:r w:rsidRPr="00AA5F65">
        <w:rPr>
          <w:color w:val="FF0000"/>
        </w:rPr>
        <w:t xml:space="preserve"> </w:t>
      </w:r>
      <w:r w:rsidRPr="00AA5F65">
        <w:t xml:space="preserve"> (jei minėtiems Darbams numatyta pasitelkti Subtiekėjus).</w:t>
      </w:r>
    </w:p>
  </w:footnote>
  <w:footnote w:id="3">
    <w:p w14:paraId="781F7629" w14:textId="77777777" w:rsidR="007D1779" w:rsidRDefault="007D1779" w:rsidP="004C5056">
      <w:pPr>
        <w:pStyle w:val="FootnoteText"/>
        <w:jc w:val="both"/>
      </w:pPr>
      <w:r w:rsidRPr="00AA5F65">
        <w:rPr>
          <w:rStyle w:val="FootnoteReference"/>
        </w:rPr>
        <w:footnoteRef/>
      </w:r>
      <w:r w:rsidRPr="00AA5F65">
        <w:t xml:space="preserve"> </w:t>
      </w:r>
      <w:r w:rsidRPr="00AA5F65">
        <w:t>gali būti su inžineriniais tinklais jei buvo įrengti kartu</w:t>
      </w:r>
      <w:r w:rsidRPr="007D1779">
        <w:t xml:space="preserve"> su pastatu ir reikalingi pastato funkcionavimui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D245C"/>
    <w:multiLevelType w:val="hybridMultilevel"/>
    <w:tmpl w:val="AE2ECBC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7F5E21"/>
    <w:multiLevelType w:val="hybridMultilevel"/>
    <w:tmpl w:val="96E66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DB20CB"/>
    <w:multiLevelType w:val="hybridMultilevel"/>
    <w:tmpl w:val="DA20A026"/>
    <w:lvl w:ilvl="0" w:tplc="3758814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54837B50"/>
    <w:multiLevelType w:val="multilevel"/>
    <w:tmpl w:val="E43C82E6"/>
    <w:lvl w:ilvl="0">
      <w:start w:val="1"/>
      <w:numFmt w:val="decimal"/>
      <w:lvlText w:val="%1."/>
      <w:lvlJc w:val="left"/>
      <w:pPr>
        <w:ind w:left="720" w:hanging="360"/>
      </w:pPr>
    </w:lvl>
    <w:lvl w:ilvl="1">
      <w:start w:val="2"/>
      <w:numFmt w:val="decimal"/>
      <w:lvlText w:val="%1.%2."/>
      <w:lvlJc w:val="left"/>
      <w:pPr>
        <w:ind w:left="16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C57E55"/>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571DAD"/>
    <w:multiLevelType w:val="hybridMultilevel"/>
    <w:tmpl w:val="1B642844"/>
    <w:lvl w:ilvl="0" w:tplc="3294E746">
      <w:start w:val="1"/>
      <w:numFmt w:val="decimal"/>
      <w:lvlText w:val="%1."/>
      <w:lvlJc w:val="left"/>
      <w:pPr>
        <w:ind w:left="786" w:hanging="360"/>
      </w:pPr>
      <w:rPr>
        <w:b w:val="0"/>
        <w:bCs/>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043A7A"/>
    <w:multiLevelType w:val="hybridMultilevel"/>
    <w:tmpl w:val="D0168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F5189D"/>
    <w:multiLevelType w:val="multilevel"/>
    <w:tmpl w:val="D97ADB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F13ED2"/>
    <w:multiLevelType w:val="hybridMultilevel"/>
    <w:tmpl w:val="D3620FDE"/>
    <w:lvl w:ilvl="0" w:tplc="1ACEAC72">
      <w:start w:val="3"/>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35DAF"/>
    <w:multiLevelType w:val="multilevel"/>
    <w:tmpl w:val="5786133A"/>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3894"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2"/>
  </w:num>
  <w:num w:numId="3">
    <w:abstractNumId w:val="9"/>
  </w:num>
  <w:num w:numId="4">
    <w:abstractNumId w:val="1"/>
  </w:num>
  <w:num w:numId="5">
    <w:abstractNumId w:val="7"/>
  </w:num>
  <w:num w:numId="6">
    <w:abstractNumId w:val="8"/>
  </w:num>
  <w:num w:numId="7">
    <w:abstractNumId w:val="10"/>
  </w:num>
  <w:num w:numId="8">
    <w:abstractNumId w:val="6"/>
  </w:num>
  <w:num w:numId="9">
    <w:abstractNumId w:val="5"/>
  </w:num>
  <w:num w:numId="10">
    <w:abstractNumId w:val="11"/>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69"/>
    <w:rsid w:val="0006255D"/>
    <w:rsid w:val="000648F5"/>
    <w:rsid w:val="00065249"/>
    <w:rsid w:val="00070755"/>
    <w:rsid w:val="000762AF"/>
    <w:rsid w:val="000A4C58"/>
    <w:rsid w:val="000B6A22"/>
    <w:rsid w:val="000E5FFE"/>
    <w:rsid w:val="00121A94"/>
    <w:rsid w:val="00147B46"/>
    <w:rsid w:val="00151652"/>
    <w:rsid w:val="00292B19"/>
    <w:rsid w:val="00297950"/>
    <w:rsid w:val="002F5E20"/>
    <w:rsid w:val="00332FAE"/>
    <w:rsid w:val="00340828"/>
    <w:rsid w:val="00354F2A"/>
    <w:rsid w:val="00371E4A"/>
    <w:rsid w:val="003941BD"/>
    <w:rsid w:val="003A3E1A"/>
    <w:rsid w:val="003D552F"/>
    <w:rsid w:val="003D7C3E"/>
    <w:rsid w:val="00400F94"/>
    <w:rsid w:val="004114ED"/>
    <w:rsid w:val="00452647"/>
    <w:rsid w:val="00461364"/>
    <w:rsid w:val="00461AA4"/>
    <w:rsid w:val="00497A37"/>
    <w:rsid w:val="004C5056"/>
    <w:rsid w:val="0056640D"/>
    <w:rsid w:val="005A53D4"/>
    <w:rsid w:val="005A5B7C"/>
    <w:rsid w:val="005B5DBB"/>
    <w:rsid w:val="005B6739"/>
    <w:rsid w:val="005D5224"/>
    <w:rsid w:val="005E764A"/>
    <w:rsid w:val="00621CD1"/>
    <w:rsid w:val="00630110"/>
    <w:rsid w:val="00656965"/>
    <w:rsid w:val="006668D1"/>
    <w:rsid w:val="006704A0"/>
    <w:rsid w:val="00676893"/>
    <w:rsid w:val="0068023D"/>
    <w:rsid w:val="00693E27"/>
    <w:rsid w:val="006E4BEF"/>
    <w:rsid w:val="00710F74"/>
    <w:rsid w:val="00711B9A"/>
    <w:rsid w:val="007124A8"/>
    <w:rsid w:val="007532AD"/>
    <w:rsid w:val="007572E0"/>
    <w:rsid w:val="00772A94"/>
    <w:rsid w:val="007D1779"/>
    <w:rsid w:val="007D2AA7"/>
    <w:rsid w:val="00815620"/>
    <w:rsid w:val="0082725C"/>
    <w:rsid w:val="0084347F"/>
    <w:rsid w:val="00843817"/>
    <w:rsid w:val="00864B53"/>
    <w:rsid w:val="00877E47"/>
    <w:rsid w:val="008940BF"/>
    <w:rsid w:val="00894269"/>
    <w:rsid w:val="008C047A"/>
    <w:rsid w:val="00914CAE"/>
    <w:rsid w:val="009423AC"/>
    <w:rsid w:val="00954372"/>
    <w:rsid w:val="009571E4"/>
    <w:rsid w:val="0096652B"/>
    <w:rsid w:val="00974021"/>
    <w:rsid w:val="009B41F6"/>
    <w:rsid w:val="009C2152"/>
    <w:rsid w:val="009D4AD6"/>
    <w:rsid w:val="009E1ACF"/>
    <w:rsid w:val="00A735CC"/>
    <w:rsid w:val="00AA5F65"/>
    <w:rsid w:val="00AC46A2"/>
    <w:rsid w:val="00AE73FE"/>
    <w:rsid w:val="00B053B4"/>
    <w:rsid w:val="00B06D56"/>
    <w:rsid w:val="00B179CF"/>
    <w:rsid w:val="00B26013"/>
    <w:rsid w:val="00B4654C"/>
    <w:rsid w:val="00B53092"/>
    <w:rsid w:val="00B57149"/>
    <w:rsid w:val="00B8424B"/>
    <w:rsid w:val="00B93CBD"/>
    <w:rsid w:val="00C10414"/>
    <w:rsid w:val="00C10B83"/>
    <w:rsid w:val="00C27575"/>
    <w:rsid w:val="00C567D6"/>
    <w:rsid w:val="00C65EA0"/>
    <w:rsid w:val="00C7331B"/>
    <w:rsid w:val="00C9440C"/>
    <w:rsid w:val="00C967A4"/>
    <w:rsid w:val="00CA02F6"/>
    <w:rsid w:val="00CB447E"/>
    <w:rsid w:val="00CC5545"/>
    <w:rsid w:val="00CE018F"/>
    <w:rsid w:val="00CE364A"/>
    <w:rsid w:val="00CE573B"/>
    <w:rsid w:val="00D00B74"/>
    <w:rsid w:val="00D015BE"/>
    <w:rsid w:val="00D21AB6"/>
    <w:rsid w:val="00D36D07"/>
    <w:rsid w:val="00D71CC1"/>
    <w:rsid w:val="00D966A2"/>
    <w:rsid w:val="00DA590C"/>
    <w:rsid w:val="00E322AA"/>
    <w:rsid w:val="00EB4B22"/>
    <w:rsid w:val="00ED16B7"/>
    <w:rsid w:val="00EE049D"/>
    <w:rsid w:val="00EE37FD"/>
    <w:rsid w:val="00F569DC"/>
    <w:rsid w:val="00FA3A9C"/>
    <w:rsid w:val="00FA6202"/>
    <w:rsid w:val="00FC5F51"/>
    <w:rsid w:val="00FD1EEF"/>
    <w:rsid w:val="00FF1D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CF29"/>
  <w15:chartTrackingRefBased/>
  <w15:docId w15:val="{44B183D3-43C5-4923-A108-2A6926A8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4269"/>
    <w:rPr>
      <w:b/>
      <w:bCs/>
    </w:rPr>
  </w:style>
  <w:style w:type="paragraph" w:customStyle="1" w:styleId="paragrafesrasas2lygis">
    <w:name w:val="_paragrafe sąrasas 2 lygis"/>
    <w:basedOn w:val="BodyTextIndent2"/>
    <w:link w:val="paragrafesrasas2lygisDiagrama"/>
    <w:qFormat/>
    <w:rsid w:val="00894269"/>
    <w:pPr>
      <w:numPr>
        <w:ilvl w:val="1"/>
        <w:numId w:val="1"/>
      </w:numPr>
      <w:spacing w:line="276" w:lineRule="auto"/>
      <w:ind w:left="1059"/>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89426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94269"/>
    <w:pPr>
      <w:spacing w:after="120" w:line="480" w:lineRule="auto"/>
      <w:ind w:left="283"/>
    </w:pPr>
  </w:style>
  <w:style w:type="character" w:customStyle="1" w:styleId="BodyTextIndent2Char">
    <w:name w:val="Body Text Indent 2 Char"/>
    <w:basedOn w:val="DefaultParagraphFont"/>
    <w:link w:val="BodyTextIndent2"/>
    <w:uiPriority w:val="99"/>
    <w:semiHidden/>
    <w:rsid w:val="00894269"/>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94269"/>
    <w:pPr>
      <w:spacing w:after="200" w:line="276" w:lineRule="auto"/>
      <w:ind w:left="720"/>
      <w:contextualSpacing/>
    </w:pPr>
  </w:style>
  <w:style w:type="character" w:styleId="Hyperlink">
    <w:name w:val="Hyperlink"/>
    <w:basedOn w:val="DefaultParagraphFont"/>
    <w:uiPriority w:val="99"/>
    <w:unhideWhenUsed/>
    <w:rsid w:val="00894269"/>
    <w:rPr>
      <w:color w:val="0563C1" w:themeColor="hyperlink"/>
      <w:u w:val="single"/>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link w:val="FootnoteTextChar"/>
    <w:uiPriority w:val="99"/>
    <w:unhideWhenUsed/>
    <w:qFormat/>
    <w:rsid w:val="007532AD"/>
    <w:pPr>
      <w:spacing w:after="0" w:line="240" w:lineRule="auto"/>
    </w:pPr>
    <w:rPr>
      <w:sz w:val="20"/>
      <w:szCs w:val="20"/>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uiPriority w:val="99"/>
    <w:rsid w:val="007532AD"/>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7532AD"/>
    <w:rPr>
      <w:rFonts w:ascii="Times New Roman" w:hAnsi="Times New Roman" w:cs="Times New Roman"/>
      <w:spacing w:val="0"/>
      <w:sz w:val="22"/>
      <w:szCs w:val="22"/>
      <w:vertAlign w:val="superscript"/>
      <w:lang w:val="en-GB" w:eastAsia="x-none"/>
    </w:rPr>
  </w:style>
  <w:style w:type="table" w:styleId="LightList-Accent4">
    <w:name w:val="Light List Accent 4"/>
    <w:basedOn w:val="TableNormal"/>
    <w:uiPriority w:val="61"/>
    <w:rsid w:val="007532AD"/>
    <w:pPr>
      <w:spacing w:after="0" w:line="240" w:lineRule="auto"/>
    </w:pPr>
    <w:rPr>
      <w:rFonts w:ascii="Times New Roman" w:hAnsi="Times New Roman"/>
      <w:sz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59"/>
    <w:rsid w:val="0075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72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D21AB6"/>
  </w:style>
  <w:style w:type="paragraph" w:customStyle="1" w:styleId="paragraph">
    <w:name w:val="paragraph"/>
    <w:basedOn w:val="Normal"/>
    <w:rsid w:val="00CB44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CB447E"/>
  </w:style>
  <w:style w:type="character" w:customStyle="1" w:styleId="eop">
    <w:name w:val="eop"/>
    <w:basedOn w:val="DefaultParagraphFont"/>
    <w:rsid w:val="00CB447E"/>
  </w:style>
  <w:style w:type="table" w:customStyle="1" w:styleId="LightList-Accent43">
    <w:name w:val="Light List - Accent 43"/>
    <w:basedOn w:val="TableNormal"/>
    <w:next w:val="LightList-Accent4"/>
    <w:uiPriority w:val="61"/>
    <w:rsid w:val="00B8424B"/>
    <w:pPr>
      <w:spacing w:after="0" w:line="240" w:lineRule="auto"/>
    </w:pPr>
    <w:rPr>
      <w:rFonts w:ascii="Times New Roman" w:hAnsi="Times New Roman"/>
      <w:sz w:val="24"/>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UnresolvedMention">
    <w:name w:val="Unresolved Mention"/>
    <w:basedOn w:val="DefaultParagraphFont"/>
    <w:uiPriority w:val="99"/>
    <w:semiHidden/>
    <w:unhideWhenUsed/>
    <w:rsid w:val="00340828"/>
    <w:rPr>
      <w:color w:val="605E5C"/>
      <w:shd w:val="clear" w:color="auto" w:fill="E1DFDD"/>
    </w:rPr>
  </w:style>
  <w:style w:type="character" w:styleId="CommentReference">
    <w:name w:val="annotation reference"/>
    <w:basedOn w:val="DefaultParagraphFont"/>
    <w:uiPriority w:val="99"/>
    <w:semiHidden/>
    <w:unhideWhenUsed/>
    <w:rsid w:val="00B06D56"/>
    <w:rPr>
      <w:sz w:val="16"/>
      <w:szCs w:val="16"/>
    </w:rPr>
  </w:style>
  <w:style w:type="paragraph" w:styleId="CommentText">
    <w:name w:val="annotation text"/>
    <w:basedOn w:val="Normal"/>
    <w:link w:val="CommentTextChar"/>
    <w:uiPriority w:val="99"/>
    <w:unhideWhenUsed/>
    <w:rsid w:val="00B06D56"/>
    <w:pPr>
      <w:spacing w:line="240" w:lineRule="auto"/>
    </w:pPr>
    <w:rPr>
      <w:sz w:val="20"/>
      <w:szCs w:val="20"/>
    </w:rPr>
  </w:style>
  <w:style w:type="character" w:customStyle="1" w:styleId="CommentTextChar">
    <w:name w:val="Comment Text Char"/>
    <w:basedOn w:val="DefaultParagraphFont"/>
    <w:link w:val="CommentText"/>
    <w:uiPriority w:val="99"/>
    <w:rsid w:val="00B06D56"/>
    <w:rPr>
      <w:sz w:val="20"/>
      <w:szCs w:val="20"/>
    </w:rPr>
  </w:style>
  <w:style w:type="paragraph" w:styleId="CommentSubject">
    <w:name w:val="annotation subject"/>
    <w:basedOn w:val="CommentText"/>
    <w:next w:val="CommentText"/>
    <w:link w:val="CommentSubjectChar"/>
    <w:uiPriority w:val="99"/>
    <w:semiHidden/>
    <w:unhideWhenUsed/>
    <w:rsid w:val="00B06D56"/>
    <w:rPr>
      <w:b/>
      <w:bCs/>
    </w:rPr>
  </w:style>
  <w:style w:type="character" w:customStyle="1" w:styleId="CommentSubjectChar">
    <w:name w:val="Comment Subject Char"/>
    <w:basedOn w:val="CommentTextChar"/>
    <w:link w:val="CommentSubject"/>
    <w:uiPriority w:val="99"/>
    <w:semiHidden/>
    <w:rsid w:val="00B06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71980">
      <w:bodyDiv w:val="1"/>
      <w:marLeft w:val="0"/>
      <w:marRight w:val="0"/>
      <w:marTop w:val="0"/>
      <w:marBottom w:val="0"/>
      <w:divBdr>
        <w:top w:val="none" w:sz="0" w:space="0" w:color="auto"/>
        <w:left w:val="none" w:sz="0" w:space="0" w:color="auto"/>
        <w:bottom w:val="none" w:sz="0" w:space="0" w:color="auto"/>
        <w:right w:val="none" w:sz="0" w:space="0" w:color="auto"/>
      </w:divBdr>
      <w:divsChild>
        <w:div w:id="758209314">
          <w:marLeft w:val="0"/>
          <w:marRight w:val="0"/>
          <w:marTop w:val="0"/>
          <w:marBottom w:val="0"/>
          <w:divBdr>
            <w:top w:val="none" w:sz="0" w:space="0" w:color="auto"/>
            <w:left w:val="none" w:sz="0" w:space="0" w:color="auto"/>
            <w:bottom w:val="none" w:sz="0" w:space="0" w:color="auto"/>
            <w:right w:val="none" w:sz="0" w:space="0" w:color="auto"/>
          </w:divBdr>
          <w:divsChild>
            <w:div w:id="1157304561">
              <w:marLeft w:val="0"/>
              <w:marRight w:val="0"/>
              <w:marTop w:val="0"/>
              <w:marBottom w:val="0"/>
              <w:divBdr>
                <w:top w:val="none" w:sz="0" w:space="0" w:color="auto"/>
                <w:left w:val="none" w:sz="0" w:space="0" w:color="auto"/>
                <w:bottom w:val="none" w:sz="0" w:space="0" w:color="auto"/>
                <w:right w:val="none" w:sz="0" w:space="0" w:color="auto"/>
              </w:divBdr>
            </w:div>
            <w:div w:id="56905803">
              <w:marLeft w:val="0"/>
              <w:marRight w:val="0"/>
              <w:marTop w:val="0"/>
              <w:marBottom w:val="0"/>
              <w:divBdr>
                <w:top w:val="none" w:sz="0" w:space="0" w:color="auto"/>
                <w:left w:val="none" w:sz="0" w:space="0" w:color="auto"/>
                <w:bottom w:val="none" w:sz="0" w:space="0" w:color="auto"/>
                <w:right w:val="none" w:sz="0" w:space="0" w:color="auto"/>
              </w:divBdr>
            </w:div>
            <w:div w:id="2032760976">
              <w:marLeft w:val="0"/>
              <w:marRight w:val="0"/>
              <w:marTop w:val="0"/>
              <w:marBottom w:val="0"/>
              <w:divBdr>
                <w:top w:val="none" w:sz="0" w:space="0" w:color="auto"/>
                <w:left w:val="none" w:sz="0" w:space="0" w:color="auto"/>
                <w:bottom w:val="none" w:sz="0" w:space="0" w:color="auto"/>
                <w:right w:val="none" w:sz="0" w:space="0" w:color="auto"/>
              </w:divBdr>
            </w:div>
            <w:div w:id="1244801901">
              <w:marLeft w:val="0"/>
              <w:marRight w:val="0"/>
              <w:marTop w:val="0"/>
              <w:marBottom w:val="0"/>
              <w:divBdr>
                <w:top w:val="none" w:sz="0" w:space="0" w:color="auto"/>
                <w:left w:val="none" w:sz="0" w:space="0" w:color="auto"/>
                <w:bottom w:val="none" w:sz="0" w:space="0" w:color="auto"/>
                <w:right w:val="none" w:sz="0" w:space="0" w:color="auto"/>
              </w:divBdr>
            </w:div>
            <w:div w:id="19900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22">
      <w:bodyDiv w:val="1"/>
      <w:marLeft w:val="0"/>
      <w:marRight w:val="0"/>
      <w:marTop w:val="0"/>
      <w:marBottom w:val="0"/>
      <w:divBdr>
        <w:top w:val="none" w:sz="0" w:space="0" w:color="auto"/>
        <w:left w:val="none" w:sz="0" w:space="0" w:color="auto"/>
        <w:bottom w:val="none" w:sz="0" w:space="0" w:color="auto"/>
        <w:right w:val="none" w:sz="0" w:space="0" w:color="auto"/>
      </w:divBdr>
    </w:div>
    <w:div w:id="1928079494">
      <w:bodyDiv w:val="1"/>
      <w:marLeft w:val="0"/>
      <w:marRight w:val="0"/>
      <w:marTop w:val="0"/>
      <w:marBottom w:val="0"/>
      <w:divBdr>
        <w:top w:val="none" w:sz="0" w:space="0" w:color="auto"/>
        <w:left w:val="none" w:sz="0" w:space="0" w:color="auto"/>
        <w:bottom w:val="none" w:sz="0" w:space="0" w:color="auto"/>
        <w:right w:val="none" w:sz="0" w:space="0" w:color="auto"/>
      </w:divBdr>
      <w:divsChild>
        <w:div w:id="1378579434">
          <w:marLeft w:val="0"/>
          <w:marRight w:val="0"/>
          <w:marTop w:val="0"/>
          <w:marBottom w:val="0"/>
          <w:divBdr>
            <w:top w:val="none" w:sz="0" w:space="0" w:color="auto"/>
            <w:left w:val="none" w:sz="0" w:space="0" w:color="auto"/>
            <w:bottom w:val="none" w:sz="0" w:space="0" w:color="auto"/>
            <w:right w:val="none" w:sz="0" w:space="0" w:color="auto"/>
          </w:divBdr>
          <w:divsChild>
            <w:div w:id="14798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90FDB-FD92-4B13-BEDA-475B1977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Dženkauskaitė</dc:creator>
  <cp:keywords/>
  <dc:description/>
  <cp:lastModifiedBy>Ernestas Gaudutis</cp:lastModifiedBy>
  <cp:revision>28</cp:revision>
  <dcterms:created xsi:type="dcterms:W3CDTF">2025-01-09T12:48:00Z</dcterms:created>
  <dcterms:modified xsi:type="dcterms:W3CDTF">2025-01-14T09:53:00Z</dcterms:modified>
</cp:coreProperties>
</file>