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951F65" w:rsidRDefault="00C71538" w:rsidP="00C71538">
      <w:pPr>
        <w:spacing w:after="0" w:line="240" w:lineRule="auto"/>
        <w:jc w:val="both"/>
        <w:rPr>
          <w:rFonts w:ascii="Arial" w:eastAsia="Times New Roman" w:hAnsi="Arial" w:cs="Arial"/>
          <w:b/>
          <w:bCs/>
          <w:lang w:eastAsia="lt-LT"/>
        </w:rPr>
      </w:pPr>
    </w:p>
    <w:p w14:paraId="029A3427" w14:textId="0E5C375E" w:rsidR="008660BC" w:rsidRPr="00951F65" w:rsidRDefault="008660BC">
      <w:pPr>
        <w:rPr>
          <w:rFonts w:ascii="Arial" w:eastAsia="Calibri" w:hAnsi="Arial" w:cs="Arial"/>
          <w:b/>
          <w:bCs/>
        </w:rPr>
      </w:pPr>
    </w:p>
    <w:p w14:paraId="013B813C" w14:textId="756956E3" w:rsidR="004A5BDE" w:rsidRPr="00951F65" w:rsidRDefault="00274F91" w:rsidP="00554709">
      <w:pPr>
        <w:tabs>
          <w:tab w:val="left" w:pos="8137"/>
        </w:tabs>
        <w:spacing w:after="0" w:line="240" w:lineRule="auto"/>
        <w:jc w:val="center"/>
        <w:rPr>
          <w:rFonts w:ascii="Arial" w:eastAsia="Calibri" w:hAnsi="Arial" w:cs="Arial"/>
          <w:b/>
          <w:bCs/>
        </w:rPr>
      </w:pPr>
      <w:r w:rsidRPr="00951F65">
        <w:rPr>
          <w:rFonts w:ascii="Arial" w:hAnsi="Arial" w:cs="Arial"/>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951F65" w:rsidRDefault="004A5BDE" w:rsidP="00682323">
      <w:pPr>
        <w:tabs>
          <w:tab w:val="left" w:pos="8137"/>
        </w:tabs>
        <w:spacing w:after="0" w:line="240" w:lineRule="auto"/>
        <w:rPr>
          <w:rFonts w:ascii="Arial" w:eastAsia="Calibri" w:hAnsi="Arial" w:cs="Arial"/>
          <w:b/>
          <w:bCs/>
        </w:rPr>
      </w:pPr>
    </w:p>
    <w:p w14:paraId="4DB5964D" w14:textId="77777777" w:rsidR="004A0C48" w:rsidRPr="00951F65" w:rsidRDefault="004A0C48" w:rsidP="008660BC">
      <w:pPr>
        <w:tabs>
          <w:tab w:val="left" w:pos="8137"/>
        </w:tabs>
        <w:spacing w:after="0" w:line="240" w:lineRule="auto"/>
        <w:ind w:firstLine="142"/>
        <w:jc w:val="center"/>
        <w:rPr>
          <w:rFonts w:ascii="Arial" w:eastAsia="Calibri" w:hAnsi="Arial" w:cs="Arial"/>
          <w:b/>
          <w:bCs/>
        </w:rPr>
      </w:pPr>
      <w:r w:rsidRPr="00951F65">
        <w:rPr>
          <w:rFonts w:ascii="Arial" w:eastAsia="Calibri" w:hAnsi="Arial" w:cs="Arial"/>
          <w:b/>
          <w:bCs/>
        </w:rPr>
        <w:t>TECHNINĖ SPECIFIKACIJA</w:t>
      </w:r>
    </w:p>
    <w:p w14:paraId="4A53F7D7" w14:textId="77777777" w:rsidR="004A0C48" w:rsidRPr="00951F65"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951F6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51F65">
        <w:rPr>
          <w:rFonts w:ascii="Arial" w:eastAsia="Calibri" w:hAnsi="Arial" w:cs="Arial"/>
          <w:b/>
        </w:rPr>
        <w:t>SĄVOKOS IR SUTRUMPINIMAI</w:t>
      </w:r>
      <w:r w:rsidR="00B12E41" w:rsidRPr="00951F65">
        <w:rPr>
          <w:rFonts w:ascii="Arial" w:eastAsia="Calibri" w:hAnsi="Arial" w:cs="Arial"/>
          <w:b/>
        </w:rPr>
        <w:t>/ BENDRA INFORMACIJA</w:t>
      </w:r>
    </w:p>
    <w:p w14:paraId="4E75050A" w14:textId="2B30B41A" w:rsidR="004A0C48" w:rsidRPr="00951F6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51F65">
        <w:rPr>
          <w:rFonts w:ascii="Arial" w:eastAsia="Calibri" w:hAnsi="Arial" w:cs="Arial"/>
          <w:b/>
        </w:rPr>
        <w:t>Pirkėjas / P</w:t>
      </w:r>
      <w:r w:rsidR="00682323" w:rsidRPr="00951F65">
        <w:rPr>
          <w:rFonts w:ascii="Arial" w:eastAsia="Calibri" w:hAnsi="Arial" w:cs="Arial"/>
          <w:b/>
        </w:rPr>
        <w:t>erkančioji organizacija</w:t>
      </w:r>
      <w:r w:rsidRPr="00951F65">
        <w:rPr>
          <w:rFonts w:ascii="Arial" w:eastAsia="Calibri" w:hAnsi="Arial" w:cs="Arial"/>
          <w:b/>
        </w:rPr>
        <w:t xml:space="preserve"> –</w:t>
      </w:r>
      <w:r w:rsidR="00D35757" w:rsidRPr="00951F65">
        <w:rPr>
          <w:rFonts w:ascii="Arial" w:eastAsia="Calibri" w:hAnsi="Arial" w:cs="Arial"/>
          <w:b/>
        </w:rPr>
        <w:t xml:space="preserve"> </w:t>
      </w:r>
      <w:r w:rsidR="00B06A26" w:rsidRPr="00951F65">
        <w:rPr>
          <w:rFonts w:ascii="Arial" w:eastAsia="Calibri" w:hAnsi="Arial" w:cs="Arial"/>
          <w:b/>
        </w:rPr>
        <w:t>Vilniaus universitetas</w:t>
      </w:r>
      <w:r w:rsidR="000960C2" w:rsidRPr="00951F65">
        <w:rPr>
          <w:rFonts w:ascii="Arial" w:eastAsia="Calibri" w:hAnsi="Arial" w:cs="Arial"/>
          <w:b/>
        </w:rPr>
        <w:t>.</w:t>
      </w:r>
    </w:p>
    <w:p w14:paraId="7A4F4046" w14:textId="77777777" w:rsidR="004A0C48" w:rsidRPr="00951F6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51F65">
        <w:rPr>
          <w:rFonts w:ascii="Arial" w:eastAsia="Calibri" w:hAnsi="Arial" w:cs="Arial"/>
          <w:b/>
          <w:bCs/>
        </w:rPr>
        <w:t>Tiekėjas</w:t>
      </w:r>
      <w:r w:rsidRPr="00951F65">
        <w:rPr>
          <w:rFonts w:ascii="Arial" w:eastAsia="Calibri" w:hAnsi="Arial" w:cs="Arial"/>
          <w:bCs/>
        </w:rPr>
        <w:t xml:space="preserve"> –</w:t>
      </w:r>
      <w:r w:rsidR="00F83FAA" w:rsidRPr="00951F65">
        <w:rPr>
          <w:rFonts w:ascii="Arial" w:eastAsia="Calibri" w:hAnsi="Arial" w:cs="Arial"/>
          <w:bCs/>
        </w:rPr>
        <w:t xml:space="preserve"> </w:t>
      </w:r>
      <w:r w:rsidR="009A4D65" w:rsidRPr="00951F6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951F65">
        <w:rPr>
          <w:rFonts w:ascii="Arial" w:eastAsia="Calibri" w:hAnsi="Arial" w:cs="Arial"/>
        </w:rPr>
        <w:t>su kuriuo Pirkėjas sudarys šio Pirkimo</w:t>
      </w:r>
      <w:r w:rsidRPr="00951F65">
        <w:rPr>
          <w:rFonts w:ascii="Arial" w:eastAsia="Calibri" w:hAnsi="Arial" w:cs="Arial"/>
        </w:rPr>
        <w:t xml:space="preserve"> sutartį.</w:t>
      </w:r>
      <w:r w:rsidR="009A4D65" w:rsidRPr="00951F65">
        <w:rPr>
          <w:rFonts w:ascii="Arial" w:hAnsi="Arial" w:cs="Arial"/>
          <w:color w:val="000000"/>
        </w:rPr>
        <w:t xml:space="preserve"> </w:t>
      </w:r>
    </w:p>
    <w:p w14:paraId="4D61AFFF" w14:textId="77777777" w:rsidR="004A0C48" w:rsidRPr="00951F6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51F65">
        <w:rPr>
          <w:rFonts w:ascii="Arial" w:eastAsia="Calibri" w:hAnsi="Arial" w:cs="Arial"/>
          <w:b/>
        </w:rPr>
        <w:t>Sutartis</w:t>
      </w:r>
      <w:r w:rsidRPr="00951F65">
        <w:rPr>
          <w:rFonts w:ascii="Arial" w:eastAsia="Calibri" w:hAnsi="Arial" w:cs="Arial"/>
        </w:rPr>
        <w:t xml:space="preserve"> – </w:t>
      </w:r>
      <w:r w:rsidR="009A4D65" w:rsidRPr="00951F65">
        <w:rPr>
          <w:rFonts w:ascii="Arial" w:eastAsia="Calibri" w:hAnsi="Arial" w:cs="Arial"/>
        </w:rPr>
        <w:t>P</w:t>
      </w:r>
      <w:r w:rsidRPr="00951F65">
        <w:rPr>
          <w:rFonts w:ascii="Arial" w:eastAsia="Calibri" w:hAnsi="Arial" w:cs="Arial"/>
        </w:rPr>
        <w:t>irkimo sutartis, sudaroma tarp Tiekėjo ir Pirkėjo dėl šio Pirkimo objekto.</w:t>
      </w:r>
    </w:p>
    <w:p w14:paraId="050116F6" w14:textId="4357316D" w:rsidR="00FE1778" w:rsidRPr="00951F65" w:rsidRDefault="00FE177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51F65">
        <w:rPr>
          <w:rFonts w:ascii="Arial" w:eastAsia="Calibri" w:hAnsi="Arial" w:cs="Arial"/>
          <w:b/>
        </w:rPr>
        <w:t xml:space="preserve">Projektas </w:t>
      </w:r>
      <w:r w:rsidR="00F17721" w:rsidRPr="00951F65">
        <w:rPr>
          <w:rFonts w:ascii="Arial" w:eastAsia="Calibri" w:hAnsi="Arial" w:cs="Arial"/>
        </w:rPr>
        <w:t xml:space="preserve">– </w:t>
      </w:r>
      <w:r w:rsidRPr="00951F65">
        <w:rPr>
          <w:rFonts w:ascii="Arial" w:eastAsia="Calibri" w:hAnsi="Arial" w:cs="Arial"/>
        </w:rPr>
        <w:t xml:space="preserve">Pirkimas vykdomas pagal CPVA gautą finansavimą. Kvietimo Nr. ir pavadinimas: </w:t>
      </w:r>
      <w:r w:rsidR="003D1B27">
        <w:rPr>
          <w:rFonts w:ascii="Arial" w:eastAsia="Calibri" w:hAnsi="Arial" w:cs="Arial"/>
        </w:rPr>
        <w:t>„</w:t>
      </w:r>
      <w:r w:rsidRPr="00951F65">
        <w:rPr>
          <w:rFonts w:ascii="Arial" w:eastAsia="Calibri" w:hAnsi="Arial" w:cs="Arial"/>
        </w:rPr>
        <w:t>10-093-K Parama laboratorijų įrangai ir MTEP infrastruktūrai atnaujinti“, paraiška</w:t>
      </w:r>
      <w:r w:rsidR="00F17721" w:rsidRPr="00951F65">
        <w:rPr>
          <w:rFonts w:ascii="Arial" w:eastAsia="Calibri" w:hAnsi="Arial" w:cs="Arial"/>
        </w:rPr>
        <w:t xml:space="preserve"> Nr.</w:t>
      </w:r>
      <w:r w:rsidRPr="00951F65">
        <w:rPr>
          <w:rFonts w:ascii="Arial" w:eastAsia="Calibri" w:hAnsi="Arial" w:cs="Arial"/>
        </w:rPr>
        <w:t xml:space="preserve"> 10-093-K-0017 "Įrangos, skirtos </w:t>
      </w:r>
      <w:proofErr w:type="spellStart"/>
      <w:r w:rsidRPr="00951F65">
        <w:rPr>
          <w:rFonts w:ascii="Arial" w:eastAsia="Calibri" w:hAnsi="Arial" w:cs="Arial"/>
        </w:rPr>
        <w:t>fototerminės</w:t>
      </w:r>
      <w:proofErr w:type="spellEnd"/>
      <w:r w:rsidRPr="00951F65">
        <w:rPr>
          <w:rFonts w:ascii="Arial" w:eastAsia="Calibri" w:hAnsi="Arial" w:cs="Arial"/>
        </w:rPr>
        <w:t xml:space="preserve"> terapijos, </w:t>
      </w:r>
      <w:proofErr w:type="spellStart"/>
      <w:r w:rsidRPr="00951F65">
        <w:rPr>
          <w:rFonts w:ascii="Arial" w:eastAsia="Calibri" w:hAnsi="Arial" w:cs="Arial"/>
        </w:rPr>
        <w:t>MXenų</w:t>
      </w:r>
      <w:proofErr w:type="spellEnd"/>
      <w:r w:rsidRPr="00951F65">
        <w:rPr>
          <w:rFonts w:ascii="Arial" w:eastAsia="Calibri" w:hAnsi="Arial" w:cs="Arial"/>
        </w:rPr>
        <w:t xml:space="preserve"> antikūnų komplekso analizės, </w:t>
      </w:r>
      <w:proofErr w:type="spellStart"/>
      <w:r w:rsidRPr="00951F65">
        <w:rPr>
          <w:rFonts w:ascii="Arial" w:eastAsia="Calibri" w:hAnsi="Arial" w:cs="Arial"/>
        </w:rPr>
        <w:t>chromatografinės</w:t>
      </w:r>
      <w:proofErr w:type="spellEnd"/>
      <w:r w:rsidRPr="00951F65">
        <w:rPr>
          <w:rFonts w:ascii="Arial" w:eastAsia="Calibri" w:hAnsi="Arial" w:cs="Arial"/>
        </w:rPr>
        <w:t xml:space="preserve">, terminės analizės sistemų įsigijimas bei </w:t>
      </w:r>
      <w:proofErr w:type="spellStart"/>
      <w:r w:rsidRPr="00951F65">
        <w:rPr>
          <w:rFonts w:ascii="Arial" w:eastAsia="Calibri" w:hAnsi="Arial" w:cs="Arial"/>
        </w:rPr>
        <w:t>chromatografinės</w:t>
      </w:r>
      <w:proofErr w:type="spellEnd"/>
      <w:r w:rsidRPr="00951F65">
        <w:rPr>
          <w:rFonts w:ascii="Arial" w:eastAsia="Calibri" w:hAnsi="Arial" w:cs="Arial"/>
        </w:rPr>
        <w:t xml:space="preserve"> sistemos atnaujinimas (TIREX)</w:t>
      </w:r>
      <w:r w:rsidR="00F17721" w:rsidRPr="00951F65">
        <w:rPr>
          <w:rFonts w:ascii="Arial" w:eastAsia="Calibri" w:hAnsi="Arial" w:cs="Arial"/>
        </w:rPr>
        <w:t>“.</w:t>
      </w:r>
    </w:p>
    <w:p w14:paraId="0064A2D8" w14:textId="77777777" w:rsidR="002C4223" w:rsidRPr="00951F65"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951F6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51F65">
        <w:rPr>
          <w:rFonts w:ascii="Arial" w:eastAsia="Calibri" w:hAnsi="Arial" w:cs="Arial"/>
          <w:b/>
          <w:shd w:val="clear" w:color="auto" w:fill="D9D9D9" w:themeFill="background1" w:themeFillShade="D9"/>
        </w:rPr>
        <w:t>PIRKIMO OBJEKTAS</w:t>
      </w:r>
    </w:p>
    <w:p w14:paraId="229F8101" w14:textId="4D3C4B9D" w:rsidR="004A0C48" w:rsidRPr="00951F65"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951F65">
        <w:rPr>
          <w:rFonts w:ascii="Arial" w:hAnsi="Arial" w:cs="Arial"/>
        </w:rPr>
        <w:t xml:space="preserve">Pirkimo objektas – </w:t>
      </w:r>
      <w:r w:rsidR="00AE5F71" w:rsidRPr="00951F65">
        <w:rPr>
          <w:rFonts w:ascii="Arial" w:hAnsi="Arial" w:cs="Arial"/>
          <w:b/>
          <w:bCs/>
        </w:rPr>
        <w:t>OMNISEC REVEAL detektorių modulio atnaujinimas</w:t>
      </w:r>
      <w:r w:rsidRPr="00951F65">
        <w:rPr>
          <w:rFonts w:ascii="Arial" w:hAnsi="Arial" w:cs="Arial"/>
        </w:rPr>
        <w:t xml:space="preserve"> (toliau –</w:t>
      </w:r>
      <w:r w:rsidR="00103378" w:rsidRPr="00951F65">
        <w:rPr>
          <w:rFonts w:ascii="Arial" w:hAnsi="Arial" w:cs="Arial"/>
        </w:rPr>
        <w:t xml:space="preserve"> </w:t>
      </w:r>
      <w:r w:rsidRPr="00951F65">
        <w:rPr>
          <w:rFonts w:ascii="Arial" w:hAnsi="Arial" w:cs="Arial"/>
        </w:rPr>
        <w:t>paslaugos).</w:t>
      </w:r>
    </w:p>
    <w:p w14:paraId="5C24D0C3" w14:textId="795580DB" w:rsidR="004A0C48" w:rsidRPr="00951F65"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951F65">
        <w:rPr>
          <w:rFonts w:ascii="Arial" w:hAnsi="Arial" w:cs="Arial"/>
        </w:rPr>
        <w:t>Pirkimo objektas į pirkimo objekto dalis neskaidomas</w:t>
      </w:r>
      <w:r w:rsidR="00212FAB" w:rsidRPr="00951F65">
        <w:rPr>
          <w:rFonts w:ascii="Arial" w:hAnsi="Arial" w:cs="Arial"/>
        </w:rPr>
        <w:t>, todėl Tiekėjas privalo teikti pasiūlymą visai žemiau nurodytai pirkimo objekto apimčiai</w:t>
      </w:r>
      <w:r w:rsidR="00735E0C">
        <w:rPr>
          <w:rFonts w:ascii="Arial" w:hAnsi="Arial" w:cs="Arial"/>
        </w:rPr>
        <w:t xml:space="preserve"> ir (ar) kiekiui</w:t>
      </w:r>
      <w:r w:rsidR="00212FAB" w:rsidRPr="00951F65">
        <w:rPr>
          <w:rFonts w:ascii="Arial" w:hAnsi="Arial" w:cs="Arial"/>
        </w:rPr>
        <w:t>.</w:t>
      </w:r>
    </w:p>
    <w:p w14:paraId="240746CA" w14:textId="7C1D7514" w:rsidR="00314040" w:rsidRPr="00951F65" w:rsidRDefault="003D4EE1" w:rsidP="00112872">
      <w:pPr>
        <w:pStyle w:val="ListParagraph"/>
        <w:numPr>
          <w:ilvl w:val="1"/>
          <w:numId w:val="3"/>
        </w:numPr>
        <w:tabs>
          <w:tab w:val="left" w:pos="426"/>
        </w:tabs>
        <w:spacing w:after="0" w:line="240" w:lineRule="auto"/>
        <w:jc w:val="both"/>
        <w:rPr>
          <w:rFonts w:ascii="Arial" w:hAnsi="Arial" w:cs="Arial"/>
        </w:rPr>
      </w:pPr>
      <w:r w:rsidRPr="00951F65">
        <w:rPr>
          <w:rFonts w:ascii="Arial" w:hAnsi="Arial" w:cs="Arial"/>
        </w:rPr>
        <w:t xml:space="preserve">Paslaugų teikimo vieta </w:t>
      </w:r>
      <w:r w:rsidR="00314040" w:rsidRPr="00951F65">
        <w:rPr>
          <w:rFonts w:ascii="Arial" w:hAnsi="Arial" w:cs="Arial"/>
        </w:rPr>
        <w:t xml:space="preserve">– </w:t>
      </w:r>
      <w:r w:rsidR="00546C38" w:rsidRPr="00951F65">
        <w:rPr>
          <w:rFonts w:ascii="Arial" w:hAnsi="Arial" w:cs="Arial"/>
          <w:iCs/>
        </w:rPr>
        <w:t>Saulėtekio al. 3, Vilnius</w:t>
      </w:r>
    </w:p>
    <w:p w14:paraId="69B8FEFB" w14:textId="0A99876E" w:rsidR="004A0C48" w:rsidRPr="00951F65" w:rsidRDefault="00103378" w:rsidP="009E531B">
      <w:pPr>
        <w:pStyle w:val="ListParagraph"/>
        <w:numPr>
          <w:ilvl w:val="1"/>
          <w:numId w:val="3"/>
        </w:numPr>
        <w:tabs>
          <w:tab w:val="left" w:pos="426"/>
        </w:tabs>
        <w:spacing w:after="0" w:line="240" w:lineRule="auto"/>
        <w:ind w:left="0" w:firstLine="0"/>
        <w:jc w:val="both"/>
        <w:rPr>
          <w:rFonts w:ascii="Arial" w:hAnsi="Arial" w:cs="Arial"/>
        </w:rPr>
      </w:pPr>
      <w:r w:rsidRPr="00951F65">
        <w:rPr>
          <w:rFonts w:ascii="Arial" w:hAnsi="Arial" w:cs="Arial"/>
        </w:rPr>
        <w:t>P</w:t>
      </w:r>
      <w:r w:rsidR="00DC79E6" w:rsidRPr="00951F65">
        <w:rPr>
          <w:rFonts w:ascii="Arial" w:hAnsi="Arial" w:cs="Arial"/>
        </w:rPr>
        <w:t>aslaugų</w:t>
      </w:r>
      <w:r w:rsidR="00B62F69" w:rsidRPr="00951F65">
        <w:rPr>
          <w:rFonts w:ascii="Arial" w:hAnsi="Arial" w:cs="Arial"/>
        </w:rPr>
        <w:t xml:space="preserve"> </w:t>
      </w:r>
      <w:r w:rsidR="00DC79E6" w:rsidRPr="00951F65">
        <w:rPr>
          <w:rFonts w:ascii="Arial" w:hAnsi="Arial" w:cs="Arial"/>
        </w:rPr>
        <w:t>apimtys</w:t>
      </w:r>
      <w:r w:rsidR="00112872">
        <w:rPr>
          <w:rFonts w:ascii="Arial" w:hAnsi="Arial" w:cs="Arial"/>
        </w:rPr>
        <w:t xml:space="preserve"> ir (ar) kiekis</w:t>
      </w:r>
      <w:r w:rsidR="007C7F97" w:rsidRPr="00951F65">
        <w:rPr>
          <w:rFonts w:ascii="Arial" w:hAnsi="Arial" w:cs="Arial"/>
        </w:rPr>
        <w:t>:</w:t>
      </w:r>
    </w:p>
    <w:p w14:paraId="1686CAAB" w14:textId="77777777" w:rsidR="00CC3B99" w:rsidRPr="00951F65" w:rsidRDefault="00CC3B99" w:rsidP="00CC3B99">
      <w:pPr>
        <w:spacing w:after="0" w:line="240" w:lineRule="auto"/>
        <w:jc w:val="right"/>
        <w:rPr>
          <w:rFonts w:ascii="Arial" w:hAnsi="Arial" w:cs="Arial"/>
          <w:b/>
        </w:rPr>
      </w:pPr>
      <w:r w:rsidRPr="00951F6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713"/>
        <w:gridCol w:w="3081"/>
        <w:gridCol w:w="1562"/>
        <w:gridCol w:w="1378"/>
        <w:gridCol w:w="1244"/>
        <w:gridCol w:w="1650"/>
      </w:tblGrid>
      <w:tr w:rsidR="004A5BDE" w:rsidRPr="00951F65" w14:paraId="2584D296" w14:textId="77777777" w:rsidTr="00FD0A67">
        <w:trPr>
          <w:trHeight w:val="20"/>
          <w:jc w:val="center"/>
        </w:trPr>
        <w:tc>
          <w:tcPr>
            <w:tcW w:w="696" w:type="dxa"/>
            <w:vMerge w:val="restart"/>
            <w:vAlign w:val="center"/>
          </w:tcPr>
          <w:p w14:paraId="4C19B4D9" w14:textId="77777777" w:rsidR="004A5BDE" w:rsidRPr="00951F65" w:rsidRDefault="004A5BDE" w:rsidP="003D1E0E">
            <w:pPr>
              <w:jc w:val="center"/>
              <w:rPr>
                <w:rFonts w:ascii="Arial" w:hAnsi="Arial" w:cs="Arial"/>
                <w:b/>
                <w:sz w:val="22"/>
                <w:szCs w:val="22"/>
              </w:rPr>
            </w:pPr>
            <w:r w:rsidRPr="00951F65">
              <w:rPr>
                <w:rFonts w:ascii="Arial" w:hAnsi="Arial" w:cs="Arial"/>
                <w:b/>
                <w:sz w:val="22"/>
                <w:szCs w:val="22"/>
              </w:rPr>
              <w:t>Eil. Nr.</w:t>
            </w:r>
          </w:p>
        </w:tc>
        <w:tc>
          <w:tcPr>
            <w:tcW w:w="3249" w:type="dxa"/>
            <w:vMerge w:val="restart"/>
            <w:vAlign w:val="center"/>
          </w:tcPr>
          <w:p w14:paraId="113BC18D" w14:textId="77777777" w:rsidR="004A5BDE" w:rsidRPr="00951F65" w:rsidRDefault="004A5BDE" w:rsidP="003D1E0E">
            <w:pPr>
              <w:jc w:val="center"/>
              <w:rPr>
                <w:rFonts w:ascii="Arial" w:hAnsi="Arial" w:cs="Arial"/>
                <w:b/>
                <w:sz w:val="22"/>
                <w:szCs w:val="22"/>
              </w:rPr>
            </w:pPr>
            <w:r w:rsidRPr="00951F65">
              <w:rPr>
                <w:rFonts w:ascii="Arial" w:hAnsi="Arial" w:cs="Arial"/>
                <w:b/>
                <w:sz w:val="22"/>
                <w:szCs w:val="22"/>
              </w:rPr>
              <w:t>Paslaugų pavadinimas</w:t>
            </w:r>
          </w:p>
        </w:tc>
        <w:tc>
          <w:tcPr>
            <w:tcW w:w="1587" w:type="dxa"/>
            <w:vMerge w:val="restart"/>
            <w:vAlign w:val="center"/>
          </w:tcPr>
          <w:p w14:paraId="3C7CF419" w14:textId="5954C34C" w:rsidR="004A5BDE" w:rsidRPr="00951F65" w:rsidRDefault="004A5BDE" w:rsidP="003D1E0E">
            <w:pPr>
              <w:jc w:val="center"/>
              <w:rPr>
                <w:rFonts w:ascii="Arial" w:hAnsi="Arial" w:cs="Arial"/>
                <w:b/>
                <w:sz w:val="22"/>
                <w:szCs w:val="22"/>
              </w:rPr>
            </w:pPr>
            <w:r w:rsidRPr="00951F65">
              <w:rPr>
                <w:rFonts w:ascii="Arial" w:hAnsi="Arial" w:cs="Arial"/>
                <w:b/>
                <w:sz w:val="22"/>
                <w:szCs w:val="22"/>
              </w:rPr>
              <w:t>Paslaugų apimt</w:t>
            </w:r>
            <w:r w:rsidR="00FD0A67" w:rsidRPr="00951F65">
              <w:rPr>
                <w:rFonts w:ascii="Arial" w:hAnsi="Arial" w:cs="Arial"/>
                <w:b/>
                <w:sz w:val="22"/>
                <w:szCs w:val="22"/>
              </w:rPr>
              <w:t>y</w:t>
            </w:r>
            <w:r w:rsidRPr="00951F65">
              <w:rPr>
                <w:rFonts w:ascii="Arial" w:hAnsi="Arial" w:cs="Arial"/>
                <w:b/>
                <w:sz w:val="22"/>
                <w:szCs w:val="22"/>
              </w:rPr>
              <w:t>s</w:t>
            </w:r>
            <w:r w:rsidR="00112872">
              <w:rPr>
                <w:rFonts w:ascii="Arial" w:hAnsi="Arial" w:cs="Arial"/>
                <w:b/>
                <w:sz w:val="22"/>
                <w:szCs w:val="22"/>
              </w:rPr>
              <w:t xml:space="preserve"> ir (ar) kiekis</w:t>
            </w:r>
            <w:r w:rsidRPr="00951F65">
              <w:rPr>
                <w:rFonts w:ascii="Arial" w:hAnsi="Arial" w:cs="Arial"/>
                <w:b/>
                <w:sz w:val="22"/>
                <w:szCs w:val="22"/>
              </w:rPr>
              <w:t xml:space="preserve"> </w:t>
            </w:r>
            <w:r w:rsidR="00112872">
              <w:rPr>
                <w:rFonts w:ascii="Arial" w:hAnsi="Arial" w:cs="Arial"/>
                <w:b/>
                <w:sz w:val="22"/>
                <w:szCs w:val="22"/>
              </w:rPr>
              <w:t>bei</w:t>
            </w:r>
            <w:r w:rsidR="00112872" w:rsidRPr="00951F65">
              <w:rPr>
                <w:rFonts w:ascii="Arial" w:hAnsi="Arial" w:cs="Arial"/>
                <w:b/>
                <w:sz w:val="22"/>
                <w:szCs w:val="22"/>
              </w:rPr>
              <w:t xml:space="preserve"> </w:t>
            </w:r>
            <w:r w:rsidR="00A74143" w:rsidRPr="00951F65">
              <w:rPr>
                <w:rFonts w:ascii="Arial" w:hAnsi="Arial" w:cs="Arial"/>
                <w:b/>
                <w:sz w:val="22"/>
                <w:szCs w:val="22"/>
              </w:rPr>
              <w:t xml:space="preserve">mato vnt. </w:t>
            </w:r>
          </w:p>
        </w:tc>
        <w:tc>
          <w:tcPr>
            <w:tcW w:w="2422" w:type="dxa"/>
            <w:gridSpan w:val="2"/>
            <w:tcBorders>
              <w:bottom w:val="single" w:sz="4" w:space="0" w:color="auto"/>
            </w:tcBorders>
            <w:vAlign w:val="center"/>
          </w:tcPr>
          <w:p w14:paraId="20AD2D90" w14:textId="77777777" w:rsidR="004A5BDE" w:rsidRPr="00951F65" w:rsidRDefault="004A5BDE" w:rsidP="003D1E0E">
            <w:pPr>
              <w:jc w:val="center"/>
              <w:rPr>
                <w:rFonts w:ascii="Arial" w:hAnsi="Arial" w:cs="Arial"/>
                <w:b/>
                <w:sz w:val="22"/>
                <w:szCs w:val="22"/>
              </w:rPr>
            </w:pPr>
            <w:r w:rsidRPr="00951F65">
              <w:rPr>
                <w:rFonts w:ascii="Arial" w:hAnsi="Arial" w:cs="Arial"/>
                <w:b/>
                <w:sz w:val="22"/>
                <w:szCs w:val="22"/>
              </w:rPr>
              <w:t>Užsakymų teikimas</w:t>
            </w:r>
          </w:p>
        </w:tc>
        <w:tc>
          <w:tcPr>
            <w:tcW w:w="1674" w:type="dxa"/>
            <w:vMerge w:val="restart"/>
            <w:vAlign w:val="center"/>
          </w:tcPr>
          <w:p w14:paraId="2EB9B5EB" w14:textId="3D3BB717" w:rsidR="004A5BDE" w:rsidRPr="00951F65" w:rsidRDefault="004A5BDE" w:rsidP="2A1C4BBE">
            <w:pPr>
              <w:jc w:val="center"/>
              <w:rPr>
                <w:rFonts w:ascii="Arial" w:hAnsi="Arial" w:cs="Arial"/>
                <w:b/>
                <w:bCs/>
                <w:sz w:val="22"/>
                <w:szCs w:val="22"/>
              </w:rPr>
            </w:pPr>
            <w:r w:rsidRPr="00951F65">
              <w:rPr>
                <w:rFonts w:ascii="Arial" w:hAnsi="Arial" w:cs="Arial"/>
                <w:b/>
                <w:bCs/>
                <w:sz w:val="22"/>
                <w:szCs w:val="22"/>
              </w:rPr>
              <w:t>Paslaugų suteikimo terminas nuo Sutarties įsigaliojimo (</w:t>
            </w:r>
            <w:r w:rsidR="00A04AF8" w:rsidRPr="00951F65">
              <w:rPr>
                <w:rFonts w:ascii="Arial" w:hAnsi="Arial" w:cs="Arial"/>
                <w:b/>
                <w:bCs/>
                <w:sz w:val="22"/>
                <w:szCs w:val="22"/>
              </w:rPr>
              <w:t>mėn</w:t>
            </w:r>
            <w:r w:rsidRPr="00951F65">
              <w:rPr>
                <w:rFonts w:ascii="Arial" w:hAnsi="Arial" w:cs="Arial"/>
                <w:b/>
                <w:bCs/>
                <w:sz w:val="22"/>
                <w:szCs w:val="22"/>
              </w:rPr>
              <w:t>.)</w:t>
            </w:r>
          </w:p>
        </w:tc>
      </w:tr>
      <w:tr w:rsidR="004A5BDE" w:rsidRPr="00951F65" w14:paraId="3ECD13AF" w14:textId="77777777" w:rsidTr="00FD0A67">
        <w:trPr>
          <w:trHeight w:val="20"/>
          <w:jc w:val="center"/>
        </w:trPr>
        <w:tc>
          <w:tcPr>
            <w:tcW w:w="696" w:type="dxa"/>
            <w:vMerge/>
            <w:vAlign w:val="center"/>
          </w:tcPr>
          <w:p w14:paraId="738F92A4" w14:textId="77777777" w:rsidR="004A5BDE" w:rsidRPr="00951F65" w:rsidRDefault="004A5BDE" w:rsidP="003D1E0E">
            <w:pPr>
              <w:jc w:val="center"/>
              <w:rPr>
                <w:rFonts w:ascii="Arial" w:hAnsi="Arial" w:cs="Arial"/>
                <w:sz w:val="22"/>
                <w:szCs w:val="22"/>
              </w:rPr>
            </w:pPr>
          </w:p>
        </w:tc>
        <w:tc>
          <w:tcPr>
            <w:tcW w:w="3249" w:type="dxa"/>
            <w:vMerge/>
            <w:vAlign w:val="center"/>
          </w:tcPr>
          <w:p w14:paraId="65F988B9" w14:textId="77777777" w:rsidR="004A5BDE" w:rsidRPr="00951F65" w:rsidRDefault="004A5BDE" w:rsidP="003D1E0E">
            <w:pPr>
              <w:jc w:val="center"/>
              <w:rPr>
                <w:rFonts w:ascii="Arial" w:hAnsi="Arial" w:cs="Arial"/>
                <w:sz w:val="22"/>
                <w:szCs w:val="22"/>
              </w:rPr>
            </w:pPr>
          </w:p>
        </w:tc>
        <w:tc>
          <w:tcPr>
            <w:tcW w:w="1587" w:type="dxa"/>
            <w:vMerge/>
            <w:vAlign w:val="center"/>
          </w:tcPr>
          <w:p w14:paraId="30FF17D2" w14:textId="77777777" w:rsidR="004A5BDE" w:rsidRPr="00951F65" w:rsidRDefault="004A5BDE" w:rsidP="003D1E0E">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45419B5F" w14:textId="77777777" w:rsidR="004A5BDE" w:rsidRPr="00951F65" w:rsidRDefault="004A5BDE" w:rsidP="003D1E0E">
            <w:pPr>
              <w:jc w:val="center"/>
              <w:rPr>
                <w:rFonts w:ascii="Arial" w:hAnsi="Arial" w:cs="Arial"/>
                <w:b/>
                <w:sz w:val="22"/>
                <w:szCs w:val="22"/>
              </w:rPr>
            </w:pPr>
            <w:r w:rsidRPr="00951F65">
              <w:rPr>
                <w:rFonts w:ascii="Arial" w:hAnsi="Arial" w:cs="Arial"/>
                <w:b/>
                <w:sz w:val="22"/>
                <w:szCs w:val="22"/>
              </w:rPr>
              <w:t>Taip</w:t>
            </w:r>
          </w:p>
          <w:p w14:paraId="00F25B51" w14:textId="0BC1B7CF" w:rsidR="00482CF9" w:rsidRPr="00951F65" w:rsidRDefault="00482CF9" w:rsidP="003D1E0E">
            <w:pPr>
              <w:jc w:val="center"/>
              <w:rPr>
                <w:rFonts w:ascii="Arial" w:hAnsi="Arial" w:cs="Arial"/>
                <w:b/>
                <w:sz w:val="22"/>
                <w:szCs w:val="22"/>
              </w:rPr>
            </w:pPr>
            <w:r w:rsidRPr="00951F65">
              <w:rPr>
                <w:rFonts w:ascii="Arial" w:hAnsi="Arial" w:cs="Arial"/>
                <w:b/>
                <w:sz w:val="22"/>
                <w:szCs w:val="22"/>
              </w:rPr>
              <w:t>(žymėti, jei paslaugų užsakymai bus teikiami pagal poreikį, periodiškai ar kt.)</w:t>
            </w:r>
          </w:p>
        </w:tc>
        <w:tc>
          <w:tcPr>
            <w:tcW w:w="1150" w:type="dxa"/>
            <w:tcBorders>
              <w:top w:val="single" w:sz="4" w:space="0" w:color="auto"/>
              <w:left w:val="single" w:sz="4" w:space="0" w:color="auto"/>
            </w:tcBorders>
            <w:vAlign w:val="center"/>
          </w:tcPr>
          <w:p w14:paraId="6CA5D0B2" w14:textId="77777777" w:rsidR="004A5BDE" w:rsidRPr="00951F65" w:rsidRDefault="004A5BDE" w:rsidP="003D1E0E">
            <w:pPr>
              <w:jc w:val="center"/>
              <w:rPr>
                <w:rFonts w:ascii="Arial" w:hAnsi="Arial" w:cs="Arial"/>
                <w:b/>
                <w:sz w:val="22"/>
                <w:szCs w:val="22"/>
              </w:rPr>
            </w:pPr>
            <w:r w:rsidRPr="00951F65">
              <w:rPr>
                <w:rFonts w:ascii="Arial" w:hAnsi="Arial" w:cs="Arial"/>
                <w:b/>
                <w:sz w:val="22"/>
                <w:szCs w:val="22"/>
              </w:rPr>
              <w:t>Ne</w:t>
            </w:r>
          </w:p>
          <w:p w14:paraId="30442531" w14:textId="21B535A0" w:rsidR="00482CF9" w:rsidRPr="00951F65" w:rsidRDefault="00482CF9" w:rsidP="003D1E0E">
            <w:pPr>
              <w:jc w:val="center"/>
              <w:rPr>
                <w:rFonts w:ascii="Arial" w:hAnsi="Arial" w:cs="Arial"/>
                <w:b/>
                <w:sz w:val="22"/>
                <w:szCs w:val="22"/>
              </w:rPr>
            </w:pPr>
            <w:r w:rsidRPr="00951F65">
              <w:rPr>
                <w:rFonts w:ascii="Arial" w:hAnsi="Arial" w:cs="Arial"/>
                <w:b/>
                <w:sz w:val="22"/>
                <w:szCs w:val="22"/>
              </w:rPr>
              <w:t xml:space="preserve">(žymėti, jei nurodytu laiku bus </w:t>
            </w:r>
            <w:r w:rsidR="007250E0" w:rsidRPr="00951F65">
              <w:rPr>
                <w:rFonts w:ascii="Arial" w:hAnsi="Arial" w:cs="Arial"/>
                <w:b/>
                <w:sz w:val="22"/>
                <w:szCs w:val="22"/>
              </w:rPr>
              <w:t>suteiktas</w:t>
            </w:r>
            <w:r w:rsidRPr="00951F65">
              <w:rPr>
                <w:rFonts w:ascii="Arial" w:hAnsi="Arial" w:cs="Arial"/>
                <w:b/>
                <w:sz w:val="22"/>
                <w:szCs w:val="22"/>
              </w:rPr>
              <w:t xml:space="preserve"> visas perkamas paslaugų kiekis)</w:t>
            </w:r>
          </w:p>
        </w:tc>
        <w:tc>
          <w:tcPr>
            <w:tcW w:w="1674" w:type="dxa"/>
            <w:vMerge/>
            <w:vAlign w:val="center"/>
          </w:tcPr>
          <w:p w14:paraId="415396CD" w14:textId="77777777" w:rsidR="004A5BDE" w:rsidRPr="00951F65" w:rsidRDefault="004A5BDE" w:rsidP="003D1E0E">
            <w:pPr>
              <w:jc w:val="center"/>
              <w:rPr>
                <w:rFonts w:ascii="Arial" w:hAnsi="Arial" w:cs="Arial"/>
                <w:sz w:val="22"/>
                <w:szCs w:val="22"/>
              </w:rPr>
            </w:pPr>
          </w:p>
        </w:tc>
      </w:tr>
      <w:tr w:rsidR="00FD0A67" w:rsidRPr="00951F65" w14:paraId="728C9981" w14:textId="77777777" w:rsidTr="00C03A2A">
        <w:trPr>
          <w:trHeight w:val="470"/>
          <w:jc w:val="center"/>
        </w:trPr>
        <w:tc>
          <w:tcPr>
            <w:tcW w:w="696" w:type="dxa"/>
          </w:tcPr>
          <w:p w14:paraId="11F3D935" w14:textId="77777777" w:rsidR="00FD0A67" w:rsidRPr="00951F65" w:rsidRDefault="00FD0A67" w:rsidP="003D1E0E">
            <w:pPr>
              <w:ind w:firstLine="313"/>
              <w:rPr>
                <w:rFonts w:ascii="Arial" w:hAnsi="Arial" w:cs="Arial"/>
                <w:sz w:val="22"/>
                <w:szCs w:val="22"/>
              </w:rPr>
            </w:pPr>
            <w:r w:rsidRPr="00951F65">
              <w:rPr>
                <w:rFonts w:ascii="Arial" w:hAnsi="Arial" w:cs="Arial"/>
                <w:sz w:val="22"/>
                <w:szCs w:val="22"/>
              </w:rPr>
              <w:t>1.</w:t>
            </w:r>
          </w:p>
          <w:p w14:paraId="5C78F8EA" w14:textId="3FD70228" w:rsidR="00FD0A67" w:rsidRPr="00951F65" w:rsidRDefault="00FD0A67" w:rsidP="00FD0A67">
            <w:pPr>
              <w:rPr>
                <w:rFonts w:ascii="Arial" w:hAnsi="Arial" w:cs="Arial"/>
                <w:sz w:val="22"/>
                <w:szCs w:val="22"/>
              </w:rPr>
            </w:pPr>
          </w:p>
        </w:tc>
        <w:tc>
          <w:tcPr>
            <w:tcW w:w="3249" w:type="dxa"/>
            <w:vAlign w:val="center"/>
          </w:tcPr>
          <w:p w14:paraId="27F208C5" w14:textId="76E131B8" w:rsidR="00FD0A67" w:rsidRPr="00951F65" w:rsidRDefault="00FD0A67" w:rsidP="00A84B18">
            <w:pPr>
              <w:jc w:val="both"/>
              <w:rPr>
                <w:rFonts w:ascii="Arial" w:hAnsi="Arial" w:cs="Arial"/>
                <w:i/>
                <w:iCs/>
                <w:sz w:val="22"/>
                <w:szCs w:val="22"/>
              </w:rPr>
            </w:pPr>
            <w:r w:rsidRPr="00951F65">
              <w:rPr>
                <w:rFonts w:ascii="Arial" w:eastAsiaTheme="minorHAnsi" w:hAnsi="Arial" w:cs="Arial"/>
                <w:sz w:val="22"/>
                <w:szCs w:val="22"/>
              </w:rPr>
              <w:t>OMNISEC REVEAL detektorių modulio atnaujinimas</w:t>
            </w:r>
            <w:r w:rsidRPr="00951F65">
              <w:rPr>
                <w:sz w:val="22"/>
                <w:szCs w:val="22"/>
              </w:rPr>
              <w:t xml:space="preserve"> </w:t>
            </w:r>
          </w:p>
        </w:tc>
        <w:tc>
          <w:tcPr>
            <w:tcW w:w="1587" w:type="dxa"/>
            <w:vAlign w:val="center"/>
          </w:tcPr>
          <w:p w14:paraId="0B47264A" w14:textId="367A99DD" w:rsidR="00FD0A67" w:rsidRPr="00951F65" w:rsidRDefault="00FD0A67" w:rsidP="008660BC">
            <w:pPr>
              <w:jc w:val="center"/>
              <w:rPr>
                <w:rFonts w:ascii="Arial" w:hAnsi="Arial" w:cs="Arial"/>
                <w:sz w:val="22"/>
                <w:szCs w:val="22"/>
              </w:rPr>
            </w:pPr>
            <w:r w:rsidRPr="00951F65">
              <w:rPr>
                <w:rFonts w:ascii="Arial" w:hAnsi="Arial" w:cs="Arial"/>
                <w:sz w:val="22"/>
                <w:szCs w:val="22"/>
              </w:rPr>
              <w:t xml:space="preserve">1 </w:t>
            </w:r>
            <w:r w:rsidR="005326C7" w:rsidRPr="00951F65">
              <w:rPr>
                <w:rFonts w:ascii="Arial" w:hAnsi="Arial" w:cs="Arial"/>
                <w:sz w:val="22"/>
                <w:szCs w:val="22"/>
              </w:rPr>
              <w:t>komplektas</w:t>
            </w:r>
          </w:p>
        </w:tc>
        <w:sdt>
          <w:sdtPr>
            <w:rPr>
              <w:rFonts w:ascii="Arial" w:hAnsi="Arial" w:cs="Arial"/>
            </w:rPr>
            <w:id w:val="270368949"/>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20A4CD26" w:rsidR="00FD0A67" w:rsidRPr="00951F65" w:rsidRDefault="00FD0A67" w:rsidP="003D1E0E">
                <w:pPr>
                  <w:jc w:val="center"/>
                  <w:rPr>
                    <w:rFonts w:ascii="Arial" w:hAnsi="Arial" w:cs="Arial"/>
                    <w:sz w:val="22"/>
                    <w:szCs w:val="22"/>
                  </w:rPr>
                </w:pPr>
                <w:r w:rsidRPr="00951F65">
                  <w:rPr>
                    <w:rFonts w:ascii="Segoe UI Symbol" w:eastAsia="MS Gothic" w:hAnsi="Segoe UI Symbol" w:cs="Segoe UI Symbol"/>
                    <w:sz w:val="22"/>
                    <w:szCs w:val="22"/>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150" w:type="dxa"/>
                <w:tcBorders>
                  <w:left w:val="single" w:sz="4" w:space="0" w:color="auto"/>
                </w:tcBorders>
                <w:vAlign w:val="center"/>
              </w:tcPr>
              <w:p w14:paraId="398891DC" w14:textId="08A89580" w:rsidR="00FD0A67" w:rsidRPr="00951F65" w:rsidRDefault="00FD0A67" w:rsidP="003D1E0E">
                <w:pPr>
                  <w:jc w:val="center"/>
                  <w:rPr>
                    <w:rFonts w:ascii="Arial" w:hAnsi="Arial" w:cs="Arial"/>
                    <w:sz w:val="22"/>
                    <w:szCs w:val="22"/>
                  </w:rPr>
                </w:pPr>
                <w:r w:rsidRPr="00951F65">
                  <w:rPr>
                    <w:rFonts w:ascii="MS Gothic" w:eastAsia="MS Gothic" w:hAnsi="MS Gothic" w:cs="Arial"/>
                    <w:sz w:val="22"/>
                    <w:szCs w:val="22"/>
                  </w:rPr>
                  <w:t>☒</w:t>
                </w:r>
              </w:p>
            </w:tc>
          </w:sdtContent>
        </w:sdt>
        <w:tc>
          <w:tcPr>
            <w:tcW w:w="1674" w:type="dxa"/>
            <w:vAlign w:val="center"/>
          </w:tcPr>
          <w:p w14:paraId="47506702" w14:textId="4376BC2A" w:rsidR="00FD0A67" w:rsidRPr="00951F65" w:rsidRDefault="00FD0A67" w:rsidP="2A1C4BBE">
            <w:pPr>
              <w:jc w:val="center"/>
              <w:rPr>
                <w:rFonts w:ascii="Arial" w:hAnsi="Arial" w:cs="Arial"/>
                <w:sz w:val="22"/>
                <w:szCs w:val="22"/>
              </w:rPr>
            </w:pPr>
            <w:r w:rsidRPr="00951F65">
              <w:rPr>
                <w:rFonts w:ascii="Arial" w:hAnsi="Arial" w:cs="Arial"/>
                <w:sz w:val="22"/>
                <w:szCs w:val="22"/>
              </w:rPr>
              <w:t>4</w:t>
            </w:r>
          </w:p>
        </w:tc>
      </w:tr>
    </w:tbl>
    <w:p w14:paraId="5424CF2F" w14:textId="77777777" w:rsidR="00A0347D" w:rsidRPr="00951F65" w:rsidRDefault="00A0347D" w:rsidP="00A0347D">
      <w:pPr>
        <w:spacing w:after="0" w:line="240" w:lineRule="auto"/>
        <w:jc w:val="center"/>
        <w:rPr>
          <w:rFonts w:ascii="Arial" w:hAnsi="Arial" w:cs="Arial"/>
          <w:b/>
          <w:i/>
          <w:color w:val="00B0F0"/>
        </w:rPr>
      </w:pPr>
    </w:p>
    <w:p w14:paraId="43C70FF8" w14:textId="5D6D3C0F" w:rsidR="004A0C48" w:rsidRPr="00951F65" w:rsidRDefault="004A0C48" w:rsidP="00B30588">
      <w:pPr>
        <w:pStyle w:val="ListParagraph"/>
        <w:numPr>
          <w:ilvl w:val="1"/>
          <w:numId w:val="3"/>
        </w:numPr>
        <w:tabs>
          <w:tab w:val="left" w:pos="426"/>
        </w:tabs>
        <w:spacing w:after="0" w:line="240" w:lineRule="auto"/>
        <w:ind w:left="0" w:firstLine="0"/>
        <w:jc w:val="both"/>
        <w:rPr>
          <w:rFonts w:ascii="Arial" w:hAnsi="Arial" w:cs="Arial"/>
        </w:rPr>
      </w:pPr>
      <w:r w:rsidRPr="00951F65">
        <w:rPr>
          <w:rFonts w:ascii="Arial" w:hAnsi="Arial" w:cs="Arial"/>
        </w:rPr>
        <w:t xml:space="preserve">Aukščiau esančioje lentelėje </w:t>
      </w:r>
      <w:r w:rsidR="00FD0A67" w:rsidRPr="00951F65">
        <w:rPr>
          <w:rFonts w:ascii="Arial" w:hAnsi="Arial" w:cs="Arial"/>
        </w:rPr>
        <w:t xml:space="preserve">nurodytos </w:t>
      </w:r>
      <w:r w:rsidRPr="00951F65">
        <w:rPr>
          <w:rFonts w:ascii="Arial" w:hAnsi="Arial" w:cs="Arial"/>
        </w:rPr>
        <w:t xml:space="preserve">paslaugų </w:t>
      </w:r>
      <w:r w:rsidR="00FD0A67" w:rsidRPr="00951F65">
        <w:rPr>
          <w:rFonts w:ascii="Arial" w:hAnsi="Arial" w:cs="Arial"/>
        </w:rPr>
        <w:t xml:space="preserve">apimtys </w:t>
      </w:r>
      <w:r w:rsidR="00112872">
        <w:rPr>
          <w:rFonts w:ascii="Arial" w:hAnsi="Arial" w:cs="Arial"/>
        </w:rPr>
        <w:t xml:space="preserve">ir (ar) kiekis </w:t>
      </w:r>
      <w:r w:rsidRPr="00951F65">
        <w:rPr>
          <w:rFonts w:ascii="Arial" w:hAnsi="Arial" w:cs="Arial"/>
        </w:rPr>
        <w:t xml:space="preserve">yra </w:t>
      </w:r>
      <w:r w:rsidR="00112872" w:rsidRPr="00951F65">
        <w:rPr>
          <w:rFonts w:ascii="Arial" w:hAnsi="Arial" w:cs="Arial"/>
        </w:rPr>
        <w:t>tiksl</w:t>
      </w:r>
      <w:r w:rsidR="00112872">
        <w:rPr>
          <w:rFonts w:ascii="Arial" w:hAnsi="Arial" w:cs="Arial"/>
        </w:rPr>
        <w:t>ūs</w:t>
      </w:r>
      <w:r w:rsidR="00112872" w:rsidRPr="00951F65">
        <w:rPr>
          <w:rFonts w:ascii="Arial" w:hAnsi="Arial" w:cs="Arial"/>
        </w:rPr>
        <w:t xml:space="preserve"> </w:t>
      </w:r>
      <w:r w:rsidRPr="00951F65">
        <w:rPr>
          <w:rFonts w:ascii="Arial" w:hAnsi="Arial" w:cs="Arial"/>
        </w:rPr>
        <w:t xml:space="preserve">ir vykdant Sutartį nesikeis. </w:t>
      </w:r>
    </w:p>
    <w:p w14:paraId="6A9DFA4A" w14:textId="77777777" w:rsidR="004A0C48" w:rsidRPr="00951F65" w:rsidRDefault="004A0C48" w:rsidP="004A0C48">
      <w:pPr>
        <w:tabs>
          <w:tab w:val="left" w:pos="709"/>
        </w:tabs>
        <w:spacing w:after="0" w:line="240" w:lineRule="auto"/>
        <w:ind w:firstLine="851"/>
        <w:contextualSpacing/>
        <w:rPr>
          <w:rFonts w:ascii="Arial" w:eastAsia="Calibri" w:hAnsi="Arial" w:cs="Arial"/>
          <w:b/>
        </w:rPr>
      </w:pPr>
    </w:p>
    <w:p w14:paraId="63C1A391" w14:textId="44C80A33" w:rsidR="004A0C48" w:rsidRPr="00951F6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51F65">
        <w:rPr>
          <w:rFonts w:ascii="Arial" w:eastAsia="Calibri" w:hAnsi="Arial" w:cs="Arial"/>
          <w:b/>
        </w:rPr>
        <w:t>REIKALAVIMAI PASLAUGOMS</w:t>
      </w:r>
      <w:r w:rsidR="00482CF9" w:rsidRPr="00951F65">
        <w:rPr>
          <w:rFonts w:ascii="Arial" w:eastAsia="Calibri" w:hAnsi="Arial" w:cs="Arial"/>
          <w:b/>
        </w:rPr>
        <w:t xml:space="preserve"> </w:t>
      </w:r>
    </w:p>
    <w:p w14:paraId="16ACE7EA" w14:textId="657E2827" w:rsidR="00C344D3" w:rsidRPr="00951F65" w:rsidRDefault="002D5BBD" w:rsidP="002D5BBD">
      <w:pPr>
        <w:spacing w:after="0" w:line="240" w:lineRule="auto"/>
        <w:jc w:val="both"/>
        <w:rPr>
          <w:rFonts w:ascii="Arial" w:eastAsia="Calibri" w:hAnsi="Arial" w:cs="Arial"/>
        </w:rPr>
      </w:pPr>
      <w:r w:rsidRPr="00951F65">
        <w:rPr>
          <w:rFonts w:ascii="Arial" w:eastAsia="Calibri" w:hAnsi="Arial" w:cs="Arial"/>
        </w:rPr>
        <w:t>3.1. Jei pirkimo dokumentuose naudojami konkretūs modeliai ar šaltiniai, konkretūs procesai ar prekės ženklai, patentai, tipai, konkreti kilmė ar gamyba</w:t>
      </w:r>
      <w:r w:rsidR="005326C7" w:rsidRPr="00951F65">
        <w:rPr>
          <w:rFonts w:ascii="Arial" w:eastAsia="Calibri" w:hAnsi="Arial" w:cs="Arial"/>
        </w:rPr>
        <w:t>, standartai</w:t>
      </w:r>
      <w:r w:rsidRPr="00951F65">
        <w:rPr>
          <w:rFonts w:ascii="Arial" w:eastAsia="Calibri" w:hAnsi="Arial" w:cs="Arial"/>
        </w:rPr>
        <w:t xml:space="preserve"> ir pan., jie gali būti pakeisti lygiaverčiais</w:t>
      </w:r>
      <w:r w:rsidR="00455D3D" w:rsidRPr="00951F65">
        <w:rPr>
          <w:rStyle w:val="FootnoteReference"/>
          <w:rFonts w:ascii="Arial" w:eastAsia="Calibri" w:hAnsi="Arial" w:cs="Arial"/>
        </w:rPr>
        <w:footnoteReference w:id="2"/>
      </w:r>
      <w:r w:rsidR="005326C7" w:rsidRPr="00951F65">
        <w:rPr>
          <w:rFonts w:ascii="Arial" w:eastAsia="Calibri" w:hAnsi="Arial" w:cs="Arial"/>
        </w:rPr>
        <w:t xml:space="preserve">. </w:t>
      </w:r>
      <w:r w:rsidR="00A34754" w:rsidRPr="00951F65">
        <w:rPr>
          <w:rFonts w:ascii="Arial" w:eastAsia="Calibri" w:hAnsi="Arial" w:cs="Arial"/>
        </w:rPr>
        <w:t xml:space="preserve"> Lygiavertiškumo įrodymas yra Tiekėjo pareiga, o lygiavertiškumo dokumentai privalo būti pateikti kartu su pateikiamu pasiūlymu.</w:t>
      </w:r>
    </w:p>
    <w:p w14:paraId="723CAB0A" w14:textId="77777777" w:rsidR="008660BC" w:rsidRPr="00951F65" w:rsidRDefault="008660BC" w:rsidP="002D5BBD">
      <w:pPr>
        <w:spacing w:after="0" w:line="240" w:lineRule="auto"/>
        <w:jc w:val="both"/>
        <w:rPr>
          <w:rFonts w:ascii="Arial" w:eastAsia="Calibri" w:hAnsi="Arial" w:cs="Arial"/>
        </w:rPr>
      </w:pPr>
    </w:p>
    <w:p w14:paraId="27F86062" w14:textId="77777777" w:rsidR="008660BC" w:rsidRPr="00951F65" w:rsidRDefault="008660BC" w:rsidP="002D5BBD">
      <w:pPr>
        <w:spacing w:after="0" w:line="240" w:lineRule="auto"/>
        <w:jc w:val="both"/>
        <w:rPr>
          <w:rFonts w:ascii="Arial" w:eastAsia="Calibri" w:hAnsi="Arial" w:cs="Arial"/>
        </w:rPr>
      </w:pPr>
    </w:p>
    <w:p w14:paraId="349B4617" w14:textId="77777777" w:rsidR="008660BC" w:rsidRPr="00951F65" w:rsidRDefault="008660BC" w:rsidP="002D5BBD">
      <w:pPr>
        <w:spacing w:after="0" w:line="240" w:lineRule="auto"/>
        <w:jc w:val="both"/>
        <w:rPr>
          <w:rFonts w:ascii="Arial" w:eastAsia="Calibri" w:hAnsi="Arial" w:cs="Arial"/>
        </w:rPr>
      </w:pPr>
    </w:p>
    <w:p w14:paraId="18405614" w14:textId="3637F445" w:rsidR="00F63A4D" w:rsidRPr="00951F65" w:rsidRDefault="00565825" w:rsidP="008660BC">
      <w:pPr>
        <w:spacing w:after="0"/>
        <w:jc w:val="right"/>
        <w:rPr>
          <w:rFonts w:ascii="Arial" w:hAnsi="Arial" w:cs="Arial"/>
          <w:b/>
          <w:snapToGrid w:val="0"/>
        </w:rPr>
      </w:pPr>
      <w:r w:rsidRPr="00951F65">
        <w:rPr>
          <w:rFonts w:ascii="Arial" w:hAnsi="Arial" w:cs="Arial"/>
          <w:b/>
        </w:rPr>
        <w:t>2 lentelė</w:t>
      </w:r>
      <w:r w:rsidRPr="00951F65">
        <w:rPr>
          <w:rFonts w:ascii="Arial" w:hAnsi="Arial" w:cs="Arial"/>
          <w:b/>
          <w:snapToGrid w:val="0"/>
        </w:rPr>
        <w:t>.</w:t>
      </w:r>
    </w:p>
    <w:tbl>
      <w:tblPr>
        <w:tblW w:w="0" w:type="auto"/>
        <w:tblCellMar>
          <w:top w:w="15" w:type="dxa"/>
          <w:left w:w="15" w:type="dxa"/>
          <w:bottom w:w="15" w:type="dxa"/>
          <w:right w:w="15" w:type="dxa"/>
        </w:tblCellMar>
        <w:tblLook w:val="04A0" w:firstRow="1" w:lastRow="0" w:firstColumn="1" w:lastColumn="0" w:noHBand="0" w:noVBand="1"/>
      </w:tblPr>
      <w:tblGrid>
        <w:gridCol w:w="775"/>
        <w:gridCol w:w="8853"/>
      </w:tblGrid>
      <w:tr w:rsidR="00EE29B1" w:rsidRPr="00951F65" w14:paraId="444BC8B9" w14:textId="77777777" w:rsidTr="008660BC">
        <w:trPr>
          <w:trHeight w:val="52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951F65" w:rsidRDefault="006B726E" w:rsidP="008660BC">
            <w:pPr>
              <w:spacing w:after="0"/>
              <w:jc w:val="center"/>
              <w:rPr>
                <w:rFonts w:ascii="Arial" w:hAnsi="Arial" w:cs="Arial"/>
                <w:b/>
                <w:color w:val="000000"/>
              </w:rPr>
            </w:pPr>
            <w:r w:rsidRPr="00951F65">
              <w:rPr>
                <w:rFonts w:ascii="Arial" w:hAnsi="Arial" w:cs="Arial"/>
                <w:b/>
                <w:color w:val="000000"/>
              </w:rPr>
              <w:t>Eil.</w:t>
            </w:r>
          </w:p>
          <w:p w14:paraId="226149CF" w14:textId="77777777" w:rsidR="006B726E" w:rsidRPr="00951F65" w:rsidRDefault="006B726E" w:rsidP="008660BC">
            <w:pPr>
              <w:spacing w:after="0"/>
              <w:jc w:val="center"/>
              <w:rPr>
                <w:rFonts w:ascii="Arial" w:hAnsi="Arial" w:cs="Arial"/>
                <w:b/>
                <w:color w:val="000000"/>
              </w:rPr>
            </w:pPr>
            <w:r w:rsidRPr="00951F65">
              <w:rPr>
                <w:rFonts w:ascii="Arial" w:hAnsi="Arial" w:cs="Arial"/>
                <w:b/>
                <w:color w:val="000000"/>
              </w:rPr>
              <w:t>Nr.</w:t>
            </w:r>
          </w:p>
        </w:tc>
        <w:tc>
          <w:tcPr>
            <w:tcW w:w="9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951F65" w:rsidRDefault="006B726E" w:rsidP="008660BC">
            <w:pPr>
              <w:spacing w:after="0"/>
              <w:jc w:val="center"/>
              <w:rPr>
                <w:rFonts w:ascii="Arial" w:hAnsi="Arial" w:cs="Arial"/>
                <w:b/>
                <w:color w:val="000000"/>
              </w:rPr>
            </w:pPr>
            <w:r w:rsidRPr="00951F65">
              <w:rPr>
                <w:rFonts w:ascii="Arial" w:hAnsi="Arial" w:cs="Arial"/>
                <w:b/>
                <w:color w:val="000000"/>
              </w:rPr>
              <w:t>Aprašymas ir reikalavimai</w:t>
            </w:r>
          </w:p>
        </w:tc>
      </w:tr>
      <w:tr w:rsidR="00A077F3" w:rsidRPr="00951F65"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673AE918" w:rsidR="00A077F3" w:rsidRPr="00951F65" w:rsidRDefault="00A077F3" w:rsidP="008660BC">
            <w:pPr>
              <w:spacing w:after="0" w:line="240" w:lineRule="auto"/>
              <w:jc w:val="center"/>
              <w:rPr>
                <w:rFonts w:ascii="Arial" w:eastAsia="Times New Roman" w:hAnsi="Arial" w:cs="Arial"/>
                <w:color w:val="FF0000"/>
                <w:lang w:eastAsia="lt-LT"/>
              </w:rPr>
            </w:pPr>
            <w:r w:rsidRPr="00951F65">
              <w:rPr>
                <w:rFonts w:ascii="Arial" w:eastAsia="Times New Roman" w:hAnsi="Arial" w:cs="Arial"/>
                <w:b/>
                <w:bCs/>
                <w:lang w:eastAsia="lt-LT"/>
              </w:rPr>
              <w:t>Objekto pavadinimas.</w:t>
            </w:r>
            <w:r w:rsidRPr="00951F65">
              <w:rPr>
                <w:rFonts w:ascii="Arial" w:eastAsia="Times New Roman" w:hAnsi="Arial" w:cs="Arial"/>
                <w:lang w:eastAsia="lt-LT"/>
              </w:rPr>
              <w:t xml:space="preserve"> </w:t>
            </w:r>
            <w:r w:rsidR="003F1B93" w:rsidRPr="00951F65">
              <w:rPr>
                <w:rFonts w:ascii="Arial" w:eastAsia="Times New Roman" w:hAnsi="Arial" w:cs="Arial"/>
                <w:lang w:eastAsia="lt-LT"/>
              </w:rPr>
              <w:t>OMNISEC REVEAL detektorių modulio atnaujinimas</w:t>
            </w:r>
            <w:r w:rsidR="00AC0308" w:rsidRPr="00951F65">
              <w:rPr>
                <w:rFonts w:ascii="Arial" w:eastAsia="Times New Roman" w:hAnsi="Arial" w:cs="Arial"/>
                <w:lang w:eastAsia="lt-LT"/>
              </w:rPr>
              <w:t xml:space="preserve"> (</w:t>
            </w:r>
            <w:proofErr w:type="spellStart"/>
            <w:r w:rsidR="00AC0308" w:rsidRPr="00951F65">
              <w:rPr>
                <w:rFonts w:ascii="Arial" w:eastAsia="Times New Roman" w:hAnsi="Arial" w:cs="Arial"/>
                <w:lang w:eastAsia="lt-LT"/>
              </w:rPr>
              <w:t>Chromatografo</w:t>
            </w:r>
            <w:proofErr w:type="spellEnd"/>
            <w:r w:rsidR="00AC0308" w:rsidRPr="00951F65">
              <w:rPr>
                <w:rFonts w:ascii="Arial" w:eastAsia="Times New Roman" w:hAnsi="Arial" w:cs="Arial"/>
                <w:lang w:eastAsia="lt-LT"/>
              </w:rPr>
              <w:t xml:space="preserve"> </w:t>
            </w:r>
            <w:proofErr w:type="spellStart"/>
            <w:r w:rsidR="00427D42" w:rsidRPr="00951F65">
              <w:rPr>
                <w:rFonts w:ascii="Arial" w:eastAsia="Times New Roman" w:hAnsi="Arial" w:cs="Arial"/>
                <w:lang w:eastAsia="lt-LT"/>
              </w:rPr>
              <w:t>serij</w:t>
            </w:r>
            <w:proofErr w:type="spellEnd"/>
            <w:r w:rsidR="00427D42" w:rsidRPr="00951F65">
              <w:rPr>
                <w:rFonts w:ascii="Arial" w:eastAsia="Times New Roman" w:hAnsi="Arial" w:cs="Arial"/>
                <w:lang w:eastAsia="lt-LT"/>
              </w:rPr>
              <w:t xml:space="preserve">. Nr. </w:t>
            </w:r>
            <w:r w:rsidR="00AC0308" w:rsidRPr="00951F65">
              <w:rPr>
                <w:rFonts w:ascii="Arial" w:eastAsia="Times New Roman" w:hAnsi="Arial" w:cs="Arial"/>
                <w:lang w:eastAsia="lt-LT"/>
              </w:rPr>
              <w:t>S/N MAL1209352</w:t>
            </w:r>
            <w:r w:rsidR="00427D42" w:rsidRPr="00951F65">
              <w:rPr>
                <w:rFonts w:ascii="Arial" w:eastAsia="Times New Roman" w:hAnsi="Arial" w:cs="Arial"/>
                <w:lang w:eastAsia="lt-LT"/>
              </w:rPr>
              <w:t xml:space="preserve">, </w:t>
            </w:r>
            <w:r w:rsidR="00AC0308" w:rsidRPr="00951F65">
              <w:rPr>
                <w:rFonts w:ascii="Arial" w:eastAsia="Times New Roman" w:hAnsi="Arial" w:cs="Arial"/>
                <w:lang w:eastAsia="lt-LT"/>
              </w:rPr>
              <w:t xml:space="preserve">remontuojamo detektorių bloko </w:t>
            </w:r>
            <w:proofErr w:type="spellStart"/>
            <w:r w:rsidR="00427D42" w:rsidRPr="00951F65">
              <w:rPr>
                <w:rFonts w:ascii="Arial" w:eastAsia="Times New Roman" w:hAnsi="Arial" w:cs="Arial"/>
                <w:lang w:eastAsia="lt-LT"/>
              </w:rPr>
              <w:t>serij</w:t>
            </w:r>
            <w:proofErr w:type="spellEnd"/>
            <w:r w:rsidR="00427D42" w:rsidRPr="00951F65">
              <w:rPr>
                <w:rFonts w:ascii="Arial" w:eastAsia="Times New Roman" w:hAnsi="Arial" w:cs="Arial"/>
                <w:lang w:eastAsia="lt-LT"/>
              </w:rPr>
              <w:t>. Nr.</w:t>
            </w:r>
            <w:r w:rsidR="00304BF9" w:rsidRPr="00951F65">
              <w:rPr>
                <w:rFonts w:ascii="Arial" w:eastAsia="Times New Roman" w:hAnsi="Arial" w:cs="Arial"/>
                <w:lang w:eastAsia="lt-LT"/>
              </w:rPr>
              <w:t xml:space="preserve"> </w:t>
            </w:r>
            <w:r w:rsidR="00AC0308" w:rsidRPr="00951F65">
              <w:rPr>
                <w:rFonts w:ascii="Arial" w:eastAsia="Times New Roman" w:hAnsi="Arial" w:cs="Arial"/>
                <w:lang w:eastAsia="lt-LT"/>
              </w:rPr>
              <w:t>S/N MAL1209555)</w:t>
            </w:r>
          </w:p>
        </w:tc>
      </w:tr>
      <w:tr w:rsidR="00EE29B1" w:rsidRPr="00951F65" w14:paraId="28026BB0" w14:textId="77777777" w:rsidTr="00EE29B1">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951F65" w:rsidRDefault="00615413" w:rsidP="008660BC">
            <w:pPr>
              <w:spacing w:after="0" w:line="240" w:lineRule="auto"/>
              <w:jc w:val="center"/>
              <w:rPr>
                <w:rFonts w:ascii="Arial" w:eastAsia="Times New Roman" w:hAnsi="Arial" w:cs="Arial"/>
                <w:lang w:eastAsia="lt-LT"/>
              </w:rPr>
            </w:pPr>
            <w:r w:rsidRPr="00951F65">
              <w:rPr>
                <w:rFonts w:ascii="Arial" w:eastAsia="Times New Roman" w:hAnsi="Arial" w:cs="Arial"/>
                <w:color w:val="000000"/>
                <w:lang w:eastAsia="lt-LT"/>
              </w:rPr>
              <w:t>1.</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4E8C3" w14:textId="2FD81EA0" w:rsidR="00615413" w:rsidRPr="00951F65" w:rsidRDefault="003F1B93" w:rsidP="008660BC">
            <w:pPr>
              <w:spacing w:after="0" w:line="240" w:lineRule="auto"/>
              <w:jc w:val="both"/>
              <w:rPr>
                <w:rFonts w:ascii="Arial" w:eastAsia="Times New Roman" w:hAnsi="Arial" w:cs="Arial"/>
                <w:color w:val="FF0000"/>
                <w:lang w:eastAsia="lt-LT"/>
              </w:rPr>
            </w:pPr>
            <w:r w:rsidRPr="00951F65">
              <w:rPr>
                <w:rFonts w:ascii="Arial" w:hAnsi="Arial" w:cs="Arial"/>
              </w:rPr>
              <w:t xml:space="preserve">Po elektros tiekimo šuolių galėjo būti pažeistas prietaiso </w:t>
            </w:r>
            <w:proofErr w:type="spellStart"/>
            <w:r w:rsidRPr="00951F65">
              <w:rPr>
                <w:rFonts w:ascii="Arial" w:hAnsi="Arial" w:cs="Arial"/>
              </w:rPr>
              <w:t>Malvern</w:t>
            </w:r>
            <w:proofErr w:type="spellEnd"/>
            <w:r w:rsidRPr="00951F65">
              <w:rPr>
                <w:rFonts w:ascii="Arial" w:hAnsi="Arial" w:cs="Arial"/>
              </w:rPr>
              <w:t xml:space="preserve"> OMNISEC </w:t>
            </w:r>
            <w:proofErr w:type="spellStart"/>
            <w:r w:rsidRPr="00951F65">
              <w:rPr>
                <w:rFonts w:ascii="Arial" w:hAnsi="Arial" w:cs="Arial"/>
              </w:rPr>
              <w:t>chromatografo</w:t>
            </w:r>
            <w:proofErr w:type="spellEnd"/>
            <w:r w:rsidRPr="00951F65">
              <w:rPr>
                <w:rFonts w:ascii="Arial" w:hAnsi="Arial" w:cs="Arial"/>
              </w:rPr>
              <w:t xml:space="preserve"> 4 detektorių bloko maitinimo arba signalų apdorojimo modulis.</w:t>
            </w:r>
          </w:p>
        </w:tc>
      </w:tr>
      <w:tr w:rsidR="00EE29B1" w:rsidRPr="00951F65" w14:paraId="47260F07" w14:textId="77777777" w:rsidTr="00EE29B1">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A1986" w14:textId="77777777" w:rsidR="00615413" w:rsidRPr="00951F65" w:rsidRDefault="00615413" w:rsidP="008660BC">
            <w:pPr>
              <w:spacing w:after="0" w:line="240" w:lineRule="auto"/>
              <w:jc w:val="center"/>
              <w:rPr>
                <w:rFonts w:ascii="Arial" w:eastAsia="Times New Roman" w:hAnsi="Arial" w:cs="Arial"/>
                <w:lang w:eastAsia="lt-LT"/>
              </w:rPr>
            </w:pPr>
            <w:r w:rsidRPr="00951F65">
              <w:rPr>
                <w:rFonts w:ascii="Arial" w:eastAsia="Times New Roman" w:hAnsi="Arial" w:cs="Arial"/>
                <w:color w:val="000000"/>
                <w:lang w:eastAsia="lt-LT"/>
              </w:rPr>
              <w:t>2.</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788F6" w14:textId="77777777" w:rsidR="003F1B93" w:rsidRPr="00951F65" w:rsidRDefault="003F1B93" w:rsidP="00A84B18">
            <w:pPr>
              <w:spacing w:before="120" w:after="120" w:line="240" w:lineRule="auto"/>
              <w:jc w:val="both"/>
              <w:rPr>
                <w:rFonts w:ascii="Arial" w:hAnsi="Arial" w:cs="Arial"/>
              </w:rPr>
            </w:pPr>
            <w:r w:rsidRPr="00951F65">
              <w:rPr>
                <w:rFonts w:ascii="Arial" w:hAnsi="Arial" w:cs="Arial"/>
              </w:rPr>
              <w:t xml:space="preserve">Tikėtina priežastis - Elektros įtampos šuoliai (viršįtampiai) galėjo sukelti: </w:t>
            </w:r>
          </w:p>
          <w:p w14:paraId="620E4B67" w14:textId="77777777" w:rsidR="003F1B93" w:rsidRPr="00951F65" w:rsidRDefault="003F1B93" w:rsidP="00A84B18">
            <w:pPr>
              <w:pStyle w:val="ListParagraph"/>
              <w:numPr>
                <w:ilvl w:val="0"/>
                <w:numId w:val="23"/>
              </w:numPr>
              <w:spacing w:after="0" w:line="240" w:lineRule="auto"/>
              <w:jc w:val="both"/>
              <w:rPr>
                <w:rFonts w:ascii="Arial" w:hAnsi="Arial" w:cs="Arial"/>
              </w:rPr>
            </w:pPr>
            <w:r w:rsidRPr="00951F65">
              <w:rPr>
                <w:rFonts w:ascii="Arial" w:hAnsi="Arial" w:cs="Arial"/>
              </w:rPr>
              <w:t>Maitinimo šaltinio (PSU) komponentų degradaciją arba momentinį pažeidimą.</w:t>
            </w:r>
          </w:p>
          <w:p w14:paraId="596F9DAF" w14:textId="77777777" w:rsidR="003F1B93" w:rsidRPr="00951F65" w:rsidRDefault="003F1B93" w:rsidP="00A84B18">
            <w:pPr>
              <w:pStyle w:val="ListParagraph"/>
              <w:numPr>
                <w:ilvl w:val="0"/>
                <w:numId w:val="23"/>
              </w:numPr>
              <w:spacing w:after="0" w:line="240" w:lineRule="auto"/>
              <w:jc w:val="both"/>
              <w:rPr>
                <w:rFonts w:ascii="Arial" w:hAnsi="Arial" w:cs="Arial"/>
              </w:rPr>
            </w:pPr>
            <w:r w:rsidRPr="00951F65">
              <w:rPr>
                <w:rFonts w:ascii="Arial" w:hAnsi="Arial" w:cs="Arial"/>
              </w:rPr>
              <w:t>Analoginių signalų stiprintuvų arba ADC (analoginio-skaitmeninio keitiklio) grandinių sutrikimus detektorių bloke.</w:t>
            </w:r>
          </w:p>
          <w:p w14:paraId="2A0138AA" w14:textId="77777777" w:rsidR="003F1B93" w:rsidRPr="00951F65" w:rsidRDefault="003F1B93" w:rsidP="00A84B18">
            <w:pPr>
              <w:pStyle w:val="ListParagraph"/>
              <w:numPr>
                <w:ilvl w:val="0"/>
                <w:numId w:val="23"/>
              </w:numPr>
              <w:spacing w:after="0" w:line="240" w:lineRule="auto"/>
              <w:jc w:val="both"/>
              <w:rPr>
                <w:rFonts w:ascii="Arial" w:hAnsi="Arial" w:cs="Arial"/>
              </w:rPr>
            </w:pPr>
            <w:r w:rsidRPr="00951F65">
              <w:rPr>
                <w:rFonts w:ascii="Arial" w:hAnsi="Arial" w:cs="Arial"/>
              </w:rPr>
              <w:t xml:space="preserve">Vidinių ryšių (tarp detektorių ir pagrindinės valdymo plokštės) nestabilumą dėl pažeistų </w:t>
            </w:r>
            <w:proofErr w:type="spellStart"/>
            <w:r w:rsidRPr="00951F65">
              <w:rPr>
                <w:rFonts w:ascii="Arial" w:hAnsi="Arial" w:cs="Arial"/>
              </w:rPr>
              <w:t>integrinių</w:t>
            </w:r>
            <w:proofErr w:type="spellEnd"/>
            <w:r w:rsidRPr="00951F65">
              <w:rPr>
                <w:rFonts w:ascii="Arial" w:hAnsi="Arial" w:cs="Arial"/>
              </w:rPr>
              <w:t xml:space="preserve"> </w:t>
            </w:r>
            <w:proofErr w:type="spellStart"/>
            <w:r w:rsidRPr="00951F65">
              <w:rPr>
                <w:rFonts w:ascii="Arial" w:hAnsi="Arial" w:cs="Arial"/>
              </w:rPr>
              <w:t>grandynų</w:t>
            </w:r>
            <w:proofErr w:type="spellEnd"/>
            <w:r w:rsidRPr="00951F65">
              <w:rPr>
                <w:rFonts w:ascii="Arial" w:hAnsi="Arial" w:cs="Arial"/>
              </w:rPr>
              <w:t>.</w:t>
            </w:r>
          </w:p>
          <w:p w14:paraId="0BE78F6D" w14:textId="77777777" w:rsidR="003F1B93" w:rsidRPr="00951F65" w:rsidRDefault="003F1B93" w:rsidP="00A84B18">
            <w:pPr>
              <w:pStyle w:val="ListParagraph"/>
              <w:numPr>
                <w:ilvl w:val="0"/>
                <w:numId w:val="23"/>
              </w:numPr>
              <w:spacing w:after="0" w:line="240" w:lineRule="auto"/>
              <w:jc w:val="both"/>
              <w:rPr>
                <w:rFonts w:ascii="Arial" w:hAnsi="Arial" w:cs="Arial"/>
              </w:rPr>
            </w:pPr>
            <w:r w:rsidRPr="00951F65">
              <w:rPr>
                <w:rFonts w:ascii="Arial" w:hAnsi="Arial" w:cs="Arial"/>
              </w:rPr>
              <w:t xml:space="preserve">Laikiną arba nuolatinį detektorių </w:t>
            </w:r>
            <w:proofErr w:type="spellStart"/>
            <w:r w:rsidRPr="00951F65">
              <w:rPr>
                <w:rFonts w:ascii="Arial" w:hAnsi="Arial" w:cs="Arial"/>
              </w:rPr>
              <w:t>kalibracijos</w:t>
            </w:r>
            <w:proofErr w:type="spellEnd"/>
            <w:r w:rsidRPr="00951F65">
              <w:rPr>
                <w:rFonts w:ascii="Arial" w:hAnsi="Arial" w:cs="Arial"/>
              </w:rPr>
              <w:t xml:space="preserve"> išsiderinimą.</w:t>
            </w:r>
          </w:p>
          <w:p w14:paraId="4D760EE1" w14:textId="77777777" w:rsidR="003F1B93" w:rsidRPr="00951F65" w:rsidRDefault="003F1B93" w:rsidP="00A84B18">
            <w:pPr>
              <w:spacing w:after="0" w:line="240" w:lineRule="auto"/>
              <w:jc w:val="both"/>
              <w:rPr>
                <w:rFonts w:ascii="Arial" w:hAnsi="Arial" w:cs="Arial"/>
              </w:rPr>
            </w:pPr>
          </w:p>
          <w:p w14:paraId="4525B61D" w14:textId="33D75D99" w:rsidR="003F1B93" w:rsidRPr="00951F65" w:rsidRDefault="003F1B93" w:rsidP="00A84B18">
            <w:pPr>
              <w:spacing w:after="120" w:line="240" w:lineRule="auto"/>
              <w:jc w:val="both"/>
              <w:rPr>
                <w:rFonts w:ascii="Arial" w:hAnsi="Arial" w:cs="Arial"/>
              </w:rPr>
            </w:pPr>
            <w:r w:rsidRPr="00951F65">
              <w:rPr>
                <w:rFonts w:ascii="Arial" w:hAnsi="Arial" w:cs="Arial"/>
              </w:rPr>
              <w:t xml:space="preserve">Papildomai galimi </w:t>
            </w:r>
            <w:r w:rsidR="00D97AE5" w:rsidRPr="00951F65">
              <w:rPr>
                <w:rFonts w:ascii="Arial" w:hAnsi="Arial" w:cs="Arial"/>
              </w:rPr>
              <w:t>požy</w:t>
            </w:r>
            <w:r w:rsidR="00973F15" w:rsidRPr="00951F65">
              <w:rPr>
                <w:rFonts w:ascii="Arial" w:hAnsi="Arial" w:cs="Arial"/>
              </w:rPr>
              <w:t>miai</w:t>
            </w:r>
            <w:r w:rsidRPr="00951F65">
              <w:rPr>
                <w:rFonts w:ascii="Arial" w:hAnsi="Arial" w:cs="Arial"/>
              </w:rPr>
              <w:t>:</w:t>
            </w:r>
          </w:p>
          <w:p w14:paraId="52C85159" w14:textId="77777777" w:rsidR="003F1B93" w:rsidRPr="00951F65" w:rsidRDefault="003F1B93" w:rsidP="00A84B18">
            <w:pPr>
              <w:pStyle w:val="ListParagraph"/>
              <w:numPr>
                <w:ilvl w:val="0"/>
                <w:numId w:val="24"/>
              </w:numPr>
              <w:spacing w:after="0" w:line="240" w:lineRule="auto"/>
              <w:jc w:val="both"/>
              <w:rPr>
                <w:rFonts w:ascii="Arial" w:hAnsi="Arial" w:cs="Arial"/>
              </w:rPr>
            </w:pPr>
            <w:r w:rsidRPr="00951F65">
              <w:rPr>
                <w:rFonts w:ascii="Arial" w:hAnsi="Arial" w:cs="Arial"/>
              </w:rPr>
              <w:t>Nestabilus arba triukšmingas signalas iš vieno ar kelių detektorių.</w:t>
            </w:r>
          </w:p>
          <w:p w14:paraId="69E5A2DD" w14:textId="77777777" w:rsidR="003F1B93" w:rsidRPr="00951F65" w:rsidRDefault="003F1B93" w:rsidP="00A84B18">
            <w:pPr>
              <w:pStyle w:val="ListParagraph"/>
              <w:numPr>
                <w:ilvl w:val="0"/>
                <w:numId w:val="24"/>
              </w:numPr>
              <w:spacing w:after="0" w:line="240" w:lineRule="auto"/>
              <w:jc w:val="both"/>
              <w:rPr>
                <w:rFonts w:ascii="Arial" w:hAnsi="Arial" w:cs="Arial"/>
              </w:rPr>
            </w:pPr>
            <w:r w:rsidRPr="00951F65">
              <w:rPr>
                <w:rFonts w:ascii="Arial" w:hAnsi="Arial" w:cs="Arial"/>
              </w:rPr>
              <w:t>Detektoriaus (-</w:t>
            </w:r>
            <w:proofErr w:type="spellStart"/>
            <w:r w:rsidRPr="00951F65">
              <w:rPr>
                <w:rFonts w:ascii="Arial" w:hAnsi="Arial" w:cs="Arial"/>
              </w:rPr>
              <w:t>ių</w:t>
            </w:r>
            <w:proofErr w:type="spellEnd"/>
            <w:r w:rsidRPr="00951F65">
              <w:rPr>
                <w:rFonts w:ascii="Arial" w:hAnsi="Arial" w:cs="Arial"/>
              </w:rPr>
              <w:t>) neatpažinimas programinėje įrangoje.</w:t>
            </w:r>
          </w:p>
          <w:p w14:paraId="29A5E8D4" w14:textId="77777777" w:rsidR="003F1B93" w:rsidRPr="00951F65" w:rsidRDefault="003F1B93" w:rsidP="00A84B18">
            <w:pPr>
              <w:pStyle w:val="ListParagraph"/>
              <w:numPr>
                <w:ilvl w:val="0"/>
                <w:numId w:val="24"/>
              </w:numPr>
              <w:spacing w:after="0" w:line="240" w:lineRule="auto"/>
              <w:jc w:val="both"/>
              <w:rPr>
                <w:rFonts w:ascii="Arial" w:hAnsi="Arial" w:cs="Arial"/>
              </w:rPr>
            </w:pPr>
            <w:r w:rsidRPr="00951F65">
              <w:rPr>
                <w:rFonts w:ascii="Arial" w:hAnsi="Arial" w:cs="Arial"/>
              </w:rPr>
              <w:t>Netikslūs molekulinės masės ar koncentracijos matavimai.</w:t>
            </w:r>
          </w:p>
          <w:p w14:paraId="5CE1E01C" w14:textId="77777777" w:rsidR="003F1B93" w:rsidRPr="00951F65" w:rsidRDefault="003F1B93" w:rsidP="00A84B18">
            <w:pPr>
              <w:pStyle w:val="ListParagraph"/>
              <w:numPr>
                <w:ilvl w:val="0"/>
                <w:numId w:val="24"/>
              </w:numPr>
              <w:spacing w:after="0" w:line="240" w:lineRule="auto"/>
              <w:jc w:val="both"/>
              <w:rPr>
                <w:rFonts w:ascii="Arial" w:hAnsi="Arial" w:cs="Arial"/>
              </w:rPr>
            </w:pPr>
            <w:r w:rsidRPr="00951F65">
              <w:rPr>
                <w:rFonts w:ascii="Arial" w:hAnsi="Arial" w:cs="Arial"/>
              </w:rPr>
              <w:t>Prietaiso paleidimo klaidos arba komunikacijos sutrikimai.</w:t>
            </w:r>
          </w:p>
          <w:p w14:paraId="52E21AAC" w14:textId="6D697C1F" w:rsidR="00615413" w:rsidRPr="00951F65" w:rsidRDefault="00615413" w:rsidP="00ED3562">
            <w:pPr>
              <w:spacing w:after="0" w:line="240" w:lineRule="auto"/>
              <w:jc w:val="both"/>
              <w:rPr>
                <w:rFonts w:ascii="Arial" w:eastAsia="Times New Roman" w:hAnsi="Arial" w:cs="Arial"/>
                <w:i/>
                <w:iCs/>
                <w:color w:val="FF0000"/>
                <w:lang w:eastAsia="lt-LT"/>
              </w:rPr>
            </w:pPr>
          </w:p>
        </w:tc>
      </w:tr>
      <w:tr w:rsidR="00EE29B1" w:rsidRPr="00951F65" w14:paraId="6587A64C"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B5184" w14:textId="77777777" w:rsidR="006B726E" w:rsidRPr="00951F65" w:rsidRDefault="006B726E" w:rsidP="008660BC">
            <w:pPr>
              <w:spacing w:after="0" w:line="240" w:lineRule="auto"/>
              <w:jc w:val="center"/>
              <w:rPr>
                <w:rFonts w:ascii="Arial" w:eastAsia="Times New Roman" w:hAnsi="Arial" w:cs="Arial"/>
                <w:lang w:eastAsia="lt-LT"/>
              </w:rPr>
            </w:pPr>
            <w:r w:rsidRPr="00951F65">
              <w:rPr>
                <w:rFonts w:ascii="Arial" w:eastAsia="Times New Roman" w:hAnsi="Arial" w:cs="Arial"/>
                <w:color w:val="000000"/>
                <w:lang w:eastAsia="lt-LT"/>
              </w:rPr>
              <w:t>3. </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5D8E7" w14:textId="682E92F7" w:rsidR="003F1B93" w:rsidRPr="00951F65" w:rsidRDefault="00973F15" w:rsidP="00A84B18">
            <w:pPr>
              <w:spacing w:before="120" w:after="120" w:line="240" w:lineRule="auto"/>
              <w:jc w:val="both"/>
              <w:rPr>
                <w:rFonts w:ascii="Arial" w:hAnsi="Arial" w:cs="Arial"/>
              </w:rPr>
            </w:pPr>
            <w:r w:rsidRPr="00951F65">
              <w:rPr>
                <w:rFonts w:ascii="Arial" w:hAnsi="Arial" w:cs="Arial"/>
              </w:rPr>
              <w:t xml:space="preserve">Reikalavimai </w:t>
            </w:r>
            <w:r w:rsidR="003F1B93" w:rsidRPr="00951F65">
              <w:rPr>
                <w:rFonts w:ascii="Arial" w:hAnsi="Arial" w:cs="Arial"/>
              </w:rPr>
              <w:t>remontui:</w:t>
            </w:r>
          </w:p>
          <w:p w14:paraId="6A4EFC31" w14:textId="77777777" w:rsidR="003F1B93" w:rsidRPr="00951F65" w:rsidRDefault="003F1B93" w:rsidP="00A84B18">
            <w:pPr>
              <w:pStyle w:val="ListParagraph"/>
              <w:numPr>
                <w:ilvl w:val="0"/>
                <w:numId w:val="26"/>
              </w:numPr>
              <w:spacing w:before="120" w:after="120" w:line="240" w:lineRule="auto"/>
              <w:jc w:val="both"/>
              <w:rPr>
                <w:rFonts w:ascii="Arial" w:hAnsi="Arial" w:cs="Arial"/>
              </w:rPr>
            </w:pPr>
            <w:r w:rsidRPr="00951F65">
              <w:rPr>
                <w:rFonts w:ascii="Arial" w:hAnsi="Arial" w:cs="Arial"/>
              </w:rPr>
              <w:t>Būtina demontuoti 4 detektorių bloką ir išsiųsti gamintojui diagnostikai bei remontui.</w:t>
            </w:r>
          </w:p>
          <w:p w14:paraId="732DE1AD" w14:textId="77777777" w:rsidR="003F1B93" w:rsidRPr="00951F65" w:rsidRDefault="003F1B93" w:rsidP="00A84B18">
            <w:pPr>
              <w:pStyle w:val="ListParagraph"/>
              <w:numPr>
                <w:ilvl w:val="0"/>
                <w:numId w:val="26"/>
              </w:numPr>
              <w:spacing w:before="120" w:after="120" w:line="240" w:lineRule="auto"/>
              <w:jc w:val="both"/>
              <w:rPr>
                <w:rFonts w:ascii="Arial" w:hAnsi="Arial" w:cs="Arial"/>
              </w:rPr>
            </w:pPr>
            <w:r w:rsidRPr="00951F65">
              <w:rPr>
                <w:rFonts w:ascii="Arial" w:hAnsi="Arial" w:cs="Arial"/>
              </w:rPr>
              <w:t>Gamintojo servise atlikti pilną elektroninių modulių patikrą, remontą arba keitimą.</w:t>
            </w:r>
          </w:p>
          <w:p w14:paraId="4237B00B" w14:textId="682D8538" w:rsidR="003F1B93" w:rsidRPr="00951F65" w:rsidRDefault="003F1B93" w:rsidP="00A84B18">
            <w:pPr>
              <w:pStyle w:val="ListParagraph"/>
              <w:numPr>
                <w:ilvl w:val="0"/>
                <w:numId w:val="26"/>
              </w:numPr>
              <w:spacing w:before="120" w:after="120" w:line="240" w:lineRule="auto"/>
              <w:jc w:val="both"/>
              <w:rPr>
                <w:rFonts w:ascii="Arial" w:hAnsi="Arial" w:cs="Arial"/>
              </w:rPr>
            </w:pPr>
            <w:r w:rsidRPr="00951F65">
              <w:rPr>
                <w:rFonts w:ascii="Arial" w:hAnsi="Arial" w:cs="Arial"/>
              </w:rPr>
              <w:t xml:space="preserve">Po remonto </w:t>
            </w:r>
            <w:r w:rsidR="00FF22D3" w:rsidRPr="00951F65">
              <w:rPr>
                <w:rFonts w:ascii="Arial" w:hAnsi="Arial" w:cs="Arial"/>
              </w:rPr>
              <w:t xml:space="preserve">tiekėjo atstovas turi pabaigti komplektavimą Saulėtekio al. 3, Vilnius patalpose ir </w:t>
            </w:r>
            <w:r w:rsidRPr="00951F65">
              <w:rPr>
                <w:rFonts w:ascii="Arial" w:hAnsi="Arial" w:cs="Arial"/>
              </w:rPr>
              <w:t xml:space="preserve">atlikti pilną sistemos </w:t>
            </w:r>
            <w:proofErr w:type="spellStart"/>
            <w:r w:rsidRPr="00951F65">
              <w:rPr>
                <w:rFonts w:ascii="Arial" w:hAnsi="Arial" w:cs="Arial"/>
              </w:rPr>
              <w:t>kalibraciją</w:t>
            </w:r>
            <w:proofErr w:type="spellEnd"/>
            <w:r w:rsidRPr="00951F65">
              <w:rPr>
                <w:rFonts w:ascii="Arial" w:hAnsi="Arial" w:cs="Arial"/>
              </w:rPr>
              <w:t xml:space="preserve"> ir verifikaciją.</w:t>
            </w:r>
          </w:p>
          <w:p w14:paraId="251303DB" w14:textId="7430DF68" w:rsidR="006B726E" w:rsidRPr="00951F65" w:rsidRDefault="006B726E" w:rsidP="00ED3562">
            <w:pPr>
              <w:spacing w:after="0" w:line="240" w:lineRule="auto"/>
              <w:jc w:val="both"/>
              <w:rPr>
                <w:rFonts w:ascii="Arial" w:eastAsia="Times New Roman" w:hAnsi="Arial" w:cs="Arial"/>
                <w:i/>
                <w:iCs/>
                <w:color w:val="FF0000"/>
                <w:lang w:eastAsia="lt-LT"/>
              </w:rPr>
            </w:pPr>
          </w:p>
        </w:tc>
      </w:tr>
      <w:tr w:rsidR="00304BF9" w:rsidRPr="00951F65" w14:paraId="789A708B" w14:textId="77777777" w:rsidTr="00EE29B1">
        <w:trPr>
          <w:trHeight w:val="60"/>
        </w:trPr>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E3B52A" w14:textId="3E18A406" w:rsidR="00304BF9" w:rsidRPr="00951F65" w:rsidRDefault="00304BF9" w:rsidP="008660BC">
            <w:pPr>
              <w:spacing w:after="0" w:line="240" w:lineRule="auto"/>
              <w:jc w:val="center"/>
              <w:rPr>
                <w:rFonts w:ascii="Arial" w:eastAsia="Times New Roman" w:hAnsi="Arial" w:cs="Arial"/>
                <w:color w:val="000000"/>
                <w:lang w:eastAsia="lt-LT"/>
              </w:rPr>
            </w:pPr>
            <w:r w:rsidRPr="00951F65">
              <w:rPr>
                <w:rFonts w:ascii="Arial" w:eastAsia="Times New Roman" w:hAnsi="Arial" w:cs="Arial"/>
                <w:color w:val="000000"/>
                <w:lang w:eastAsia="lt-LT"/>
              </w:rPr>
              <w:t>4.</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7F4E7" w14:textId="77777777" w:rsidR="00304BF9" w:rsidRPr="00951F65" w:rsidRDefault="00304BF9" w:rsidP="00A84B18">
            <w:pPr>
              <w:spacing w:before="120" w:after="120" w:line="240" w:lineRule="auto"/>
              <w:jc w:val="both"/>
              <w:rPr>
                <w:rFonts w:ascii="Arial" w:hAnsi="Arial" w:cs="Arial"/>
              </w:rPr>
            </w:pPr>
            <w:r w:rsidRPr="00951F65">
              <w:rPr>
                <w:rFonts w:ascii="Arial" w:hAnsi="Arial" w:cs="Arial"/>
              </w:rPr>
              <w:t>Reikalavimai garantijai:</w:t>
            </w:r>
          </w:p>
          <w:p w14:paraId="78540DD8" w14:textId="2057177D" w:rsidR="00304BF9" w:rsidRPr="00951F65" w:rsidRDefault="00304BF9" w:rsidP="00D619C3">
            <w:pPr>
              <w:pStyle w:val="ListParagraph"/>
              <w:numPr>
                <w:ilvl w:val="0"/>
                <w:numId w:val="28"/>
              </w:numPr>
              <w:spacing w:before="120" w:after="120" w:line="240" w:lineRule="auto"/>
              <w:jc w:val="both"/>
              <w:rPr>
                <w:rFonts w:ascii="Arial" w:hAnsi="Arial" w:cs="Arial"/>
              </w:rPr>
            </w:pPr>
            <w:r w:rsidRPr="00951F65">
              <w:rPr>
                <w:rFonts w:ascii="Arial" w:hAnsi="Arial" w:cs="Arial"/>
              </w:rPr>
              <w:t xml:space="preserve">Garantijos laikotarpis atliktoms paslaugoms ne trumpesnis nei </w:t>
            </w:r>
            <w:r w:rsidR="00266C56" w:rsidRPr="00951F65">
              <w:rPr>
                <w:rFonts w:ascii="Arial" w:hAnsi="Arial" w:cs="Arial"/>
              </w:rPr>
              <w:t>1</w:t>
            </w:r>
            <w:r w:rsidR="00B005B6" w:rsidRPr="00951F65">
              <w:rPr>
                <w:rFonts w:ascii="Arial" w:hAnsi="Arial" w:cs="Arial"/>
              </w:rPr>
              <w:t xml:space="preserve"> (vienas) mėnuo</w:t>
            </w:r>
            <w:r w:rsidRPr="00951F65">
              <w:rPr>
                <w:rFonts w:ascii="Arial" w:hAnsi="Arial" w:cs="Arial"/>
              </w:rPr>
              <w:t xml:space="preserve"> nuo paslaugų perdavimo-priėmimo akto pasirašymo dienos.</w:t>
            </w:r>
          </w:p>
          <w:p w14:paraId="5CA9C93F" w14:textId="79E238AA" w:rsidR="00304BF9" w:rsidRPr="00951F65" w:rsidRDefault="00304BF9" w:rsidP="00D619C3">
            <w:pPr>
              <w:pStyle w:val="ListParagraph"/>
              <w:numPr>
                <w:ilvl w:val="0"/>
                <w:numId w:val="28"/>
              </w:numPr>
              <w:spacing w:before="120" w:after="120" w:line="240" w:lineRule="auto"/>
              <w:jc w:val="both"/>
              <w:rPr>
                <w:rFonts w:ascii="Arial" w:hAnsi="Arial" w:cs="Arial"/>
              </w:rPr>
            </w:pPr>
            <w:r w:rsidRPr="00951F65">
              <w:rPr>
                <w:rFonts w:ascii="Arial" w:hAnsi="Arial" w:cs="Arial"/>
              </w:rPr>
              <w:t>Pakeistoms detalėms turi būti suteiktas detalių gamintojo taikomas garantinis laikotarpis, bet ne trumpesnis nei pagal įstatymą – 12</w:t>
            </w:r>
            <w:r w:rsidR="00B005B6" w:rsidRPr="00951F65">
              <w:rPr>
                <w:rFonts w:ascii="Arial" w:hAnsi="Arial" w:cs="Arial"/>
              </w:rPr>
              <w:t xml:space="preserve"> (dvylika)</w:t>
            </w:r>
            <w:r w:rsidRPr="00951F65">
              <w:rPr>
                <w:rFonts w:ascii="Arial" w:hAnsi="Arial" w:cs="Arial"/>
              </w:rPr>
              <w:t xml:space="preserve"> mėn</w:t>
            </w:r>
            <w:r w:rsidR="00B005B6" w:rsidRPr="00951F65">
              <w:rPr>
                <w:rFonts w:ascii="Arial" w:hAnsi="Arial" w:cs="Arial"/>
              </w:rPr>
              <w:t>esių</w:t>
            </w:r>
            <w:r w:rsidRPr="00951F65">
              <w:rPr>
                <w:rFonts w:ascii="Arial" w:hAnsi="Arial" w:cs="Arial"/>
              </w:rPr>
              <w:t>.</w:t>
            </w:r>
          </w:p>
        </w:tc>
      </w:tr>
    </w:tbl>
    <w:p w14:paraId="559407CB" w14:textId="77777777" w:rsidR="00F63A4D" w:rsidRPr="00951F65" w:rsidRDefault="00F63A4D" w:rsidP="008660BC">
      <w:pPr>
        <w:jc w:val="center"/>
        <w:rPr>
          <w:rFonts w:ascii="Arial" w:hAnsi="Arial" w:cs="Arial"/>
          <w:b/>
          <w:snapToGrid w:val="0"/>
        </w:rPr>
      </w:pPr>
    </w:p>
    <w:p w14:paraId="5037E2C6" w14:textId="77777777" w:rsidR="00134EB3" w:rsidRPr="00951F65"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51F65">
        <w:rPr>
          <w:rFonts w:ascii="Arial" w:eastAsia="Calibri" w:hAnsi="Arial" w:cs="Arial"/>
          <w:b/>
        </w:rPr>
        <w:t>APLINKOSAUGINIAI</w:t>
      </w:r>
      <w:r w:rsidR="00134EB3" w:rsidRPr="00951F65">
        <w:rPr>
          <w:rFonts w:ascii="Arial" w:eastAsia="Calibri" w:hAnsi="Arial" w:cs="Arial"/>
          <w:b/>
        </w:rPr>
        <w:t xml:space="preserve"> REIKALAVIMAI</w:t>
      </w:r>
    </w:p>
    <w:p w14:paraId="0B039D86" w14:textId="75126302" w:rsidR="006F032D" w:rsidRPr="00951F65" w:rsidRDefault="006F032D" w:rsidP="006F032D">
      <w:pPr>
        <w:jc w:val="both"/>
        <w:rPr>
          <w:rFonts w:ascii="Arial" w:hAnsi="Arial" w:cs="Arial"/>
        </w:rPr>
      </w:pPr>
      <w:r w:rsidRPr="00951F65">
        <w:rPr>
          <w:rFonts w:ascii="Arial" w:hAnsi="Arial" w:cs="Arial"/>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A91FC1" w:rsidRPr="00951F65">
        <w:rPr>
          <w:rFonts w:ascii="Arial" w:hAnsi="Arial" w:cs="Arial"/>
        </w:rPr>
        <w:t>4.4.4.</w:t>
      </w:r>
      <w:r w:rsidR="00EA5DC9">
        <w:rPr>
          <w:rFonts w:ascii="Arial" w:hAnsi="Arial" w:cs="Arial"/>
        </w:rPr>
        <w:t>3</w:t>
      </w:r>
      <w:r w:rsidR="00A91FC1" w:rsidRPr="00951F65">
        <w:rPr>
          <w:rFonts w:ascii="Arial" w:hAnsi="Arial" w:cs="Arial"/>
        </w:rPr>
        <w:t xml:space="preserve">. </w:t>
      </w:r>
      <w:r w:rsidRPr="00951F65">
        <w:rPr>
          <w:rFonts w:ascii="Arial" w:hAnsi="Arial" w:cs="Arial"/>
        </w:rPr>
        <w:t>papunktį</w:t>
      </w:r>
      <w:r w:rsidR="00A91FC1" w:rsidRPr="00951F65">
        <w:rPr>
          <w:rFonts w:ascii="Arial" w:hAnsi="Arial" w:cs="Arial"/>
        </w:rPr>
        <w:t>.</w:t>
      </w:r>
    </w:p>
    <w:p w14:paraId="50F43FAD" w14:textId="77777777" w:rsidR="00951F65" w:rsidRDefault="00951F65" w:rsidP="008660BC">
      <w:pPr>
        <w:spacing w:after="0"/>
        <w:jc w:val="right"/>
        <w:rPr>
          <w:rFonts w:ascii="Arial" w:hAnsi="Arial" w:cs="Arial"/>
          <w:b/>
          <w:bCs/>
        </w:rPr>
      </w:pPr>
    </w:p>
    <w:p w14:paraId="1D1D5449" w14:textId="77777777" w:rsidR="00951F65" w:rsidRDefault="00951F65" w:rsidP="008660BC">
      <w:pPr>
        <w:spacing w:after="0"/>
        <w:jc w:val="right"/>
        <w:rPr>
          <w:rFonts w:ascii="Arial" w:hAnsi="Arial" w:cs="Arial"/>
          <w:b/>
          <w:bCs/>
        </w:rPr>
      </w:pPr>
    </w:p>
    <w:p w14:paraId="7489F7B8" w14:textId="453BAB09" w:rsidR="006B2630" w:rsidRPr="00951F65" w:rsidRDefault="006B2630" w:rsidP="008660BC">
      <w:pPr>
        <w:spacing w:after="0"/>
        <w:jc w:val="right"/>
        <w:rPr>
          <w:rFonts w:ascii="Arial" w:hAnsi="Arial" w:cs="Arial"/>
          <w:b/>
          <w:bCs/>
        </w:rPr>
      </w:pPr>
      <w:r w:rsidRPr="00951F65">
        <w:rPr>
          <w:rFonts w:ascii="Arial" w:hAnsi="Arial" w:cs="Arial"/>
          <w:b/>
          <w:bCs/>
        </w:rPr>
        <w:lastRenderedPageBreak/>
        <w:t>3 lentelė.</w:t>
      </w:r>
    </w:p>
    <w:tbl>
      <w:tblPr>
        <w:tblStyle w:val="TableGrid"/>
        <w:tblW w:w="5000" w:type="pct"/>
        <w:tblLayout w:type="fixed"/>
        <w:tblLook w:val="04A0" w:firstRow="1" w:lastRow="0" w:firstColumn="1" w:lastColumn="0" w:noHBand="0" w:noVBand="1"/>
      </w:tblPr>
      <w:tblGrid>
        <w:gridCol w:w="562"/>
        <w:gridCol w:w="5856"/>
        <w:gridCol w:w="3210"/>
      </w:tblGrid>
      <w:tr w:rsidR="00D40CB0" w:rsidRPr="00951F65" w14:paraId="0BD1FE8C" w14:textId="77777777" w:rsidTr="00D40CB0">
        <w:tc>
          <w:tcPr>
            <w:tcW w:w="292" w:type="pct"/>
          </w:tcPr>
          <w:p w14:paraId="77C24179" w14:textId="77777777" w:rsidR="00D40CB0" w:rsidRPr="00951F65" w:rsidRDefault="00D40CB0" w:rsidP="00995329">
            <w:pPr>
              <w:rPr>
                <w:rFonts w:ascii="Arial" w:hAnsi="Arial" w:cs="Arial"/>
                <w:b/>
                <w:color w:val="000000"/>
                <w:sz w:val="22"/>
                <w:szCs w:val="22"/>
              </w:rPr>
            </w:pPr>
            <w:r w:rsidRPr="00951F65">
              <w:rPr>
                <w:rFonts w:ascii="Arial" w:hAnsi="Arial" w:cs="Arial"/>
                <w:b/>
                <w:color w:val="000000"/>
                <w:sz w:val="22"/>
                <w:szCs w:val="22"/>
              </w:rPr>
              <w:t>Eil. Nr.</w:t>
            </w:r>
          </w:p>
        </w:tc>
        <w:tc>
          <w:tcPr>
            <w:tcW w:w="3041" w:type="pct"/>
          </w:tcPr>
          <w:p w14:paraId="7256BE1C" w14:textId="5590054F" w:rsidR="00D40CB0" w:rsidRPr="00951F65" w:rsidRDefault="00D40CB0" w:rsidP="00995329">
            <w:pPr>
              <w:spacing w:before="120"/>
              <w:ind w:firstLine="357"/>
              <w:jc w:val="center"/>
              <w:rPr>
                <w:rFonts w:ascii="Arial" w:hAnsi="Arial" w:cs="Arial"/>
                <w:b/>
                <w:color w:val="000000"/>
                <w:sz w:val="22"/>
                <w:szCs w:val="22"/>
              </w:rPr>
            </w:pPr>
            <w:r w:rsidRPr="00951F65">
              <w:rPr>
                <w:rFonts w:ascii="Arial" w:hAnsi="Arial" w:cs="Arial"/>
                <w:b/>
                <w:color w:val="000000"/>
                <w:sz w:val="22"/>
                <w:szCs w:val="22"/>
              </w:rPr>
              <w:t>Reikalavimas</w:t>
            </w:r>
          </w:p>
        </w:tc>
        <w:tc>
          <w:tcPr>
            <w:tcW w:w="1667" w:type="pct"/>
          </w:tcPr>
          <w:p w14:paraId="04C81B75" w14:textId="451583D0" w:rsidR="00D40CB0" w:rsidRPr="00951F65" w:rsidRDefault="00D40CB0" w:rsidP="00995329">
            <w:pPr>
              <w:spacing w:before="120"/>
              <w:ind w:firstLine="357"/>
              <w:jc w:val="center"/>
              <w:rPr>
                <w:rFonts w:ascii="Arial" w:hAnsi="Arial" w:cs="Arial"/>
                <w:b/>
                <w:color w:val="000000"/>
                <w:sz w:val="22"/>
                <w:szCs w:val="22"/>
              </w:rPr>
            </w:pPr>
            <w:r w:rsidRPr="00951F65">
              <w:rPr>
                <w:rFonts w:ascii="Arial" w:hAnsi="Arial" w:cs="Arial"/>
                <w:b/>
                <w:color w:val="000000"/>
                <w:sz w:val="22"/>
                <w:szCs w:val="22"/>
              </w:rPr>
              <w:t xml:space="preserve">Atitiktį  įrodantys dokumentai pateikiami </w:t>
            </w:r>
            <w:r w:rsidR="007D5929">
              <w:rPr>
                <w:rFonts w:ascii="Arial" w:hAnsi="Arial" w:cs="Arial"/>
                <w:b/>
                <w:color w:val="000000"/>
                <w:sz w:val="22"/>
                <w:szCs w:val="22"/>
              </w:rPr>
              <w:t>S</w:t>
            </w:r>
            <w:r w:rsidRPr="00951F65">
              <w:rPr>
                <w:rFonts w:ascii="Arial" w:hAnsi="Arial" w:cs="Arial"/>
                <w:b/>
                <w:color w:val="000000"/>
                <w:sz w:val="22"/>
                <w:szCs w:val="22"/>
              </w:rPr>
              <w:t>utarties vykdymo metu</w:t>
            </w:r>
          </w:p>
        </w:tc>
      </w:tr>
      <w:tr w:rsidR="00D40CB0" w:rsidRPr="00951F65" w14:paraId="6534711E" w14:textId="77777777" w:rsidTr="00D40CB0">
        <w:tc>
          <w:tcPr>
            <w:tcW w:w="292" w:type="pct"/>
          </w:tcPr>
          <w:p w14:paraId="121EE654" w14:textId="3E723931" w:rsidR="00D40CB0" w:rsidRPr="00951F65" w:rsidRDefault="003668CF" w:rsidP="00995329">
            <w:pPr>
              <w:jc w:val="both"/>
              <w:rPr>
                <w:rFonts w:ascii="Arial" w:hAnsi="Arial" w:cs="Arial"/>
                <w:color w:val="000000"/>
                <w:sz w:val="22"/>
                <w:szCs w:val="22"/>
              </w:rPr>
            </w:pPr>
            <w:r w:rsidRPr="00951F65">
              <w:rPr>
                <w:rFonts w:ascii="Arial" w:hAnsi="Arial" w:cs="Arial"/>
                <w:color w:val="000000"/>
                <w:sz w:val="22"/>
                <w:szCs w:val="22"/>
              </w:rPr>
              <w:t>1.</w:t>
            </w:r>
          </w:p>
        </w:tc>
        <w:tc>
          <w:tcPr>
            <w:tcW w:w="3041" w:type="pct"/>
          </w:tcPr>
          <w:p w14:paraId="4676D119" w14:textId="53788310" w:rsidR="00D40CB0" w:rsidRPr="00951F65" w:rsidRDefault="00D40CB0" w:rsidP="00995329">
            <w:pPr>
              <w:autoSpaceDE w:val="0"/>
              <w:autoSpaceDN w:val="0"/>
              <w:adjustRightInd w:val="0"/>
              <w:jc w:val="both"/>
              <w:rPr>
                <w:rFonts w:ascii="Arial" w:hAnsi="Arial" w:cs="Arial"/>
                <w:color w:val="000000"/>
                <w:sz w:val="22"/>
                <w:szCs w:val="22"/>
              </w:rPr>
            </w:pPr>
            <w:r w:rsidRPr="00951F65">
              <w:rPr>
                <w:rFonts w:ascii="Arial" w:hAnsi="Arial" w:cs="Arial"/>
                <w:sz w:val="22"/>
                <w:szCs w:val="22"/>
              </w:rPr>
              <w:t>Išmontuojant įrangą, jos sugedusias dalis / detales</w:t>
            </w:r>
            <w:r w:rsidR="007A563E">
              <w:rPr>
                <w:rFonts w:ascii="Arial" w:hAnsi="Arial" w:cs="Arial"/>
                <w:sz w:val="22"/>
                <w:szCs w:val="22"/>
              </w:rPr>
              <w:t xml:space="preserve"> (</w:t>
            </w:r>
            <w:r w:rsidR="00B73E75">
              <w:rPr>
                <w:rFonts w:ascii="Arial" w:hAnsi="Arial" w:cs="Arial"/>
                <w:sz w:val="22"/>
                <w:szCs w:val="22"/>
              </w:rPr>
              <w:t>toliau – Atliekos)</w:t>
            </w:r>
            <w:r w:rsidRPr="00951F65">
              <w:rPr>
                <w:rFonts w:ascii="Arial" w:hAnsi="Arial" w:cs="Arial"/>
                <w:sz w:val="22"/>
                <w:szCs w:val="22"/>
              </w:rPr>
              <w:t xml:space="preserve">, </w:t>
            </w:r>
            <w:r w:rsidR="00B25FA6" w:rsidRPr="00951F65">
              <w:rPr>
                <w:rFonts w:ascii="Arial" w:hAnsi="Arial" w:cs="Arial"/>
                <w:sz w:val="22"/>
                <w:szCs w:val="22"/>
              </w:rPr>
              <w:t>Tiekėja</w:t>
            </w:r>
            <w:r w:rsidRPr="00951F65">
              <w:rPr>
                <w:rFonts w:ascii="Arial" w:hAnsi="Arial" w:cs="Arial"/>
                <w:sz w:val="22"/>
                <w:szCs w:val="22"/>
              </w:rPr>
              <w:t xml:space="preserve">s privalo atskirti ir turinčias aplinkai kenksmingų medžiagų perduoti </w:t>
            </w:r>
            <w:r w:rsidR="00926C2D" w:rsidRPr="00951F65">
              <w:rPr>
                <w:rFonts w:ascii="Arial" w:hAnsi="Arial" w:cs="Arial"/>
                <w:sz w:val="22"/>
                <w:szCs w:val="22"/>
              </w:rPr>
              <w:t>s</w:t>
            </w:r>
            <w:r w:rsidR="0000102E" w:rsidRPr="00951F65">
              <w:rPr>
                <w:rFonts w:ascii="Arial" w:hAnsi="Arial" w:cs="Arial"/>
                <w:sz w:val="22"/>
                <w:szCs w:val="22"/>
              </w:rPr>
              <w:t xml:space="preserve">utvarkyti ir (ar) </w:t>
            </w:r>
            <w:r w:rsidRPr="00951F65">
              <w:rPr>
                <w:rFonts w:ascii="Arial" w:hAnsi="Arial" w:cs="Arial"/>
                <w:sz w:val="22"/>
                <w:szCs w:val="22"/>
              </w:rPr>
              <w:t>perdirb</w:t>
            </w:r>
            <w:r w:rsidR="0000102E" w:rsidRPr="00951F65">
              <w:rPr>
                <w:rFonts w:ascii="Arial" w:hAnsi="Arial" w:cs="Arial"/>
                <w:sz w:val="22"/>
                <w:szCs w:val="22"/>
              </w:rPr>
              <w:t>t</w:t>
            </w:r>
            <w:r w:rsidRPr="00951F65">
              <w:rPr>
                <w:rFonts w:ascii="Arial" w:hAnsi="Arial" w:cs="Arial"/>
                <w:sz w:val="22"/>
                <w:szCs w:val="22"/>
              </w:rPr>
              <w:t xml:space="preserve">i. </w:t>
            </w:r>
          </w:p>
        </w:tc>
        <w:tc>
          <w:tcPr>
            <w:tcW w:w="1667" w:type="pct"/>
          </w:tcPr>
          <w:p w14:paraId="4E2B10E8" w14:textId="6D9FD290" w:rsidR="007A563E" w:rsidRPr="00951F65" w:rsidRDefault="007A563E" w:rsidP="00995329">
            <w:pPr>
              <w:jc w:val="both"/>
              <w:rPr>
                <w:rFonts w:ascii="Arial" w:hAnsi="Arial" w:cs="Arial"/>
                <w:iCs/>
                <w:sz w:val="22"/>
                <w:szCs w:val="22"/>
              </w:rPr>
            </w:pPr>
            <w:r>
              <w:rPr>
                <w:rFonts w:ascii="Arial" w:eastAsia="Arial" w:hAnsi="Arial" w:cs="Arial"/>
                <w:color w:val="000000"/>
                <w:kern w:val="2"/>
                <w:sz w:val="22"/>
                <w:szCs w:val="22"/>
                <w:shd w:val="clear" w:color="auto" w:fill="FFFFFF"/>
              </w:rPr>
              <w:t>Atliekų</w:t>
            </w:r>
            <w:r w:rsidRPr="00E80A56">
              <w:rPr>
                <w:rFonts w:ascii="Arial" w:eastAsia="Arial" w:hAnsi="Arial" w:cs="Arial"/>
                <w:color w:val="000000"/>
                <w:kern w:val="2"/>
                <w:sz w:val="22"/>
                <w:szCs w:val="22"/>
                <w:shd w:val="clear" w:color="auto" w:fill="FFFFFF"/>
              </w:rPr>
              <w:t xml:space="preserve"> tinkamą sutvarkymą</w:t>
            </w:r>
            <w:r>
              <w:rPr>
                <w:rFonts w:ascii="Arial" w:eastAsia="Arial" w:hAnsi="Arial" w:cs="Arial"/>
                <w:color w:val="000000"/>
                <w:kern w:val="2"/>
                <w:sz w:val="22"/>
                <w:szCs w:val="22"/>
                <w:shd w:val="clear" w:color="auto" w:fill="FFFFFF"/>
              </w:rPr>
              <w:t xml:space="preserve"> ir (ar) perdirbimą</w:t>
            </w:r>
            <w:r w:rsidRPr="00E80A56">
              <w:rPr>
                <w:rFonts w:ascii="Arial" w:eastAsia="Arial" w:hAnsi="Arial" w:cs="Arial"/>
                <w:color w:val="000000"/>
                <w:kern w:val="2"/>
                <w:sz w:val="22"/>
                <w:szCs w:val="22"/>
                <w:shd w:val="clear" w:color="auto" w:fill="FFFFFF"/>
              </w:rPr>
              <w:t xml:space="preserve"> įrodan</w:t>
            </w:r>
            <w:r>
              <w:rPr>
                <w:rFonts w:ascii="Arial" w:eastAsia="Arial" w:hAnsi="Arial" w:cs="Arial"/>
                <w:color w:val="000000"/>
                <w:kern w:val="2"/>
                <w:sz w:val="22"/>
                <w:szCs w:val="22"/>
                <w:shd w:val="clear" w:color="auto" w:fill="FFFFFF"/>
              </w:rPr>
              <w:t>tys</w:t>
            </w:r>
            <w:r w:rsidRPr="00E80A56">
              <w:rPr>
                <w:rFonts w:ascii="Arial" w:eastAsia="Arial" w:hAnsi="Arial" w:cs="Arial"/>
                <w:color w:val="000000"/>
                <w:kern w:val="2"/>
                <w:sz w:val="22"/>
                <w:szCs w:val="22"/>
                <w:shd w:val="clear" w:color="auto" w:fill="FFFFFF"/>
              </w:rPr>
              <w:t xml:space="preserve"> dokument</w:t>
            </w:r>
            <w:r>
              <w:rPr>
                <w:rFonts w:ascii="Arial" w:eastAsia="Arial" w:hAnsi="Arial" w:cs="Arial"/>
                <w:color w:val="000000"/>
                <w:kern w:val="2"/>
                <w:sz w:val="22"/>
                <w:szCs w:val="22"/>
                <w:shd w:val="clear" w:color="auto" w:fill="FFFFFF"/>
              </w:rPr>
              <w:t>ai</w:t>
            </w:r>
            <w:r w:rsidRPr="00E80A56">
              <w:rPr>
                <w:rFonts w:ascii="Arial" w:eastAsia="Arial" w:hAnsi="Arial" w:cs="Arial"/>
                <w:color w:val="000000"/>
                <w:kern w:val="2"/>
                <w:sz w:val="22"/>
                <w:szCs w:val="22"/>
                <w:shd w:val="clear" w:color="auto" w:fill="FFFFFF"/>
              </w:rPr>
              <w:t xml:space="preserve"> (pavyzdžiui, pateikia</w:t>
            </w:r>
            <w:r>
              <w:rPr>
                <w:rFonts w:ascii="Arial" w:eastAsia="Arial" w:hAnsi="Arial" w:cs="Arial"/>
                <w:color w:val="000000"/>
                <w:kern w:val="2"/>
                <w:sz w:val="22"/>
                <w:szCs w:val="22"/>
                <w:shd w:val="clear" w:color="auto" w:fill="FFFFFF"/>
              </w:rPr>
              <w:t>ma</w:t>
            </w:r>
            <w:r w:rsidRPr="00E80A56">
              <w:rPr>
                <w:rFonts w:ascii="Arial" w:eastAsia="Arial" w:hAnsi="Arial" w:cs="Arial"/>
                <w:color w:val="000000"/>
                <w:kern w:val="2"/>
                <w:sz w:val="22"/>
                <w:szCs w:val="22"/>
                <w:shd w:val="clear" w:color="auto" w:fill="FFFFFF"/>
              </w:rPr>
              <w:t xml:space="preserve"> sutart</w:t>
            </w:r>
            <w:r>
              <w:rPr>
                <w:rFonts w:ascii="Arial" w:eastAsia="Arial" w:hAnsi="Arial" w:cs="Arial"/>
                <w:color w:val="000000"/>
                <w:kern w:val="2"/>
                <w:sz w:val="22"/>
                <w:szCs w:val="22"/>
                <w:shd w:val="clear" w:color="auto" w:fill="FFFFFF"/>
              </w:rPr>
              <w:t>is</w:t>
            </w:r>
            <w:r w:rsidRPr="00E80A56">
              <w:rPr>
                <w:rFonts w:ascii="Arial" w:eastAsia="Arial" w:hAnsi="Arial" w:cs="Arial"/>
                <w:color w:val="000000"/>
                <w:kern w:val="2"/>
                <w:sz w:val="22"/>
                <w:szCs w:val="22"/>
                <w:shd w:val="clear" w:color="auto" w:fill="FFFFFF"/>
              </w:rPr>
              <w:t xml:space="preserve"> su gaminių </w:t>
            </w:r>
            <w:r>
              <w:rPr>
                <w:rFonts w:ascii="Arial" w:eastAsia="Arial" w:hAnsi="Arial" w:cs="Arial"/>
                <w:color w:val="000000"/>
                <w:kern w:val="2"/>
                <w:sz w:val="22"/>
                <w:szCs w:val="22"/>
                <w:shd w:val="clear" w:color="auto" w:fill="FFFFFF"/>
              </w:rPr>
              <w:t>A</w:t>
            </w:r>
            <w:r w:rsidRPr="00E80A56">
              <w:rPr>
                <w:rFonts w:ascii="Arial" w:eastAsia="Arial" w:hAnsi="Arial" w:cs="Arial"/>
                <w:color w:val="000000"/>
                <w:kern w:val="2"/>
                <w:sz w:val="22"/>
                <w:szCs w:val="22"/>
                <w:shd w:val="clear" w:color="auto" w:fill="FFFFFF"/>
              </w:rPr>
              <w:t>tliekų surinkimą</w:t>
            </w:r>
            <w:r>
              <w:rPr>
                <w:rFonts w:ascii="Arial" w:eastAsia="Arial" w:hAnsi="Arial" w:cs="Arial"/>
                <w:color w:val="000000"/>
                <w:kern w:val="2"/>
                <w:sz w:val="22"/>
                <w:szCs w:val="22"/>
                <w:shd w:val="clear" w:color="auto" w:fill="FFFFFF"/>
              </w:rPr>
              <w:t xml:space="preserve"> ir (ar) perdirbimą</w:t>
            </w:r>
            <w:r w:rsidRPr="00E80A56">
              <w:rPr>
                <w:rFonts w:ascii="Arial" w:eastAsia="Arial" w:hAnsi="Arial" w:cs="Arial"/>
                <w:color w:val="000000"/>
                <w:kern w:val="2"/>
                <w:sz w:val="22"/>
                <w:szCs w:val="22"/>
                <w:shd w:val="clear" w:color="auto" w:fill="FFFFFF"/>
              </w:rPr>
              <w:t xml:space="preserve"> vykdančiu </w:t>
            </w:r>
            <w:r>
              <w:rPr>
                <w:rFonts w:ascii="Arial" w:eastAsia="Arial" w:hAnsi="Arial" w:cs="Arial"/>
                <w:color w:val="000000"/>
                <w:kern w:val="2"/>
                <w:sz w:val="22"/>
                <w:szCs w:val="22"/>
                <w:shd w:val="clear" w:color="auto" w:fill="FFFFFF"/>
              </w:rPr>
              <w:t>a</w:t>
            </w:r>
            <w:r w:rsidRPr="00E80A56">
              <w:rPr>
                <w:rFonts w:ascii="Arial" w:eastAsia="Arial" w:hAnsi="Arial" w:cs="Arial"/>
                <w:color w:val="000000"/>
                <w:kern w:val="2"/>
                <w:sz w:val="22"/>
                <w:szCs w:val="22"/>
                <w:shd w:val="clear" w:color="auto" w:fill="FFFFFF"/>
              </w:rPr>
              <w:t>tliekų tvarkytoju, ar atliekų tvarkytoj</w:t>
            </w:r>
            <w:r>
              <w:rPr>
                <w:rFonts w:ascii="Arial" w:eastAsia="Arial" w:hAnsi="Arial" w:cs="Arial"/>
                <w:color w:val="000000"/>
                <w:kern w:val="2"/>
                <w:sz w:val="22"/>
                <w:szCs w:val="22"/>
                <w:shd w:val="clear" w:color="auto" w:fill="FFFFFF"/>
              </w:rPr>
              <w:t>u</w:t>
            </w:r>
            <w:r w:rsidRPr="00E80A56">
              <w:rPr>
                <w:rFonts w:ascii="Arial" w:eastAsia="Arial" w:hAnsi="Arial" w:cs="Arial"/>
                <w:color w:val="000000"/>
                <w:kern w:val="2"/>
                <w:sz w:val="22"/>
                <w:szCs w:val="22"/>
                <w:shd w:val="clear" w:color="auto" w:fill="FFFFFF"/>
              </w:rPr>
              <w:t xml:space="preserve">, turinčiu teisę išrašyti gaminių </w:t>
            </w:r>
            <w:r>
              <w:rPr>
                <w:rFonts w:ascii="Arial" w:eastAsia="Arial" w:hAnsi="Arial" w:cs="Arial"/>
                <w:color w:val="000000"/>
                <w:kern w:val="2"/>
                <w:sz w:val="22"/>
                <w:szCs w:val="22"/>
                <w:shd w:val="clear" w:color="auto" w:fill="FFFFFF"/>
              </w:rPr>
              <w:t>A</w:t>
            </w:r>
            <w:r w:rsidRPr="00E80A56">
              <w:rPr>
                <w:rFonts w:ascii="Arial" w:eastAsia="Arial" w:hAnsi="Arial" w:cs="Arial"/>
                <w:color w:val="000000"/>
                <w:kern w:val="2"/>
                <w:sz w:val="22"/>
                <w:szCs w:val="22"/>
                <w:shd w:val="clear" w:color="auto" w:fill="FFFFFF"/>
              </w:rPr>
              <w:t>tliekų sutvarkymą įrodančius dokumentus ir pan.).</w:t>
            </w:r>
          </w:p>
        </w:tc>
      </w:tr>
    </w:tbl>
    <w:p w14:paraId="1035599C" w14:textId="77777777" w:rsidR="00134EB3" w:rsidRPr="00951F65" w:rsidRDefault="00134EB3" w:rsidP="001164D5">
      <w:pPr>
        <w:jc w:val="both"/>
        <w:rPr>
          <w:rFonts w:ascii="Arial" w:hAnsi="Arial" w:cs="Arial"/>
          <w:b/>
          <w:snapToGrid w:val="0"/>
        </w:rPr>
      </w:pPr>
    </w:p>
    <w:sectPr w:rsidR="00134EB3" w:rsidRPr="00951F65" w:rsidSect="008660BC">
      <w:headerReference w:type="default" r:id="rId12"/>
      <w:footerReference w:type="default" r:id="rId13"/>
      <w:headerReference w:type="first" r:id="rId14"/>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C142" w14:textId="77777777" w:rsidR="00D91BE1" w:rsidRDefault="00D91BE1" w:rsidP="00682323">
      <w:pPr>
        <w:spacing w:after="0" w:line="240" w:lineRule="auto"/>
      </w:pPr>
      <w:r>
        <w:separator/>
      </w:r>
    </w:p>
  </w:endnote>
  <w:endnote w:type="continuationSeparator" w:id="0">
    <w:p w14:paraId="07606F69" w14:textId="77777777" w:rsidR="00D91BE1" w:rsidRDefault="00D91BE1" w:rsidP="00682323">
      <w:pPr>
        <w:spacing w:after="0" w:line="240" w:lineRule="auto"/>
      </w:pPr>
      <w:r>
        <w:continuationSeparator/>
      </w:r>
    </w:p>
  </w:endnote>
  <w:endnote w:type="continuationNotice" w:id="1">
    <w:p w14:paraId="7AA5BF0B" w14:textId="77777777" w:rsidR="00D91BE1" w:rsidRDefault="00D91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6E8D" w14:textId="77777777" w:rsidR="00D91BE1" w:rsidRDefault="00D91BE1" w:rsidP="00682323">
      <w:pPr>
        <w:spacing w:after="0" w:line="240" w:lineRule="auto"/>
      </w:pPr>
      <w:r>
        <w:separator/>
      </w:r>
    </w:p>
  </w:footnote>
  <w:footnote w:type="continuationSeparator" w:id="0">
    <w:p w14:paraId="305D79D3" w14:textId="77777777" w:rsidR="00D91BE1" w:rsidRDefault="00D91BE1" w:rsidP="00682323">
      <w:pPr>
        <w:spacing w:after="0" w:line="240" w:lineRule="auto"/>
      </w:pPr>
      <w:r>
        <w:continuationSeparator/>
      </w:r>
    </w:p>
  </w:footnote>
  <w:footnote w:type="continuationNotice" w:id="1">
    <w:p w14:paraId="5529BF75" w14:textId="77777777" w:rsidR="00D91BE1" w:rsidRDefault="00D91BE1">
      <w:pPr>
        <w:spacing w:after="0" w:line="240" w:lineRule="auto"/>
      </w:pPr>
    </w:p>
  </w:footnote>
  <w:footnote w:id="2">
    <w:p w14:paraId="0E122AA1" w14:textId="45617A80" w:rsidR="00455D3D" w:rsidRPr="00874839"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w:t>
      </w:r>
      <w:r w:rsidR="00A22FDC">
        <w:rPr>
          <w:rFonts w:ascii="Arial" w:hAnsi="Arial" w:cs="Arial"/>
          <w:sz w:val="16"/>
          <w:szCs w:val="16"/>
        </w:rPr>
        <w:t xml:space="preserve"> </w:t>
      </w:r>
      <w:r w:rsidRPr="00874839">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1DB8" w14:textId="6F857C9C" w:rsidR="00B9519E" w:rsidRPr="00112872" w:rsidRDefault="00B9519E" w:rsidP="00112872">
    <w:pPr>
      <w:pStyle w:val="Header"/>
      <w:tabs>
        <w:tab w:val="left" w:pos="4962"/>
      </w:tabs>
      <w:jc w:val="right"/>
      <w:rPr>
        <w:rFonts w:ascii="Arial" w:hAnsi="Arial" w:cs="Arial"/>
        <w:i/>
      </w:rPr>
    </w:pPr>
    <w:r w:rsidRPr="00112872">
      <w:rPr>
        <w:rFonts w:ascii="Arial" w:hAnsi="Arial" w:cs="Arial"/>
        <w:i/>
      </w:rPr>
      <w:t xml:space="preserve">Specialiųjų pirkimo sąlygų priedas Nr. 1 </w:t>
    </w:r>
    <w:r w:rsidR="00521082" w:rsidRPr="00112872">
      <w:rPr>
        <w:rFonts w:ascii="Arial" w:hAnsi="Arial" w:cs="Arial"/>
        <w:i/>
      </w:rPr>
      <w:t>„Techninė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EF0192"/>
    <w:multiLevelType w:val="hybridMultilevel"/>
    <w:tmpl w:val="F5A0B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8752DD"/>
    <w:multiLevelType w:val="hybridMultilevel"/>
    <w:tmpl w:val="4544C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854C34F4"/>
    <w:lvl w:ilvl="0">
      <w:start w:val="2"/>
      <w:numFmt w:val="decimal"/>
      <w:lvlText w:val="%1."/>
      <w:lvlJc w:val="left"/>
      <w:pPr>
        <w:ind w:left="720" w:hanging="360"/>
      </w:pPr>
      <w:rPr>
        <w:rFonts w:hint="default"/>
      </w:rPr>
    </w:lvl>
    <w:lvl w:ilvl="1">
      <w:start w:val="3"/>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DD2174"/>
    <w:multiLevelType w:val="hybridMultilevel"/>
    <w:tmpl w:val="EEF251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4B6D5F"/>
    <w:multiLevelType w:val="hybridMultilevel"/>
    <w:tmpl w:val="3692E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D76D7B"/>
    <w:multiLevelType w:val="hybridMultilevel"/>
    <w:tmpl w:val="96DE6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985BC0"/>
    <w:multiLevelType w:val="hybridMultilevel"/>
    <w:tmpl w:val="22021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5"/>
  </w:num>
  <w:num w:numId="4">
    <w:abstractNumId w:val="22"/>
  </w:num>
  <w:num w:numId="5">
    <w:abstractNumId w:val="4"/>
  </w:num>
  <w:num w:numId="6">
    <w:abstractNumId w:val="10"/>
  </w:num>
  <w:num w:numId="7">
    <w:abstractNumId w:val="14"/>
  </w:num>
  <w:num w:numId="8">
    <w:abstractNumId w:val="0"/>
  </w:num>
  <w:num w:numId="9">
    <w:abstractNumId w:val="25"/>
  </w:num>
  <w:num w:numId="10">
    <w:abstractNumId w:val="9"/>
  </w:num>
  <w:num w:numId="11">
    <w:abstractNumId w:val="27"/>
  </w:num>
  <w:num w:numId="12">
    <w:abstractNumId w:val="13"/>
  </w:num>
  <w:num w:numId="13">
    <w:abstractNumId w:val="1"/>
  </w:num>
  <w:num w:numId="14">
    <w:abstractNumId w:val="7"/>
  </w:num>
  <w:num w:numId="15">
    <w:abstractNumId w:val="15"/>
  </w:num>
  <w:num w:numId="16">
    <w:abstractNumId w:val="26"/>
  </w:num>
  <w:num w:numId="17">
    <w:abstractNumId w:val="19"/>
  </w:num>
  <w:num w:numId="18">
    <w:abstractNumId w:val="23"/>
  </w:num>
  <w:num w:numId="19">
    <w:abstractNumId w:val="6"/>
  </w:num>
  <w:num w:numId="20">
    <w:abstractNumId w:val="20"/>
  </w:num>
  <w:num w:numId="21">
    <w:abstractNumId w:val="24"/>
  </w:num>
  <w:num w:numId="22">
    <w:abstractNumId w:val="16"/>
  </w:num>
  <w:num w:numId="23">
    <w:abstractNumId w:val="18"/>
  </w:num>
  <w:num w:numId="24">
    <w:abstractNumId w:val="21"/>
  </w:num>
  <w:num w:numId="25">
    <w:abstractNumId w:val="2"/>
  </w:num>
  <w:num w:numId="26">
    <w:abstractNumId w:val="11"/>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02E"/>
    <w:rsid w:val="000012D0"/>
    <w:rsid w:val="00003274"/>
    <w:rsid w:val="000128D0"/>
    <w:rsid w:val="00015B28"/>
    <w:rsid w:val="0003408D"/>
    <w:rsid w:val="0004663F"/>
    <w:rsid w:val="00046A16"/>
    <w:rsid w:val="00061E52"/>
    <w:rsid w:val="00070A2D"/>
    <w:rsid w:val="00071D9F"/>
    <w:rsid w:val="00072E7F"/>
    <w:rsid w:val="000749F2"/>
    <w:rsid w:val="00085351"/>
    <w:rsid w:val="00091F50"/>
    <w:rsid w:val="00094A35"/>
    <w:rsid w:val="000960C2"/>
    <w:rsid w:val="000A21A7"/>
    <w:rsid w:val="000A41ED"/>
    <w:rsid w:val="000B2DF2"/>
    <w:rsid w:val="000C6221"/>
    <w:rsid w:val="000F405C"/>
    <w:rsid w:val="00103378"/>
    <w:rsid w:val="0010427B"/>
    <w:rsid w:val="00104578"/>
    <w:rsid w:val="00112872"/>
    <w:rsid w:val="001164D5"/>
    <w:rsid w:val="00121DF9"/>
    <w:rsid w:val="001226FA"/>
    <w:rsid w:val="00126974"/>
    <w:rsid w:val="00130DCD"/>
    <w:rsid w:val="00134EB3"/>
    <w:rsid w:val="0015024A"/>
    <w:rsid w:val="001675FE"/>
    <w:rsid w:val="00172F80"/>
    <w:rsid w:val="00183393"/>
    <w:rsid w:val="001A1CDB"/>
    <w:rsid w:val="001A367C"/>
    <w:rsid w:val="001D0706"/>
    <w:rsid w:val="001D0AAF"/>
    <w:rsid w:val="001F3DD7"/>
    <w:rsid w:val="00205386"/>
    <w:rsid w:val="00206CF9"/>
    <w:rsid w:val="00211A9C"/>
    <w:rsid w:val="00212FAB"/>
    <w:rsid w:val="002140BB"/>
    <w:rsid w:val="00225AA6"/>
    <w:rsid w:val="00245CBF"/>
    <w:rsid w:val="002551C2"/>
    <w:rsid w:val="00263316"/>
    <w:rsid w:val="002657E8"/>
    <w:rsid w:val="00266C56"/>
    <w:rsid w:val="00274F91"/>
    <w:rsid w:val="00277AAE"/>
    <w:rsid w:val="00285F0C"/>
    <w:rsid w:val="00291187"/>
    <w:rsid w:val="00292ABA"/>
    <w:rsid w:val="002933C3"/>
    <w:rsid w:val="002B50FC"/>
    <w:rsid w:val="002C4223"/>
    <w:rsid w:val="002D4370"/>
    <w:rsid w:val="002D47ED"/>
    <w:rsid w:val="002D5BBD"/>
    <w:rsid w:val="002D62DB"/>
    <w:rsid w:val="002E09D6"/>
    <w:rsid w:val="00304BF9"/>
    <w:rsid w:val="00306503"/>
    <w:rsid w:val="003072C5"/>
    <w:rsid w:val="00314040"/>
    <w:rsid w:val="00317168"/>
    <w:rsid w:val="00325C64"/>
    <w:rsid w:val="00362C3C"/>
    <w:rsid w:val="003668CF"/>
    <w:rsid w:val="0037765C"/>
    <w:rsid w:val="0038363F"/>
    <w:rsid w:val="00387BEF"/>
    <w:rsid w:val="003A02E5"/>
    <w:rsid w:val="003A139E"/>
    <w:rsid w:val="003B14A7"/>
    <w:rsid w:val="003B4ED6"/>
    <w:rsid w:val="003D1B27"/>
    <w:rsid w:val="003D4EE1"/>
    <w:rsid w:val="003E11A9"/>
    <w:rsid w:val="003F1B93"/>
    <w:rsid w:val="003F2EEA"/>
    <w:rsid w:val="00412E2D"/>
    <w:rsid w:val="004152B6"/>
    <w:rsid w:val="00427D42"/>
    <w:rsid w:val="0043073D"/>
    <w:rsid w:val="00434DBF"/>
    <w:rsid w:val="0043511B"/>
    <w:rsid w:val="00455D3D"/>
    <w:rsid w:val="00482CF9"/>
    <w:rsid w:val="004862B1"/>
    <w:rsid w:val="00487A0D"/>
    <w:rsid w:val="004A0C48"/>
    <w:rsid w:val="004A5BDE"/>
    <w:rsid w:val="004B55FF"/>
    <w:rsid w:val="004C0120"/>
    <w:rsid w:val="004C22B2"/>
    <w:rsid w:val="004C363A"/>
    <w:rsid w:val="004D322C"/>
    <w:rsid w:val="004D6148"/>
    <w:rsid w:val="004D7ECA"/>
    <w:rsid w:val="004F23CD"/>
    <w:rsid w:val="004F30CD"/>
    <w:rsid w:val="00514180"/>
    <w:rsid w:val="00521082"/>
    <w:rsid w:val="00524904"/>
    <w:rsid w:val="005326C7"/>
    <w:rsid w:val="00546C38"/>
    <w:rsid w:val="00547581"/>
    <w:rsid w:val="00554709"/>
    <w:rsid w:val="00563DD5"/>
    <w:rsid w:val="00565825"/>
    <w:rsid w:val="00571EB2"/>
    <w:rsid w:val="005900D8"/>
    <w:rsid w:val="005906AC"/>
    <w:rsid w:val="00593AAB"/>
    <w:rsid w:val="00596BE9"/>
    <w:rsid w:val="005A0A62"/>
    <w:rsid w:val="005B21AE"/>
    <w:rsid w:val="005C460D"/>
    <w:rsid w:val="005D2BA9"/>
    <w:rsid w:val="005F2A99"/>
    <w:rsid w:val="005F4D06"/>
    <w:rsid w:val="00600AE7"/>
    <w:rsid w:val="00606D6F"/>
    <w:rsid w:val="0061450B"/>
    <w:rsid w:val="00615413"/>
    <w:rsid w:val="0062756C"/>
    <w:rsid w:val="00632D21"/>
    <w:rsid w:val="00660FEE"/>
    <w:rsid w:val="00671FCB"/>
    <w:rsid w:val="00682323"/>
    <w:rsid w:val="006828D3"/>
    <w:rsid w:val="006A3474"/>
    <w:rsid w:val="006A442A"/>
    <w:rsid w:val="006B2630"/>
    <w:rsid w:val="006B726E"/>
    <w:rsid w:val="006B796A"/>
    <w:rsid w:val="006C00A1"/>
    <w:rsid w:val="006C7A0E"/>
    <w:rsid w:val="006E1D1A"/>
    <w:rsid w:val="006E302E"/>
    <w:rsid w:val="006E5A26"/>
    <w:rsid w:val="006F032D"/>
    <w:rsid w:val="006F545C"/>
    <w:rsid w:val="006F7F3C"/>
    <w:rsid w:val="007008CC"/>
    <w:rsid w:val="0070698F"/>
    <w:rsid w:val="00720CC3"/>
    <w:rsid w:val="007249E8"/>
    <w:rsid w:val="007250E0"/>
    <w:rsid w:val="00735E0C"/>
    <w:rsid w:val="00754B22"/>
    <w:rsid w:val="00776382"/>
    <w:rsid w:val="00776A9C"/>
    <w:rsid w:val="007828EC"/>
    <w:rsid w:val="007A563E"/>
    <w:rsid w:val="007A5E23"/>
    <w:rsid w:val="007B5B1C"/>
    <w:rsid w:val="007C0D15"/>
    <w:rsid w:val="007C19E2"/>
    <w:rsid w:val="007C756E"/>
    <w:rsid w:val="007C7F97"/>
    <w:rsid w:val="007D0340"/>
    <w:rsid w:val="007D08E6"/>
    <w:rsid w:val="007D1DD4"/>
    <w:rsid w:val="007D1E49"/>
    <w:rsid w:val="007D5929"/>
    <w:rsid w:val="007D7B9C"/>
    <w:rsid w:val="007F38C4"/>
    <w:rsid w:val="0080468C"/>
    <w:rsid w:val="008053B2"/>
    <w:rsid w:val="008173E9"/>
    <w:rsid w:val="00817878"/>
    <w:rsid w:val="008238AD"/>
    <w:rsid w:val="00824BB5"/>
    <w:rsid w:val="00856A02"/>
    <w:rsid w:val="00863FEA"/>
    <w:rsid w:val="008660BC"/>
    <w:rsid w:val="00874839"/>
    <w:rsid w:val="00877A47"/>
    <w:rsid w:val="00890D83"/>
    <w:rsid w:val="008B56E2"/>
    <w:rsid w:val="008C0BB7"/>
    <w:rsid w:val="008E1090"/>
    <w:rsid w:val="009206AE"/>
    <w:rsid w:val="00926C2D"/>
    <w:rsid w:val="0093718C"/>
    <w:rsid w:val="00944688"/>
    <w:rsid w:val="00944DAD"/>
    <w:rsid w:val="00951F65"/>
    <w:rsid w:val="0095218E"/>
    <w:rsid w:val="00957FEF"/>
    <w:rsid w:val="00960B26"/>
    <w:rsid w:val="00962CE4"/>
    <w:rsid w:val="00973F15"/>
    <w:rsid w:val="0098149B"/>
    <w:rsid w:val="00984F2A"/>
    <w:rsid w:val="00990027"/>
    <w:rsid w:val="009933D3"/>
    <w:rsid w:val="009964E7"/>
    <w:rsid w:val="009A4D65"/>
    <w:rsid w:val="009A76BF"/>
    <w:rsid w:val="009B4C42"/>
    <w:rsid w:val="009C687D"/>
    <w:rsid w:val="009D120D"/>
    <w:rsid w:val="00A00C87"/>
    <w:rsid w:val="00A01C6F"/>
    <w:rsid w:val="00A0347D"/>
    <w:rsid w:val="00A03AB8"/>
    <w:rsid w:val="00A04AF8"/>
    <w:rsid w:val="00A077F3"/>
    <w:rsid w:val="00A22FDC"/>
    <w:rsid w:val="00A34754"/>
    <w:rsid w:val="00A43F3A"/>
    <w:rsid w:val="00A53524"/>
    <w:rsid w:val="00A729FB"/>
    <w:rsid w:val="00A73928"/>
    <w:rsid w:val="00A74143"/>
    <w:rsid w:val="00A7651F"/>
    <w:rsid w:val="00A84B18"/>
    <w:rsid w:val="00A91FC1"/>
    <w:rsid w:val="00A9624F"/>
    <w:rsid w:val="00AC0308"/>
    <w:rsid w:val="00AD6A2F"/>
    <w:rsid w:val="00AE5F71"/>
    <w:rsid w:val="00AF477D"/>
    <w:rsid w:val="00AF4C2D"/>
    <w:rsid w:val="00AF6B48"/>
    <w:rsid w:val="00B005B6"/>
    <w:rsid w:val="00B00883"/>
    <w:rsid w:val="00B06A26"/>
    <w:rsid w:val="00B12E41"/>
    <w:rsid w:val="00B1437B"/>
    <w:rsid w:val="00B25FA6"/>
    <w:rsid w:val="00B30588"/>
    <w:rsid w:val="00B50AE0"/>
    <w:rsid w:val="00B56BC8"/>
    <w:rsid w:val="00B56BD0"/>
    <w:rsid w:val="00B62F69"/>
    <w:rsid w:val="00B66FF7"/>
    <w:rsid w:val="00B73E75"/>
    <w:rsid w:val="00B776C0"/>
    <w:rsid w:val="00B86788"/>
    <w:rsid w:val="00B933B2"/>
    <w:rsid w:val="00B9519E"/>
    <w:rsid w:val="00B961AA"/>
    <w:rsid w:val="00BA49F7"/>
    <w:rsid w:val="00BD3579"/>
    <w:rsid w:val="00BF270C"/>
    <w:rsid w:val="00C04C19"/>
    <w:rsid w:val="00C15FD0"/>
    <w:rsid w:val="00C31511"/>
    <w:rsid w:val="00C344D3"/>
    <w:rsid w:val="00C438AC"/>
    <w:rsid w:val="00C55B15"/>
    <w:rsid w:val="00C71538"/>
    <w:rsid w:val="00C73886"/>
    <w:rsid w:val="00C81096"/>
    <w:rsid w:val="00C869D1"/>
    <w:rsid w:val="00C90E64"/>
    <w:rsid w:val="00CC3B99"/>
    <w:rsid w:val="00CD2F85"/>
    <w:rsid w:val="00D050D6"/>
    <w:rsid w:val="00D25B01"/>
    <w:rsid w:val="00D33FD5"/>
    <w:rsid w:val="00D35757"/>
    <w:rsid w:val="00D40CB0"/>
    <w:rsid w:val="00D619C3"/>
    <w:rsid w:val="00D652C3"/>
    <w:rsid w:val="00D67F33"/>
    <w:rsid w:val="00D85483"/>
    <w:rsid w:val="00D91BE1"/>
    <w:rsid w:val="00D942D2"/>
    <w:rsid w:val="00D97AE5"/>
    <w:rsid w:val="00DA4251"/>
    <w:rsid w:val="00DB0D52"/>
    <w:rsid w:val="00DC79E6"/>
    <w:rsid w:val="00DE0C61"/>
    <w:rsid w:val="00DF38C9"/>
    <w:rsid w:val="00DF4815"/>
    <w:rsid w:val="00E17DA2"/>
    <w:rsid w:val="00E223CB"/>
    <w:rsid w:val="00E231AF"/>
    <w:rsid w:val="00E30CF3"/>
    <w:rsid w:val="00E30D90"/>
    <w:rsid w:val="00E337BD"/>
    <w:rsid w:val="00E35870"/>
    <w:rsid w:val="00E416AB"/>
    <w:rsid w:val="00E43611"/>
    <w:rsid w:val="00E51A27"/>
    <w:rsid w:val="00E53871"/>
    <w:rsid w:val="00E60E14"/>
    <w:rsid w:val="00E71818"/>
    <w:rsid w:val="00E76182"/>
    <w:rsid w:val="00E80B1A"/>
    <w:rsid w:val="00E8364E"/>
    <w:rsid w:val="00E8735F"/>
    <w:rsid w:val="00EA3B72"/>
    <w:rsid w:val="00EA5DC9"/>
    <w:rsid w:val="00EA776E"/>
    <w:rsid w:val="00EA7CED"/>
    <w:rsid w:val="00EB69B5"/>
    <w:rsid w:val="00EC174C"/>
    <w:rsid w:val="00ED1C61"/>
    <w:rsid w:val="00ED3562"/>
    <w:rsid w:val="00EE29B1"/>
    <w:rsid w:val="00EF7DF5"/>
    <w:rsid w:val="00F03619"/>
    <w:rsid w:val="00F10687"/>
    <w:rsid w:val="00F176A9"/>
    <w:rsid w:val="00F17721"/>
    <w:rsid w:val="00F265D2"/>
    <w:rsid w:val="00F439CD"/>
    <w:rsid w:val="00F45BCF"/>
    <w:rsid w:val="00F47659"/>
    <w:rsid w:val="00F558F0"/>
    <w:rsid w:val="00F56D90"/>
    <w:rsid w:val="00F63246"/>
    <w:rsid w:val="00F63A4D"/>
    <w:rsid w:val="00F674FF"/>
    <w:rsid w:val="00F67A9C"/>
    <w:rsid w:val="00F83FAA"/>
    <w:rsid w:val="00F85B4D"/>
    <w:rsid w:val="00FB221D"/>
    <w:rsid w:val="00FD0A67"/>
    <w:rsid w:val="00FD52ED"/>
    <w:rsid w:val="00FE1778"/>
    <w:rsid w:val="00FF22D3"/>
    <w:rsid w:val="2A1C4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7D1DD4"/>
    <w:pPr>
      <w:widowControl w:val="0"/>
      <w:autoSpaceDE w:val="0"/>
      <w:autoSpaceDN w:val="0"/>
      <w:spacing w:after="0" w:line="240" w:lineRule="auto"/>
      <w:ind w:left="7"/>
    </w:pPr>
    <w:rPr>
      <w:rFonts w:ascii="Arial" w:eastAsia="Arial" w:hAnsi="Arial" w:cs="Arial"/>
      <w:lang w:val="en-US"/>
    </w:rPr>
  </w:style>
  <w:style w:type="paragraph" w:styleId="Revision">
    <w:name w:val="Revision"/>
    <w:hidden/>
    <w:uiPriority w:val="99"/>
    <w:semiHidden/>
    <w:rsid w:val="008053B2"/>
    <w:pPr>
      <w:spacing w:after="0" w:line="240" w:lineRule="auto"/>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82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1512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42EB89C-524C-49FA-8A0D-B8AFAE41A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E5607-9214-4498-AB91-E9922A57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3101</Words>
  <Characters>1768</Characters>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2026-04-14T06:18:00Z</cp:lastPrinted>
  <dcterms:created xsi:type="dcterms:W3CDTF">2026-04-22T13:23:00Z</dcterms:created>
  <dcterms:modified xsi:type="dcterms:W3CDTF">2026-05-05T10:43:00Z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cc5b705f-a97f-4340-af45-68d0180db576</vt:lpwstr>
  </property>
</Properties>
</file>