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B4A6" w14:textId="3A4014D3" w:rsidR="002224D7" w:rsidRDefault="002224D7" w:rsidP="002224D7">
      <w:pPr>
        <w:pStyle w:val="Antrat21"/>
        <w:spacing w:after="240" w:line="240" w:lineRule="auto"/>
      </w:pPr>
      <w:bookmarkStart w:id="0" w:name="TS3"/>
      <w:r>
        <w:t>TECHNINĖ SPECIFIKACIJA</w:t>
      </w:r>
    </w:p>
    <w:p w14:paraId="36604340" w14:textId="77777777" w:rsidR="004B7029" w:rsidRPr="0043712E" w:rsidRDefault="004B7029" w:rsidP="004B7029">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600BA9B" w14:textId="6A0CAF99" w:rsidR="004B7029" w:rsidRPr="0003080C" w:rsidRDefault="0042276B" w:rsidP="004B7029">
      <w:pPr>
        <w:pStyle w:val="ListParagraph"/>
        <w:numPr>
          <w:ilvl w:val="1"/>
          <w:numId w:val="3"/>
        </w:numPr>
        <w:tabs>
          <w:tab w:val="left" w:pos="540"/>
          <w:tab w:val="left" w:pos="720"/>
        </w:tabs>
        <w:spacing w:before="60" w:after="60"/>
        <w:ind w:left="0" w:firstLine="0"/>
        <w:jc w:val="both"/>
        <w:rPr>
          <w:rFonts w:eastAsia="Arial" w:cs="Arial"/>
          <w:i/>
          <w:iCs/>
          <w:color w:val="FF0000"/>
          <w:sz w:val="20"/>
          <w:szCs w:val="20"/>
        </w:rPr>
      </w:pPr>
      <w:r w:rsidRPr="00783A2F">
        <w:rPr>
          <w:rFonts w:cs="Arial"/>
          <w:b/>
          <w:color w:val="000000" w:themeColor="text1"/>
          <w:sz w:val="20"/>
          <w:szCs w:val="20"/>
        </w:rPr>
        <w:t>STATINIO STATYBOS TECHNINIO PRIŽIŪRĖTOJO CIVILINĖS ATSAKOMYBĖS PRIVALOMOJO DRAUDIMO PASLAUGŲ PIRKIMO</w:t>
      </w:r>
      <w:r w:rsidR="004B7029" w:rsidRPr="0048322C">
        <w:rPr>
          <w:rFonts w:cs="Arial"/>
          <w:bCs/>
          <w:i/>
          <w:iCs/>
          <w:color w:val="000000" w:themeColor="text1"/>
          <w:sz w:val="20"/>
          <w:szCs w:val="20"/>
        </w:rPr>
        <w:t xml:space="preserve"> </w:t>
      </w:r>
      <w:r w:rsidR="004B7029" w:rsidRPr="0084556B">
        <w:rPr>
          <w:rFonts w:cs="Arial"/>
          <w:bCs/>
          <w:sz w:val="20"/>
          <w:szCs w:val="20"/>
        </w:rPr>
        <w:t>(toliau – Pirkimas).</w:t>
      </w:r>
    </w:p>
    <w:p w14:paraId="271188AC" w14:textId="71A9FE55" w:rsidR="00FC1E11" w:rsidRPr="0043712E" w:rsidRDefault="00E43CEB" w:rsidP="008E2D12">
      <w:pPr>
        <w:pStyle w:val="ListParagraph"/>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Pr>
          <w:rFonts w:eastAsia="Arial" w:cs="Arial"/>
          <w:b/>
          <w:bCs/>
          <w:sz w:val="20"/>
          <w:szCs w:val="20"/>
        </w:rPr>
        <w:t>PERKAMOS PASLAUGOS</w:t>
      </w:r>
    </w:p>
    <w:p w14:paraId="08022D5E" w14:textId="058F7E81" w:rsidR="00FC1E11" w:rsidRPr="0048322C" w:rsidRDefault="00AB4257" w:rsidP="004B7029">
      <w:pPr>
        <w:pStyle w:val="ListParagraph"/>
        <w:numPr>
          <w:ilvl w:val="1"/>
          <w:numId w:val="3"/>
        </w:numPr>
        <w:tabs>
          <w:tab w:val="left" w:pos="567"/>
        </w:tabs>
        <w:spacing w:before="60" w:after="60"/>
        <w:ind w:left="0" w:firstLine="0"/>
        <w:contextualSpacing w:val="0"/>
        <w:jc w:val="both"/>
        <w:rPr>
          <w:rFonts w:eastAsia="Arial" w:cs="Arial"/>
          <w:i/>
          <w:iCs/>
          <w:color w:val="FF0000"/>
          <w:sz w:val="20"/>
          <w:szCs w:val="20"/>
        </w:rPr>
      </w:pPr>
      <w:r w:rsidRPr="0048322C">
        <w:rPr>
          <w:rFonts w:eastAsia="Arial" w:cs="Arial"/>
          <w:sz w:val="20"/>
          <w:szCs w:val="20"/>
        </w:rPr>
        <w:t xml:space="preserve">Statinio statybos techninio prižiūrėtojo civilinės atsakomybės privalomasis draudimas (toliau – Draudimas) taikomas objektams, kuriuose AB „Kauno energija“ (toliau – Užsakovas) vykdo statinio techninio prižiūrėtojo veiklą (toliau – SSTP) ir dėl kurių Užsakovas pateikia prašymus išduoti atskirą draudimo liudijimą per šios sutarties galiojimo laikotarpį, taip pat kuriuose darbai nėra </w:t>
      </w:r>
      <w:r w:rsidR="0048322C" w:rsidRPr="0048322C">
        <w:rPr>
          <w:rFonts w:eastAsia="Arial" w:cs="Arial"/>
          <w:sz w:val="20"/>
          <w:szCs w:val="20"/>
        </w:rPr>
        <w:t>pradėti.</w:t>
      </w:r>
    </w:p>
    <w:p w14:paraId="6501852B" w14:textId="77777777" w:rsidR="00115E5C" w:rsidRPr="00115E5C" w:rsidRDefault="00115E5C" w:rsidP="00783A2F">
      <w:pPr>
        <w:pStyle w:val="ListParagraph"/>
        <w:numPr>
          <w:ilvl w:val="1"/>
          <w:numId w:val="3"/>
        </w:numPr>
        <w:tabs>
          <w:tab w:val="left" w:pos="567"/>
        </w:tabs>
        <w:spacing w:before="60" w:after="60"/>
        <w:ind w:left="0" w:firstLine="0"/>
        <w:contextualSpacing w:val="0"/>
        <w:jc w:val="both"/>
        <w:rPr>
          <w:rFonts w:eastAsia="Arial" w:cs="Arial"/>
          <w:b/>
          <w:bCs/>
          <w:sz w:val="20"/>
          <w:szCs w:val="20"/>
        </w:rPr>
      </w:pPr>
      <w:r w:rsidRPr="00115E5C">
        <w:rPr>
          <w:rFonts w:eastAsia="Arial" w:cs="Arial"/>
          <w:sz w:val="20"/>
          <w:szCs w:val="20"/>
        </w:rPr>
        <w:t>Kiekvienam prižiūrimam objektui Tiekėjas pateikia atskirą draudimo sutartį / liudijimą pagal suderintos formos užpildytą prašymą, kurį pateikia Užsakovas.</w:t>
      </w:r>
    </w:p>
    <w:p w14:paraId="3D5FB1EF" w14:textId="77777777" w:rsidR="00692D7F" w:rsidRPr="00692D7F" w:rsidRDefault="00692D7F" w:rsidP="00783A2F">
      <w:pPr>
        <w:pStyle w:val="ListParagraph"/>
        <w:numPr>
          <w:ilvl w:val="1"/>
          <w:numId w:val="3"/>
        </w:numPr>
        <w:tabs>
          <w:tab w:val="left" w:pos="567"/>
        </w:tabs>
        <w:spacing w:before="60" w:after="60"/>
        <w:ind w:left="0" w:firstLine="0"/>
        <w:contextualSpacing w:val="0"/>
        <w:jc w:val="both"/>
        <w:rPr>
          <w:bCs/>
          <w:sz w:val="20"/>
          <w:szCs w:val="20"/>
        </w:rPr>
      </w:pPr>
      <w:bookmarkStart w:id="1" w:name="_Hlk34729843"/>
      <w:r w:rsidRPr="00783A2F">
        <w:rPr>
          <w:rFonts w:eastAsia="Arial" w:cs="Arial"/>
          <w:sz w:val="20"/>
          <w:szCs w:val="20"/>
        </w:rPr>
        <w:t>Draudimo</w:t>
      </w:r>
      <w:r w:rsidRPr="00692D7F">
        <w:rPr>
          <w:bCs/>
          <w:sz w:val="20"/>
          <w:szCs w:val="20"/>
        </w:rPr>
        <w:t xml:space="preserve"> sutartis / liudijimas pateikiamas ne vėliau kaip per 3 darbo dienas nuo prašymo gavimo dienos.</w:t>
      </w:r>
    </w:p>
    <w:p w14:paraId="4AD571AA" w14:textId="057E754D" w:rsidR="00692D7F" w:rsidRPr="00224F99" w:rsidRDefault="00224F99" w:rsidP="004B7029">
      <w:pPr>
        <w:pStyle w:val="ListParagraph"/>
        <w:numPr>
          <w:ilvl w:val="1"/>
          <w:numId w:val="3"/>
        </w:numPr>
        <w:tabs>
          <w:tab w:val="left" w:pos="567"/>
        </w:tabs>
        <w:spacing w:before="60" w:after="60"/>
        <w:ind w:left="0" w:firstLine="0"/>
        <w:contextualSpacing w:val="0"/>
        <w:jc w:val="both"/>
        <w:rPr>
          <w:bCs/>
          <w:sz w:val="20"/>
          <w:szCs w:val="20"/>
        </w:rPr>
      </w:pPr>
      <w:r w:rsidRPr="00783A2F">
        <w:rPr>
          <w:rFonts w:eastAsia="Arial" w:cs="Arial"/>
          <w:sz w:val="20"/>
          <w:szCs w:val="20"/>
        </w:rPr>
        <w:t>Prižiūrimi</w:t>
      </w:r>
      <w:r w:rsidRPr="00224F99">
        <w:rPr>
          <w:bCs/>
          <w:sz w:val="20"/>
          <w:szCs w:val="20"/>
        </w:rPr>
        <w:t xml:space="preserve"> objektai yra apdraudžiami sąlygomis, kurios yra numatytos Draudimo sutartyje.</w:t>
      </w:r>
    </w:p>
    <w:bookmarkEnd w:id="1"/>
    <w:p w14:paraId="5ED88A59" w14:textId="5E310964" w:rsidR="00141E13" w:rsidRPr="00783A2F" w:rsidRDefault="004B693F" w:rsidP="00E56E7F">
      <w:pPr>
        <w:pStyle w:val="ListParagraph"/>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Pr>
          <w:rFonts w:eastAsia="Arial" w:cs="Arial"/>
          <w:b/>
          <w:bCs/>
          <w:sz w:val="20"/>
          <w:szCs w:val="20"/>
        </w:rPr>
        <w:t>B</w:t>
      </w:r>
      <w:r w:rsidR="00AD1F4F">
        <w:rPr>
          <w:rFonts w:eastAsia="Arial" w:cs="Arial"/>
          <w:b/>
          <w:bCs/>
          <w:sz w:val="20"/>
          <w:szCs w:val="20"/>
        </w:rPr>
        <w:t>ENDROSIOS DRAUDIMO SUTARTIES SĄLYGOS</w:t>
      </w:r>
    </w:p>
    <w:p w14:paraId="16339F79" w14:textId="6F385317" w:rsidR="000532D7" w:rsidRPr="000532D7" w:rsidRDefault="000532D7" w:rsidP="00783A2F">
      <w:pPr>
        <w:pStyle w:val="ListParagraph"/>
        <w:numPr>
          <w:ilvl w:val="1"/>
          <w:numId w:val="3"/>
        </w:numPr>
        <w:tabs>
          <w:tab w:val="left" w:pos="567"/>
        </w:tabs>
        <w:spacing w:before="60" w:after="60"/>
        <w:ind w:left="0" w:firstLine="0"/>
        <w:contextualSpacing w:val="0"/>
        <w:jc w:val="both"/>
        <w:rPr>
          <w:rFonts w:eastAsia="Calibri" w:cs="Arial"/>
          <w:sz w:val="20"/>
          <w:szCs w:val="20"/>
        </w:rPr>
      </w:pPr>
      <w:r w:rsidRPr="00E56E7F">
        <w:rPr>
          <w:rFonts w:eastAsia="Calibri" w:cs="Arial"/>
          <w:sz w:val="20"/>
          <w:szCs w:val="20"/>
        </w:rPr>
        <w:t>Reglamentuojantys</w:t>
      </w:r>
      <w:r w:rsidRPr="000532D7">
        <w:rPr>
          <w:rFonts w:eastAsia="Calibri" w:cs="Arial"/>
          <w:sz w:val="20"/>
          <w:szCs w:val="20"/>
        </w:rPr>
        <w:t xml:space="preserve"> teisės aktai: Lietuvos Respublikos statybos įstatymas, Lietuvos Respublikos statybos techninis reglamentas STR 1.06.01:2016 „Statybos darbai. Statinio statybos priežiūra“, Lietuvos banko valdybos 2012 m. spalio 23 d. patvirtintos Statinio statybos techninio prižiūrėtojo civilinės atsakomybės privalomojo draudimo taisyklės, Lietuvos Respublikos civilinis kodeksas ir kiti teisės aktai.</w:t>
      </w:r>
    </w:p>
    <w:p w14:paraId="5579A23F" w14:textId="77777777" w:rsidR="000532D7" w:rsidRPr="000532D7" w:rsidRDefault="000532D7" w:rsidP="00E56E7F">
      <w:pPr>
        <w:pStyle w:val="ListParagraph"/>
        <w:numPr>
          <w:ilvl w:val="1"/>
          <w:numId w:val="3"/>
        </w:numPr>
        <w:tabs>
          <w:tab w:val="left" w:pos="567"/>
        </w:tabs>
        <w:spacing w:before="60" w:after="60"/>
        <w:ind w:left="0" w:firstLine="0"/>
        <w:contextualSpacing w:val="0"/>
        <w:jc w:val="both"/>
        <w:rPr>
          <w:rFonts w:eastAsia="Calibri" w:cs="Arial"/>
          <w:sz w:val="20"/>
          <w:szCs w:val="20"/>
        </w:rPr>
      </w:pPr>
      <w:r w:rsidRPr="000532D7">
        <w:rPr>
          <w:rFonts w:eastAsia="Calibri" w:cs="Arial"/>
          <w:sz w:val="20"/>
          <w:szCs w:val="20"/>
        </w:rPr>
        <w:t>Draudimo objektas: draudėjo turtiniai interesai, susiję su draudėjo civiline atsakomybe už žalą, padarytą tretiesiems asmenims, kuri atsirado draudimo sutarties galiojimo metu ir (ar) per 2 metus po objekto statybos užbaigimo akto pasirašymo dienos, dėl draudimo sutarties galiojimo metu atliekamos ir (ar) atliktos statinio statybos techninės priežiūros.</w:t>
      </w:r>
    </w:p>
    <w:p w14:paraId="36523B0E" w14:textId="77777777" w:rsidR="000532D7" w:rsidRPr="000532D7" w:rsidRDefault="000532D7" w:rsidP="00E56E7F">
      <w:pPr>
        <w:pStyle w:val="ListParagraph"/>
        <w:numPr>
          <w:ilvl w:val="1"/>
          <w:numId w:val="3"/>
        </w:numPr>
        <w:tabs>
          <w:tab w:val="left" w:pos="567"/>
        </w:tabs>
        <w:spacing w:before="60" w:after="60"/>
        <w:ind w:left="0" w:firstLine="0"/>
        <w:contextualSpacing w:val="0"/>
        <w:jc w:val="both"/>
        <w:rPr>
          <w:rFonts w:eastAsia="Calibri" w:cs="Arial"/>
          <w:sz w:val="20"/>
          <w:szCs w:val="20"/>
        </w:rPr>
      </w:pPr>
      <w:r w:rsidRPr="000532D7">
        <w:rPr>
          <w:rFonts w:eastAsia="Calibri" w:cs="Arial"/>
          <w:sz w:val="20"/>
          <w:szCs w:val="20"/>
        </w:rPr>
        <w:t>Atskiro draudimo objekto draudimo suma – 5 proc. nuo statinio statybos rangos darbų vertės. Minimali draudimo suma yra 43 400 Eur vienam įvykiui visam atskiro draudimo objekto draudimo sutarties laikotarpiui.</w:t>
      </w:r>
    </w:p>
    <w:p w14:paraId="0BB05EB5" w14:textId="77777777" w:rsidR="000532D7" w:rsidRPr="000532D7" w:rsidRDefault="000532D7" w:rsidP="00E56E7F">
      <w:pPr>
        <w:pStyle w:val="ListParagraph"/>
        <w:numPr>
          <w:ilvl w:val="1"/>
          <w:numId w:val="3"/>
        </w:numPr>
        <w:tabs>
          <w:tab w:val="left" w:pos="567"/>
        </w:tabs>
        <w:spacing w:before="60" w:after="60"/>
        <w:ind w:left="0" w:firstLine="0"/>
        <w:contextualSpacing w:val="0"/>
        <w:jc w:val="both"/>
        <w:rPr>
          <w:rFonts w:eastAsia="Calibri" w:cs="Arial"/>
          <w:sz w:val="20"/>
          <w:szCs w:val="20"/>
        </w:rPr>
      </w:pPr>
      <w:r w:rsidRPr="000532D7">
        <w:rPr>
          <w:rFonts w:eastAsia="Calibri" w:cs="Arial"/>
          <w:sz w:val="20"/>
          <w:szCs w:val="20"/>
        </w:rPr>
        <w:t>Besąlyginė išskaita (franšizė) – 2 900 Eur.</w:t>
      </w:r>
    </w:p>
    <w:p w14:paraId="082DF856" w14:textId="77777777" w:rsidR="000532D7" w:rsidRPr="000532D7" w:rsidRDefault="000532D7" w:rsidP="00E56E7F">
      <w:pPr>
        <w:pStyle w:val="ListParagraph"/>
        <w:numPr>
          <w:ilvl w:val="1"/>
          <w:numId w:val="3"/>
        </w:numPr>
        <w:tabs>
          <w:tab w:val="left" w:pos="567"/>
        </w:tabs>
        <w:spacing w:before="60" w:after="60"/>
        <w:ind w:left="0" w:firstLine="0"/>
        <w:contextualSpacing w:val="0"/>
        <w:jc w:val="both"/>
        <w:rPr>
          <w:rFonts w:eastAsia="Calibri" w:cs="Arial"/>
          <w:sz w:val="20"/>
          <w:szCs w:val="20"/>
        </w:rPr>
      </w:pPr>
      <w:r w:rsidRPr="000532D7">
        <w:rPr>
          <w:rFonts w:eastAsia="Calibri" w:cs="Arial"/>
          <w:sz w:val="20"/>
          <w:szCs w:val="20"/>
        </w:rPr>
        <w:t>Veiklos teritorija – paraiškoje nurodytas statybvietės adresas, esantis Lietuvos Respublikos teritorijoje.</w:t>
      </w:r>
    </w:p>
    <w:p w14:paraId="669C9FA8" w14:textId="77777777" w:rsidR="000532D7" w:rsidRPr="000532D7" w:rsidRDefault="000532D7" w:rsidP="00E56E7F">
      <w:pPr>
        <w:pStyle w:val="ListParagraph"/>
        <w:numPr>
          <w:ilvl w:val="1"/>
          <w:numId w:val="3"/>
        </w:numPr>
        <w:tabs>
          <w:tab w:val="left" w:pos="567"/>
        </w:tabs>
        <w:spacing w:before="60" w:after="60"/>
        <w:ind w:left="0" w:firstLine="0"/>
        <w:contextualSpacing w:val="0"/>
        <w:jc w:val="both"/>
        <w:rPr>
          <w:rFonts w:eastAsia="Calibri" w:cs="Arial"/>
          <w:sz w:val="20"/>
          <w:szCs w:val="20"/>
        </w:rPr>
      </w:pPr>
      <w:r w:rsidRPr="000532D7">
        <w:rPr>
          <w:rFonts w:eastAsia="Calibri" w:cs="Arial"/>
          <w:sz w:val="20"/>
          <w:szCs w:val="20"/>
        </w:rPr>
        <w:t xml:space="preserve">Draudimo įmoka apskaičiuojama procentine dalimi nuo prižiūrimo objekto statybos rangos darbų vertės pagal formulę: </w:t>
      </w:r>
    </w:p>
    <w:p w14:paraId="21A5D483" w14:textId="77777777" w:rsidR="000532D7" w:rsidRPr="000532D7" w:rsidRDefault="000532D7" w:rsidP="000532D7">
      <w:pPr>
        <w:ind w:firstLine="0"/>
        <w:jc w:val="both"/>
        <w:rPr>
          <w:rFonts w:eastAsia="Calibri" w:cs="Arial"/>
          <w:sz w:val="20"/>
          <w:szCs w:val="20"/>
          <w:lang w:eastAsia="lt-LT"/>
        </w:rPr>
      </w:pPr>
      <w:r w:rsidRPr="000532D7">
        <w:rPr>
          <w:rFonts w:eastAsia="Calibri" w:cs="Arial"/>
          <w:sz w:val="20"/>
          <w:szCs w:val="20"/>
          <w:lang w:eastAsia="lt-LT"/>
        </w:rPr>
        <w:tab/>
      </w:r>
      <w:r w:rsidRPr="000532D7">
        <w:rPr>
          <w:rFonts w:eastAsia="Calibri" w:cs="Arial"/>
          <w:sz w:val="20"/>
          <w:szCs w:val="20"/>
          <w:lang w:eastAsia="lt-LT"/>
        </w:rPr>
        <w:tab/>
        <w:t>ĮM = 100 + DV x T / 365 x L</w:t>
      </w:r>
    </w:p>
    <w:p w14:paraId="71D66F51" w14:textId="77777777" w:rsidR="000532D7" w:rsidRPr="000532D7" w:rsidRDefault="000532D7" w:rsidP="000532D7">
      <w:pPr>
        <w:ind w:firstLine="0"/>
        <w:jc w:val="both"/>
        <w:rPr>
          <w:rFonts w:eastAsia="Calibri" w:cs="Arial"/>
          <w:sz w:val="20"/>
          <w:szCs w:val="20"/>
          <w:lang w:eastAsia="lt-LT"/>
        </w:rPr>
      </w:pPr>
    </w:p>
    <w:p w14:paraId="4A796C70" w14:textId="77777777" w:rsidR="000532D7" w:rsidRPr="000532D7" w:rsidRDefault="000532D7" w:rsidP="000532D7">
      <w:pPr>
        <w:tabs>
          <w:tab w:val="left" w:pos="993"/>
        </w:tabs>
        <w:ind w:firstLine="0"/>
        <w:jc w:val="both"/>
        <w:rPr>
          <w:rFonts w:eastAsia="Calibri" w:cs="Arial"/>
          <w:sz w:val="20"/>
          <w:szCs w:val="20"/>
          <w:lang w:eastAsia="lt-LT"/>
        </w:rPr>
      </w:pPr>
      <w:r w:rsidRPr="000532D7">
        <w:rPr>
          <w:rFonts w:eastAsia="Calibri" w:cs="Arial"/>
          <w:sz w:val="20"/>
          <w:szCs w:val="20"/>
          <w:lang w:eastAsia="lt-LT"/>
        </w:rPr>
        <w:tab/>
        <w:t>ĮM – draudimo įmoka, Eur.</w:t>
      </w:r>
    </w:p>
    <w:p w14:paraId="2F41E1D3" w14:textId="77777777" w:rsidR="000532D7" w:rsidRPr="000532D7" w:rsidRDefault="000532D7" w:rsidP="000532D7">
      <w:pPr>
        <w:tabs>
          <w:tab w:val="left" w:pos="993"/>
        </w:tabs>
        <w:ind w:firstLine="0"/>
        <w:jc w:val="both"/>
        <w:rPr>
          <w:rFonts w:eastAsia="Calibri" w:cs="Arial"/>
          <w:sz w:val="20"/>
          <w:szCs w:val="20"/>
          <w:lang w:eastAsia="lt-LT"/>
        </w:rPr>
      </w:pPr>
      <w:r w:rsidRPr="000532D7">
        <w:rPr>
          <w:rFonts w:eastAsia="Calibri" w:cs="Arial"/>
          <w:sz w:val="20"/>
          <w:szCs w:val="20"/>
          <w:lang w:eastAsia="lt-LT"/>
        </w:rPr>
        <w:tab/>
        <w:t>100 (vienas šimtas) – nekintama draudimo sumos dalis Eur.</w:t>
      </w:r>
    </w:p>
    <w:p w14:paraId="0D812D07" w14:textId="77777777" w:rsidR="000532D7" w:rsidRPr="000532D7" w:rsidRDefault="000532D7" w:rsidP="000532D7">
      <w:pPr>
        <w:tabs>
          <w:tab w:val="left" w:pos="993"/>
        </w:tabs>
        <w:ind w:firstLine="0"/>
        <w:jc w:val="both"/>
        <w:rPr>
          <w:rFonts w:eastAsia="Calibri" w:cs="Arial"/>
          <w:sz w:val="20"/>
          <w:szCs w:val="20"/>
          <w:lang w:eastAsia="lt-LT"/>
        </w:rPr>
      </w:pPr>
      <w:r w:rsidRPr="000532D7">
        <w:rPr>
          <w:rFonts w:eastAsia="Calibri" w:cs="Arial"/>
          <w:sz w:val="20"/>
          <w:szCs w:val="20"/>
          <w:lang w:eastAsia="lt-LT"/>
        </w:rPr>
        <w:tab/>
        <w:t>DV – statinio statybos rangos darbų vertė, Eur be PVM.</w:t>
      </w:r>
    </w:p>
    <w:p w14:paraId="2FA9230F" w14:textId="77777777" w:rsidR="000532D7" w:rsidRPr="000532D7" w:rsidRDefault="000532D7" w:rsidP="000532D7">
      <w:pPr>
        <w:tabs>
          <w:tab w:val="left" w:pos="993"/>
        </w:tabs>
        <w:ind w:firstLine="0"/>
        <w:jc w:val="both"/>
        <w:rPr>
          <w:rFonts w:eastAsia="Calibri" w:cs="Arial"/>
          <w:sz w:val="20"/>
          <w:szCs w:val="20"/>
          <w:lang w:eastAsia="lt-LT"/>
        </w:rPr>
      </w:pPr>
      <w:r w:rsidRPr="000532D7">
        <w:rPr>
          <w:rFonts w:eastAsia="Calibri" w:cs="Arial"/>
          <w:sz w:val="20"/>
          <w:szCs w:val="20"/>
          <w:lang w:eastAsia="lt-LT"/>
        </w:rPr>
        <w:tab/>
        <w:t>T – draudimo koeficientas. Draudimo koeficientas negali būti didesnis kaip 0,001 (0,1 %).</w:t>
      </w:r>
    </w:p>
    <w:p w14:paraId="06B2D52A" w14:textId="77777777" w:rsidR="000532D7" w:rsidRPr="000532D7" w:rsidRDefault="000532D7" w:rsidP="000532D7">
      <w:pPr>
        <w:tabs>
          <w:tab w:val="left" w:pos="993"/>
        </w:tabs>
        <w:ind w:firstLine="0"/>
        <w:jc w:val="both"/>
        <w:rPr>
          <w:rFonts w:eastAsia="Calibri" w:cs="Arial"/>
          <w:sz w:val="20"/>
          <w:szCs w:val="20"/>
          <w:lang w:eastAsia="lt-LT"/>
        </w:rPr>
      </w:pPr>
      <w:r w:rsidRPr="000532D7">
        <w:rPr>
          <w:rFonts w:eastAsia="Calibri" w:cs="Arial"/>
          <w:sz w:val="20"/>
          <w:szCs w:val="20"/>
          <w:lang w:eastAsia="lt-LT"/>
        </w:rPr>
        <w:tab/>
        <w:t>L – draudimo sutarties galiojimas dienomis.</w:t>
      </w:r>
    </w:p>
    <w:p w14:paraId="15A85027" w14:textId="77777777" w:rsidR="000532D7" w:rsidRPr="000532D7" w:rsidRDefault="000532D7" w:rsidP="00E56E7F">
      <w:pPr>
        <w:pStyle w:val="ListParagraph"/>
        <w:numPr>
          <w:ilvl w:val="1"/>
          <w:numId w:val="3"/>
        </w:numPr>
        <w:tabs>
          <w:tab w:val="left" w:pos="567"/>
        </w:tabs>
        <w:spacing w:before="60" w:after="60"/>
        <w:ind w:left="0" w:firstLine="0"/>
        <w:contextualSpacing w:val="0"/>
        <w:jc w:val="both"/>
        <w:rPr>
          <w:rFonts w:eastAsia="Calibri" w:cs="Arial"/>
          <w:sz w:val="20"/>
          <w:szCs w:val="20"/>
          <w:lang w:eastAsia="lt-LT"/>
        </w:rPr>
      </w:pPr>
      <w:r w:rsidRPr="000532D7">
        <w:rPr>
          <w:rFonts w:eastAsia="Calibri" w:cs="Arial"/>
          <w:sz w:val="20"/>
          <w:szCs w:val="20"/>
        </w:rPr>
        <w:t>Draudimo objekto dienų skaičius: minimalus –</w:t>
      </w:r>
      <w:r w:rsidRPr="000532D7">
        <w:rPr>
          <w:rFonts w:eastAsia="Calibri" w:cs="Arial"/>
          <w:sz w:val="20"/>
          <w:szCs w:val="20"/>
          <w:lang w:eastAsia="lt-LT"/>
        </w:rPr>
        <w:t xml:space="preserve"> 90 dienų, maksimalus – 365 dienos.</w:t>
      </w:r>
    </w:p>
    <w:p w14:paraId="75179BDE" w14:textId="77777777" w:rsidR="000532D7" w:rsidRPr="000532D7" w:rsidRDefault="000532D7" w:rsidP="00E56E7F">
      <w:pPr>
        <w:pStyle w:val="ListParagraph"/>
        <w:numPr>
          <w:ilvl w:val="1"/>
          <w:numId w:val="3"/>
        </w:numPr>
        <w:tabs>
          <w:tab w:val="left" w:pos="567"/>
        </w:tabs>
        <w:spacing w:before="60" w:after="60"/>
        <w:ind w:left="0" w:firstLine="0"/>
        <w:contextualSpacing w:val="0"/>
        <w:jc w:val="both"/>
        <w:rPr>
          <w:rFonts w:eastAsia="Calibri" w:cs="Arial"/>
          <w:sz w:val="20"/>
          <w:szCs w:val="20"/>
        </w:rPr>
      </w:pPr>
      <w:r w:rsidRPr="000532D7">
        <w:rPr>
          <w:rFonts w:eastAsia="Calibri" w:cs="Arial"/>
          <w:sz w:val="20"/>
          <w:szCs w:val="20"/>
        </w:rPr>
        <w:t>Kitos sąlygos:</w:t>
      </w:r>
    </w:p>
    <w:p w14:paraId="25C37A3A" w14:textId="2E226478" w:rsidR="000532D7" w:rsidRPr="000532D7" w:rsidRDefault="003F5868" w:rsidP="000532D7">
      <w:pPr>
        <w:tabs>
          <w:tab w:val="left" w:pos="567"/>
          <w:tab w:val="left" w:pos="1701"/>
        </w:tabs>
        <w:ind w:left="1140" w:firstLine="0"/>
        <w:contextualSpacing/>
        <w:jc w:val="both"/>
        <w:rPr>
          <w:rFonts w:eastAsia="Calibri" w:cs="Arial"/>
          <w:sz w:val="20"/>
          <w:szCs w:val="20"/>
        </w:rPr>
      </w:pPr>
      <w:r>
        <w:rPr>
          <w:rFonts w:eastAsia="Calibri" w:cs="Arial"/>
          <w:sz w:val="20"/>
          <w:szCs w:val="20"/>
        </w:rPr>
        <w:t>3</w:t>
      </w:r>
      <w:r w:rsidR="000532D7" w:rsidRPr="000532D7">
        <w:rPr>
          <w:rFonts w:eastAsia="Calibri" w:cs="Arial"/>
          <w:sz w:val="20"/>
          <w:szCs w:val="20"/>
        </w:rPr>
        <w:t>.8.1. netaikyti Draudimo taisyklių 15.1. punkto;</w:t>
      </w:r>
    </w:p>
    <w:p w14:paraId="5734D02C" w14:textId="172F4CA3" w:rsidR="000532D7" w:rsidRPr="000532D7" w:rsidRDefault="003F5868" w:rsidP="000532D7">
      <w:pPr>
        <w:tabs>
          <w:tab w:val="left" w:pos="567"/>
          <w:tab w:val="left" w:pos="1701"/>
        </w:tabs>
        <w:ind w:left="1140" w:firstLine="0"/>
        <w:contextualSpacing/>
        <w:jc w:val="both"/>
        <w:rPr>
          <w:rFonts w:eastAsia="Calibri" w:cs="Arial"/>
          <w:sz w:val="20"/>
          <w:szCs w:val="20"/>
        </w:rPr>
      </w:pPr>
      <w:r>
        <w:rPr>
          <w:rFonts w:eastAsia="Calibri" w:cs="Arial"/>
          <w:sz w:val="20"/>
          <w:szCs w:val="20"/>
        </w:rPr>
        <w:t>3</w:t>
      </w:r>
      <w:r w:rsidR="000532D7" w:rsidRPr="000532D7">
        <w:rPr>
          <w:rFonts w:eastAsia="Calibri" w:cs="Arial"/>
          <w:sz w:val="20"/>
          <w:szCs w:val="20"/>
        </w:rPr>
        <w:t xml:space="preserve">.8.2. </w:t>
      </w:r>
      <w:r w:rsidR="00542E67">
        <w:rPr>
          <w:rFonts w:eastAsia="Calibri" w:cs="Arial"/>
          <w:sz w:val="20"/>
          <w:szCs w:val="20"/>
        </w:rPr>
        <w:t xml:space="preserve">Šalių susitarimu </w:t>
      </w:r>
      <w:r w:rsidR="000532D7" w:rsidRPr="000532D7">
        <w:rPr>
          <w:rFonts w:eastAsia="Calibri" w:cs="Arial"/>
          <w:sz w:val="20"/>
          <w:szCs w:val="20"/>
        </w:rPr>
        <w:t>pakeisti Draudimo taisyklių 15.15. punktą ir išdėstyti jį sekančiai: „</w:t>
      </w:r>
      <w:r w:rsidR="005D5DEC" w:rsidRPr="005D5DEC">
        <w:rPr>
          <w:rFonts w:eastAsia="Calibri" w:cs="Arial"/>
          <w:sz w:val="20"/>
          <w:szCs w:val="20"/>
        </w:rPr>
        <w:t xml:space="preserve">15.15. padarytą draudėjui ir jo darbuotojų turtui ir (ar) sveikatai, gyvybei, taip pat turtui, kurį draudėjas valdo nuomos, panaudos, pasaugos ar kitos sutarties pagrindu </w:t>
      </w:r>
      <w:r w:rsidR="000532D7" w:rsidRPr="000532D7">
        <w:rPr>
          <w:rFonts w:eastAsia="Calibri" w:cs="Arial"/>
          <w:sz w:val="20"/>
          <w:szCs w:val="20"/>
        </w:rPr>
        <w:t>i;“</w:t>
      </w:r>
    </w:p>
    <w:p w14:paraId="350CEC43" w14:textId="06F8683D" w:rsidR="00141E13" w:rsidRPr="00E56E7F" w:rsidRDefault="003F5868" w:rsidP="00D5012E">
      <w:pPr>
        <w:tabs>
          <w:tab w:val="left" w:pos="567"/>
          <w:tab w:val="left" w:pos="1701"/>
        </w:tabs>
        <w:spacing w:after="200" w:line="276" w:lineRule="auto"/>
        <w:ind w:firstLine="0"/>
        <w:contextualSpacing/>
        <w:jc w:val="both"/>
        <w:rPr>
          <w:rFonts w:eastAsia="Calibri" w:cs="Arial"/>
          <w:sz w:val="20"/>
          <w:szCs w:val="20"/>
        </w:rPr>
      </w:pPr>
      <w:r>
        <w:rPr>
          <w:rFonts w:eastAsia="Calibri" w:cs="Arial"/>
          <w:sz w:val="20"/>
          <w:szCs w:val="20"/>
        </w:rPr>
        <w:tab/>
        <w:t xml:space="preserve">          3.8.3</w:t>
      </w:r>
      <w:r w:rsidR="000532D7" w:rsidRPr="000532D7">
        <w:rPr>
          <w:rFonts w:eastAsia="Calibri" w:cs="Arial"/>
          <w:sz w:val="20"/>
          <w:szCs w:val="20"/>
        </w:rPr>
        <w:t xml:space="preserve"> netaikyti Draudimo taisyklių sąlygos 15.16. punkto.</w:t>
      </w:r>
    </w:p>
    <w:p w14:paraId="7982B366" w14:textId="771328B0" w:rsidR="000532D7" w:rsidRPr="000532D7" w:rsidRDefault="000532D7" w:rsidP="00E56E7F">
      <w:pPr>
        <w:pStyle w:val="ListParagraph"/>
        <w:numPr>
          <w:ilvl w:val="1"/>
          <w:numId w:val="3"/>
        </w:numPr>
        <w:tabs>
          <w:tab w:val="left" w:pos="567"/>
        </w:tabs>
        <w:spacing w:before="60" w:after="60"/>
        <w:ind w:left="0" w:firstLine="0"/>
        <w:contextualSpacing w:val="0"/>
        <w:jc w:val="both"/>
        <w:rPr>
          <w:rFonts w:eastAsia="Calibri" w:cs="Arial"/>
          <w:sz w:val="20"/>
          <w:szCs w:val="20"/>
        </w:rPr>
      </w:pPr>
      <w:r w:rsidRPr="00E56E7F">
        <w:rPr>
          <w:rFonts w:eastAsia="Calibri" w:cs="Arial"/>
          <w:sz w:val="20"/>
          <w:szCs w:val="20"/>
        </w:rPr>
        <w:t>Draudimo</w:t>
      </w:r>
      <w:r w:rsidRPr="000532D7">
        <w:rPr>
          <w:rFonts w:eastAsia="Calibri" w:cs="Arial"/>
          <w:sz w:val="20"/>
          <w:szCs w:val="20"/>
        </w:rPr>
        <w:t xml:space="preserve"> sutartys yra sudaromos tarpininkaujant UADBB AON Baltic. </w:t>
      </w:r>
    </w:p>
    <w:p w14:paraId="262951AF" w14:textId="6FC36887" w:rsidR="009E7BB8" w:rsidRDefault="000532D7" w:rsidP="00E56E7F">
      <w:pPr>
        <w:pStyle w:val="ListParagraph"/>
        <w:numPr>
          <w:ilvl w:val="1"/>
          <w:numId w:val="3"/>
        </w:numPr>
        <w:tabs>
          <w:tab w:val="left" w:pos="567"/>
        </w:tabs>
        <w:spacing w:before="60" w:after="60"/>
        <w:ind w:left="0" w:firstLine="0"/>
        <w:contextualSpacing w:val="0"/>
        <w:jc w:val="both"/>
        <w:rPr>
          <w:rFonts w:eastAsia="Calibri" w:cs="Arial"/>
          <w:sz w:val="20"/>
          <w:szCs w:val="20"/>
        </w:rPr>
      </w:pPr>
      <w:r w:rsidRPr="000532D7">
        <w:rPr>
          <w:rFonts w:eastAsia="Calibri" w:cs="Arial"/>
          <w:sz w:val="20"/>
          <w:szCs w:val="20"/>
        </w:rPr>
        <w:t>Draudimo sutartyje turi būti nustatyta, kad Draudikas neturi regreso teisės Užsakovo darbuotojams – statinio statybos techniniams prižiūrėtojams – dėl jų padarytos žalos tretiesiems asmenims, kai žala atsirado dėl neatsargumo ar profesinės veiklos klaidos, išskyrus atvejus, kai regreso teisė draudikui atsiranda pagal imperatyvias teisės aktų nuostatas.</w:t>
      </w:r>
    </w:p>
    <w:p w14:paraId="368DE546" w14:textId="77777777" w:rsidR="009E7BB8" w:rsidRDefault="009E7BB8">
      <w:pPr>
        <w:spacing w:after="160" w:line="278" w:lineRule="auto"/>
        <w:ind w:firstLine="0"/>
        <w:rPr>
          <w:rFonts w:eastAsia="Calibri" w:cs="Arial"/>
          <w:sz w:val="20"/>
          <w:szCs w:val="20"/>
        </w:rPr>
      </w:pPr>
      <w:r>
        <w:rPr>
          <w:rFonts w:eastAsia="Calibri" w:cs="Arial"/>
          <w:sz w:val="20"/>
          <w:szCs w:val="20"/>
        </w:rPr>
        <w:br w:type="page"/>
      </w:r>
    </w:p>
    <w:p w14:paraId="0B3A2995" w14:textId="0054804E" w:rsidR="00C059CE" w:rsidRPr="009E7BB8" w:rsidRDefault="00C932AD" w:rsidP="009E7BB8">
      <w:pPr>
        <w:pStyle w:val="ListParagraph"/>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Pr>
          <w:rFonts w:eastAsia="Arial" w:cs="Arial"/>
          <w:b/>
          <w:bCs/>
          <w:sz w:val="20"/>
          <w:szCs w:val="20"/>
        </w:rPr>
        <w:lastRenderedPageBreak/>
        <w:t>DRAUDIMO RIZIKOS INFORMACIJA</w:t>
      </w:r>
      <w:bookmarkEnd w:id="0"/>
    </w:p>
    <w:p w14:paraId="610AAEFD" w14:textId="323DE2FF" w:rsidR="00C059CE" w:rsidRPr="00C830AA" w:rsidRDefault="00C059CE" w:rsidP="00C059CE">
      <w:pPr>
        <w:keepNext/>
        <w:jc w:val="right"/>
        <w:rPr>
          <w:rFonts w:cs="Arial"/>
          <w:sz w:val="20"/>
          <w:szCs w:val="20"/>
          <w:lang w:eastAsia="lt-LT"/>
        </w:rPr>
      </w:pPr>
      <w:r w:rsidRPr="00C830AA">
        <w:rPr>
          <w:rFonts w:cs="Arial"/>
          <w:sz w:val="20"/>
          <w:szCs w:val="20"/>
          <w:lang w:eastAsia="lt-LT"/>
        </w:rPr>
        <w:t>1 lentelė</w:t>
      </w:r>
    </w:p>
    <w:tbl>
      <w:tblPr>
        <w:tblStyle w:val="TableGrid"/>
        <w:tblW w:w="0" w:type="auto"/>
        <w:tblInd w:w="108" w:type="dxa"/>
        <w:tblLook w:val="04A0" w:firstRow="1" w:lastRow="0" w:firstColumn="1" w:lastColumn="0" w:noHBand="0" w:noVBand="1"/>
      </w:tblPr>
      <w:tblGrid>
        <w:gridCol w:w="4140"/>
        <w:gridCol w:w="2560"/>
        <w:gridCol w:w="2820"/>
      </w:tblGrid>
      <w:tr w:rsidR="00C059CE" w:rsidRPr="00C830AA" w14:paraId="72E9EFB4" w14:textId="77777777">
        <w:trPr>
          <w:trHeight w:val="409"/>
        </w:trPr>
        <w:tc>
          <w:tcPr>
            <w:tcW w:w="4395" w:type="dxa"/>
            <w:tcBorders>
              <w:top w:val="single" w:sz="4" w:space="0" w:color="auto"/>
            </w:tcBorders>
          </w:tcPr>
          <w:p w14:paraId="71E8189E" w14:textId="77777777" w:rsidR="00C059CE" w:rsidRPr="00C830AA" w:rsidRDefault="00C059CE" w:rsidP="00F45916">
            <w:pPr>
              <w:ind w:firstLine="0"/>
              <w:rPr>
                <w:rFonts w:cs="Arial"/>
                <w:b/>
                <w:sz w:val="20"/>
                <w:szCs w:val="20"/>
                <w:lang w:eastAsia="lt-LT"/>
              </w:rPr>
            </w:pPr>
            <w:r w:rsidRPr="00C830AA">
              <w:rPr>
                <w:rFonts w:cs="Arial"/>
                <w:b/>
                <w:sz w:val="20"/>
                <w:szCs w:val="20"/>
                <w:lang w:eastAsia="lt-LT"/>
              </w:rPr>
              <w:t>Veiklos apimtys</w:t>
            </w:r>
          </w:p>
        </w:tc>
        <w:tc>
          <w:tcPr>
            <w:tcW w:w="2693" w:type="dxa"/>
          </w:tcPr>
          <w:p w14:paraId="70055723" w14:textId="77777777" w:rsidR="00C059CE" w:rsidRPr="00C830AA" w:rsidRDefault="00C059CE" w:rsidP="00F45916">
            <w:pPr>
              <w:ind w:firstLine="0"/>
              <w:rPr>
                <w:rFonts w:cs="Arial"/>
                <w:b/>
                <w:sz w:val="20"/>
                <w:szCs w:val="20"/>
                <w:lang w:eastAsia="lt-LT"/>
              </w:rPr>
            </w:pPr>
            <w:r w:rsidRPr="00C830AA">
              <w:rPr>
                <w:rFonts w:cs="Arial"/>
                <w:b/>
                <w:sz w:val="20"/>
                <w:szCs w:val="20"/>
                <w:lang w:eastAsia="lt-LT"/>
              </w:rPr>
              <w:t>Sutarčiai</w:t>
            </w:r>
          </w:p>
        </w:tc>
        <w:tc>
          <w:tcPr>
            <w:tcW w:w="2977" w:type="dxa"/>
          </w:tcPr>
          <w:p w14:paraId="17ECCFBB" w14:textId="77777777" w:rsidR="00C059CE" w:rsidRPr="00C830AA" w:rsidRDefault="00C059CE">
            <w:pPr>
              <w:rPr>
                <w:rFonts w:cs="Arial"/>
                <w:b/>
                <w:sz w:val="20"/>
                <w:szCs w:val="20"/>
                <w:lang w:eastAsia="lt-LT"/>
              </w:rPr>
            </w:pPr>
            <w:r w:rsidRPr="00C830AA">
              <w:rPr>
                <w:rFonts w:cs="Arial"/>
                <w:b/>
                <w:sz w:val="20"/>
                <w:szCs w:val="20"/>
                <w:lang w:eastAsia="lt-LT"/>
              </w:rPr>
              <w:t>Per metus</w:t>
            </w:r>
          </w:p>
        </w:tc>
      </w:tr>
      <w:tr w:rsidR="00C059CE" w:rsidRPr="00C830AA" w14:paraId="293E6770" w14:textId="77777777">
        <w:tc>
          <w:tcPr>
            <w:tcW w:w="4395" w:type="dxa"/>
          </w:tcPr>
          <w:p w14:paraId="139DC421" w14:textId="77777777" w:rsidR="00C059CE" w:rsidRPr="00C830AA" w:rsidRDefault="00C059CE" w:rsidP="00F45916">
            <w:pPr>
              <w:ind w:firstLine="0"/>
              <w:rPr>
                <w:rFonts w:cs="Arial"/>
                <w:sz w:val="20"/>
                <w:szCs w:val="20"/>
                <w:lang w:eastAsia="lt-LT"/>
              </w:rPr>
            </w:pPr>
            <w:r w:rsidRPr="00C830AA">
              <w:rPr>
                <w:rFonts w:cs="Arial"/>
                <w:sz w:val="20"/>
                <w:szCs w:val="20"/>
                <w:lang w:eastAsia="lt-LT"/>
              </w:rPr>
              <w:t>Preliminarus numatomas statinių, kuriems planuojama atlikti SSTP, skaičius vnt.</w:t>
            </w:r>
          </w:p>
        </w:tc>
        <w:tc>
          <w:tcPr>
            <w:tcW w:w="2693" w:type="dxa"/>
            <w:vAlign w:val="center"/>
          </w:tcPr>
          <w:p w14:paraId="2679E3A8" w14:textId="77777777" w:rsidR="00C059CE" w:rsidRPr="00C830AA" w:rsidRDefault="00C059CE" w:rsidP="00F45916">
            <w:pPr>
              <w:ind w:firstLine="0"/>
              <w:jc w:val="center"/>
              <w:rPr>
                <w:rFonts w:cs="Arial"/>
                <w:sz w:val="20"/>
                <w:szCs w:val="20"/>
                <w:lang w:eastAsia="lt-LT"/>
              </w:rPr>
            </w:pPr>
          </w:p>
        </w:tc>
        <w:tc>
          <w:tcPr>
            <w:tcW w:w="2977" w:type="dxa"/>
            <w:vAlign w:val="center"/>
          </w:tcPr>
          <w:p w14:paraId="2D1F6A51" w14:textId="77777777" w:rsidR="00C059CE" w:rsidRPr="00C830AA" w:rsidRDefault="00C059CE">
            <w:pPr>
              <w:jc w:val="center"/>
              <w:rPr>
                <w:rFonts w:cs="Arial"/>
                <w:sz w:val="20"/>
                <w:szCs w:val="20"/>
                <w:lang w:eastAsia="lt-LT"/>
              </w:rPr>
            </w:pPr>
            <w:r w:rsidRPr="00C830AA">
              <w:rPr>
                <w:rFonts w:cs="Arial"/>
                <w:sz w:val="20"/>
                <w:szCs w:val="20"/>
                <w:lang w:eastAsia="lt-LT"/>
              </w:rPr>
              <w:t>120</w:t>
            </w:r>
          </w:p>
        </w:tc>
      </w:tr>
      <w:tr w:rsidR="00C059CE" w:rsidRPr="00C830AA" w14:paraId="204309E0" w14:textId="77777777">
        <w:tc>
          <w:tcPr>
            <w:tcW w:w="4395" w:type="dxa"/>
          </w:tcPr>
          <w:p w14:paraId="5A130E80" w14:textId="77777777" w:rsidR="00C059CE" w:rsidRPr="00C830AA" w:rsidRDefault="00C059CE" w:rsidP="00F45916">
            <w:pPr>
              <w:ind w:firstLine="0"/>
              <w:rPr>
                <w:rFonts w:cs="Arial"/>
                <w:sz w:val="20"/>
                <w:szCs w:val="20"/>
                <w:lang w:eastAsia="lt-LT"/>
              </w:rPr>
            </w:pPr>
            <w:r w:rsidRPr="00C830AA">
              <w:rPr>
                <w:rFonts w:cs="Arial"/>
                <w:sz w:val="20"/>
                <w:szCs w:val="20"/>
                <w:lang w:eastAsia="lt-LT"/>
              </w:rPr>
              <w:t>Vidutinės pajamos iš SSTP veiklos, Eur</w:t>
            </w:r>
          </w:p>
        </w:tc>
        <w:tc>
          <w:tcPr>
            <w:tcW w:w="2693" w:type="dxa"/>
            <w:vAlign w:val="center"/>
          </w:tcPr>
          <w:p w14:paraId="28202409" w14:textId="77777777" w:rsidR="00C059CE" w:rsidRPr="00C830AA" w:rsidRDefault="00C059CE" w:rsidP="00F45916">
            <w:pPr>
              <w:ind w:firstLine="0"/>
              <w:jc w:val="center"/>
              <w:rPr>
                <w:rFonts w:cs="Arial"/>
                <w:sz w:val="20"/>
                <w:szCs w:val="20"/>
                <w:lang w:eastAsia="lt-LT"/>
              </w:rPr>
            </w:pPr>
            <w:r w:rsidRPr="00C830AA">
              <w:rPr>
                <w:rFonts w:cs="Arial"/>
                <w:sz w:val="20"/>
                <w:szCs w:val="20"/>
                <w:lang w:eastAsia="lt-LT"/>
              </w:rPr>
              <w:t>SSTP veikla vykdoma tik Užsakovo reikmėms</w:t>
            </w:r>
          </w:p>
        </w:tc>
        <w:tc>
          <w:tcPr>
            <w:tcW w:w="2977" w:type="dxa"/>
            <w:vAlign w:val="center"/>
          </w:tcPr>
          <w:p w14:paraId="74133772" w14:textId="77777777" w:rsidR="00C059CE" w:rsidRPr="00C830AA" w:rsidRDefault="00C059CE">
            <w:pPr>
              <w:jc w:val="center"/>
              <w:rPr>
                <w:rFonts w:cs="Arial"/>
                <w:sz w:val="20"/>
                <w:szCs w:val="20"/>
                <w:lang w:eastAsia="lt-LT"/>
              </w:rPr>
            </w:pPr>
            <w:r w:rsidRPr="00C830AA">
              <w:rPr>
                <w:rFonts w:cs="Arial"/>
                <w:sz w:val="20"/>
                <w:szCs w:val="20"/>
                <w:lang w:eastAsia="lt-LT"/>
              </w:rPr>
              <w:t>SSTP veikla vykdoma tik Užsakovo reikmėms</w:t>
            </w:r>
          </w:p>
        </w:tc>
      </w:tr>
      <w:tr w:rsidR="00C059CE" w:rsidRPr="00C830AA" w14:paraId="3C243654" w14:textId="77777777">
        <w:trPr>
          <w:trHeight w:val="479"/>
        </w:trPr>
        <w:tc>
          <w:tcPr>
            <w:tcW w:w="4395" w:type="dxa"/>
          </w:tcPr>
          <w:p w14:paraId="46DE9AC9" w14:textId="77777777" w:rsidR="00C059CE" w:rsidRPr="00C830AA" w:rsidRDefault="00C059CE" w:rsidP="00F45916">
            <w:pPr>
              <w:ind w:firstLine="0"/>
              <w:rPr>
                <w:rFonts w:cs="Arial"/>
                <w:sz w:val="20"/>
                <w:szCs w:val="20"/>
                <w:lang w:eastAsia="lt-LT"/>
              </w:rPr>
            </w:pPr>
            <w:r w:rsidRPr="00C830AA">
              <w:rPr>
                <w:rFonts w:cs="Arial"/>
                <w:sz w:val="20"/>
                <w:szCs w:val="20"/>
                <w:lang w:eastAsia="lt-LT"/>
              </w:rPr>
              <w:t>Bendras darbuotojų, atliekančių SSTP veiklą skaičius, vnt.</w:t>
            </w:r>
          </w:p>
        </w:tc>
        <w:tc>
          <w:tcPr>
            <w:tcW w:w="5670" w:type="dxa"/>
            <w:gridSpan w:val="2"/>
            <w:vAlign w:val="center"/>
          </w:tcPr>
          <w:p w14:paraId="64E4E4A3" w14:textId="5183045D" w:rsidR="00C059CE" w:rsidRPr="00C830AA" w:rsidRDefault="00C059CE" w:rsidP="00F45916">
            <w:pPr>
              <w:ind w:firstLine="0"/>
              <w:jc w:val="center"/>
              <w:rPr>
                <w:rFonts w:cs="Arial"/>
                <w:sz w:val="20"/>
                <w:szCs w:val="20"/>
                <w:lang w:eastAsia="lt-LT"/>
              </w:rPr>
            </w:pPr>
            <w:r>
              <w:rPr>
                <w:rFonts w:cs="Arial"/>
                <w:sz w:val="20"/>
                <w:szCs w:val="20"/>
                <w:lang w:eastAsia="lt-LT"/>
              </w:rPr>
              <w:t>9</w:t>
            </w:r>
          </w:p>
        </w:tc>
      </w:tr>
      <w:tr w:rsidR="00C059CE" w:rsidRPr="00C830AA" w14:paraId="5D10BCAE" w14:textId="77777777">
        <w:tc>
          <w:tcPr>
            <w:tcW w:w="4395" w:type="dxa"/>
          </w:tcPr>
          <w:p w14:paraId="54450AAF" w14:textId="77777777" w:rsidR="00C059CE" w:rsidRPr="00C830AA" w:rsidRDefault="00C059CE" w:rsidP="00F45916">
            <w:pPr>
              <w:ind w:firstLine="0"/>
              <w:rPr>
                <w:rFonts w:cs="Arial"/>
                <w:sz w:val="20"/>
                <w:szCs w:val="20"/>
              </w:rPr>
            </w:pPr>
            <w:r w:rsidRPr="00C830AA">
              <w:rPr>
                <w:rFonts w:cs="Arial"/>
                <w:sz w:val="20"/>
                <w:szCs w:val="20"/>
              </w:rPr>
              <w:t>Statinių, kuriems planuojama vykdyti SSTP, tipas</w:t>
            </w:r>
          </w:p>
        </w:tc>
        <w:tc>
          <w:tcPr>
            <w:tcW w:w="5670" w:type="dxa"/>
            <w:gridSpan w:val="2"/>
          </w:tcPr>
          <w:p w14:paraId="77B7B110" w14:textId="77777777" w:rsidR="00C059CE" w:rsidRPr="00C830AA" w:rsidRDefault="00C059CE" w:rsidP="00F45916">
            <w:pPr>
              <w:ind w:firstLine="0"/>
              <w:rPr>
                <w:rFonts w:cs="Arial"/>
                <w:sz w:val="20"/>
                <w:szCs w:val="20"/>
              </w:rPr>
            </w:pPr>
            <w:r w:rsidRPr="00C830AA">
              <w:rPr>
                <w:rFonts w:cs="Arial"/>
                <w:sz w:val="20"/>
                <w:szCs w:val="20"/>
              </w:rPr>
              <w:t>Objektai, susiję su šilumos gamybos ir skirstymo veikla: perdavimo tinklai, įranga, statiniai ir t. t.</w:t>
            </w:r>
          </w:p>
        </w:tc>
      </w:tr>
    </w:tbl>
    <w:p w14:paraId="66234171" w14:textId="77777777" w:rsidR="00C059CE" w:rsidRPr="00C830AA" w:rsidRDefault="00C059CE" w:rsidP="00C059CE">
      <w:pPr>
        <w:rPr>
          <w:rFonts w:cs="Arial"/>
          <w:sz w:val="20"/>
          <w:szCs w:val="20"/>
          <w:lang w:eastAsia="lt-LT"/>
        </w:rPr>
      </w:pPr>
    </w:p>
    <w:p w14:paraId="71926AE8" w14:textId="77777777" w:rsidR="00C059CE" w:rsidRPr="00C830AA" w:rsidRDefault="00C059CE" w:rsidP="00FF7519">
      <w:pPr>
        <w:ind w:firstLine="142"/>
        <w:rPr>
          <w:rFonts w:cs="Arial"/>
          <w:sz w:val="20"/>
          <w:szCs w:val="20"/>
          <w:lang w:eastAsia="lt-LT"/>
        </w:rPr>
      </w:pPr>
      <w:r w:rsidRPr="00C830AA">
        <w:rPr>
          <w:rFonts w:cs="Arial"/>
          <w:sz w:val="20"/>
          <w:szCs w:val="20"/>
          <w:lang w:eastAsia="lt-LT"/>
        </w:rPr>
        <w:t>Veiklą vykdančių Užsakovo specialistų sąrašas</w:t>
      </w:r>
    </w:p>
    <w:p w14:paraId="191C44D6" w14:textId="77777777" w:rsidR="00C059CE" w:rsidRPr="00C830AA" w:rsidRDefault="00C059CE" w:rsidP="00C059CE">
      <w:pPr>
        <w:jc w:val="right"/>
        <w:rPr>
          <w:rFonts w:cs="Arial"/>
          <w:sz w:val="20"/>
          <w:szCs w:val="20"/>
          <w:lang w:eastAsia="lt-LT"/>
        </w:rPr>
      </w:pPr>
      <w:r w:rsidRPr="00C830AA">
        <w:rPr>
          <w:rFonts w:cs="Arial"/>
          <w:sz w:val="20"/>
          <w:szCs w:val="20"/>
          <w:lang w:eastAsia="lt-LT"/>
        </w:rPr>
        <w:t>2 lentelė</w:t>
      </w:r>
    </w:p>
    <w:tbl>
      <w:tblPr>
        <w:tblW w:w="9526" w:type="dxa"/>
        <w:tblInd w:w="108" w:type="dxa"/>
        <w:tblBorders>
          <w:top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72"/>
        <w:gridCol w:w="7654"/>
      </w:tblGrid>
      <w:tr w:rsidR="00C059CE" w:rsidRPr="00C830AA" w14:paraId="78B70173" w14:textId="77777777" w:rsidTr="00FF7519">
        <w:tc>
          <w:tcPr>
            <w:tcW w:w="1872" w:type="dxa"/>
            <w:tcBorders>
              <w:top w:val="single" w:sz="6" w:space="0" w:color="auto"/>
              <w:left w:val="single" w:sz="4" w:space="0" w:color="auto"/>
              <w:bottom w:val="single" w:sz="6" w:space="0" w:color="auto"/>
              <w:right w:val="single" w:sz="6" w:space="0" w:color="auto"/>
            </w:tcBorders>
            <w:hideMark/>
          </w:tcPr>
          <w:p w14:paraId="6C8997A3" w14:textId="77777777" w:rsidR="00C059CE" w:rsidRPr="00C830AA" w:rsidRDefault="00C059CE" w:rsidP="00783A2F">
            <w:pPr>
              <w:ind w:firstLine="0"/>
              <w:rPr>
                <w:rFonts w:cs="Arial"/>
                <w:b/>
                <w:sz w:val="20"/>
                <w:szCs w:val="20"/>
              </w:rPr>
            </w:pPr>
            <w:r w:rsidRPr="00C830AA">
              <w:rPr>
                <w:rFonts w:cs="Arial"/>
                <w:b/>
                <w:sz w:val="20"/>
                <w:szCs w:val="20"/>
              </w:rPr>
              <w:t>Specialisto identifikavimas*</w:t>
            </w:r>
          </w:p>
        </w:tc>
        <w:tc>
          <w:tcPr>
            <w:tcW w:w="7654" w:type="dxa"/>
            <w:tcBorders>
              <w:top w:val="single" w:sz="6" w:space="0" w:color="auto"/>
              <w:left w:val="single" w:sz="6" w:space="0" w:color="auto"/>
              <w:bottom w:val="single" w:sz="6" w:space="0" w:color="auto"/>
              <w:right w:val="single" w:sz="6" w:space="0" w:color="auto"/>
            </w:tcBorders>
            <w:vAlign w:val="center"/>
            <w:hideMark/>
          </w:tcPr>
          <w:p w14:paraId="758B3682" w14:textId="77777777" w:rsidR="00C059CE" w:rsidRPr="00C830AA" w:rsidRDefault="00C059CE" w:rsidP="00783A2F">
            <w:pPr>
              <w:ind w:firstLine="0"/>
              <w:rPr>
                <w:rFonts w:cs="Arial"/>
                <w:b/>
                <w:sz w:val="20"/>
                <w:szCs w:val="20"/>
              </w:rPr>
            </w:pPr>
            <w:r w:rsidRPr="00C830AA">
              <w:rPr>
                <w:rFonts w:cs="Arial"/>
                <w:b/>
                <w:sz w:val="20"/>
                <w:szCs w:val="20"/>
              </w:rPr>
              <w:t>Kvalifikacija, jos įgijimo data / bendras darbo pagal specialybę stažas</w:t>
            </w:r>
          </w:p>
        </w:tc>
      </w:tr>
      <w:tr w:rsidR="00C059CE" w:rsidRPr="00C830AA" w14:paraId="3650D785" w14:textId="77777777" w:rsidTr="00FF7519">
        <w:trPr>
          <w:trHeight w:val="1562"/>
        </w:trPr>
        <w:tc>
          <w:tcPr>
            <w:tcW w:w="1872" w:type="dxa"/>
            <w:tcBorders>
              <w:top w:val="single" w:sz="6" w:space="0" w:color="auto"/>
              <w:left w:val="single" w:sz="4" w:space="0" w:color="auto"/>
              <w:bottom w:val="single" w:sz="6" w:space="0" w:color="auto"/>
              <w:right w:val="single" w:sz="6" w:space="0" w:color="auto"/>
            </w:tcBorders>
          </w:tcPr>
          <w:p w14:paraId="1FBF8C18" w14:textId="77777777" w:rsidR="00C059CE" w:rsidRPr="00C830AA" w:rsidRDefault="00C059CE" w:rsidP="00783A2F">
            <w:pPr>
              <w:ind w:firstLine="0"/>
              <w:rPr>
                <w:rFonts w:cs="Arial"/>
                <w:sz w:val="20"/>
                <w:szCs w:val="20"/>
              </w:rPr>
            </w:pPr>
            <w:r w:rsidRPr="00C830AA">
              <w:rPr>
                <w:rFonts w:cs="Arial"/>
                <w:sz w:val="20"/>
                <w:szCs w:val="20"/>
              </w:rPr>
              <w:t>Specialistas 1</w:t>
            </w:r>
          </w:p>
        </w:tc>
        <w:tc>
          <w:tcPr>
            <w:tcW w:w="7654" w:type="dxa"/>
            <w:tcBorders>
              <w:top w:val="single" w:sz="6" w:space="0" w:color="auto"/>
              <w:left w:val="single" w:sz="6" w:space="0" w:color="auto"/>
              <w:bottom w:val="single" w:sz="6" w:space="0" w:color="auto"/>
              <w:right w:val="single" w:sz="6" w:space="0" w:color="auto"/>
            </w:tcBorders>
          </w:tcPr>
          <w:p w14:paraId="126E3D2D" w14:textId="77777777" w:rsidR="00C059CE" w:rsidRPr="00C830AA" w:rsidRDefault="00C059CE" w:rsidP="00783A2F">
            <w:pPr>
              <w:ind w:firstLine="0"/>
              <w:jc w:val="both"/>
              <w:rPr>
                <w:rFonts w:cs="Arial"/>
                <w:sz w:val="20"/>
                <w:szCs w:val="20"/>
              </w:rPr>
            </w:pPr>
            <w:r w:rsidRPr="00C830AA">
              <w:rPr>
                <w:rFonts w:cs="Arial"/>
                <w:sz w:val="20"/>
                <w:szCs w:val="20"/>
              </w:rPr>
              <w:t>Suteikta teisė eiti ypatingojo statinio statybos vadovo ir ypatingojo statinio statybos techninės priežiūros vadovo pareigas. Statiniai: gyvenamieji ir negyvenamieji pastatai, susisiekimo komunikacijos (gatvės), inžineriniai tinklai, hidrotechnikos statiniai, kiti inžineriniai statiniai, branduolinės energetikos objektų statiniai, taip pat minėti statiniai, esantys kultūros paveldo objekto teritorijoje, jo apsaugos zonoje, kultūros paveldo vietovėje.</w:t>
            </w:r>
          </w:p>
          <w:p w14:paraId="2A2DB3A0" w14:textId="77777777" w:rsidR="00C059CE" w:rsidRPr="00C830AA" w:rsidRDefault="00C059CE" w:rsidP="00783A2F">
            <w:pPr>
              <w:ind w:firstLine="0"/>
              <w:jc w:val="both"/>
              <w:rPr>
                <w:rFonts w:cs="Arial"/>
                <w:sz w:val="20"/>
                <w:szCs w:val="20"/>
              </w:rPr>
            </w:pPr>
            <w:r w:rsidRPr="00C830AA">
              <w:rPr>
                <w:rFonts w:cs="Arial"/>
                <w:sz w:val="20"/>
                <w:szCs w:val="20"/>
              </w:rPr>
              <w:t>Pirmą kartą išduotas: 2006 m.</w:t>
            </w:r>
          </w:p>
        </w:tc>
      </w:tr>
      <w:tr w:rsidR="00C059CE" w:rsidRPr="00C830AA" w14:paraId="51E9C060" w14:textId="77777777" w:rsidTr="00FF7519">
        <w:trPr>
          <w:trHeight w:val="1542"/>
        </w:trPr>
        <w:tc>
          <w:tcPr>
            <w:tcW w:w="1872" w:type="dxa"/>
            <w:tcBorders>
              <w:top w:val="single" w:sz="6" w:space="0" w:color="auto"/>
              <w:left w:val="single" w:sz="4" w:space="0" w:color="auto"/>
              <w:bottom w:val="single" w:sz="6" w:space="0" w:color="auto"/>
              <w:right w:val="single" w:sz="6" w:space="0" w:color="auto"/>
            </w:tcBorders>
          </w:tcPr>
          <w:p w14:paraId="5668CD5A" w14:textId="77777777" w:rsidR="00C059CE" w:rsidRPr="00C830AA" w:rsidRDefault="00C059CE" w:rsidP="00783A2F">
            <w:pPr>
              <w:ind w:firstLine="0"/>
              <w:rPr>
                <w:rFonts w:cs="Arial"/>
                <w:sz w:val="20"/>
                <w:szCs w:val="20"/>
              </w:rPr>
            </w:pPr>
            <w:r w:rsidRPr="00C830AA">
              <w:rPr>
                <w:rFonts w:cs="Arial"/>
                <w:sz w:val="20"/>
                <w:szCs w:val="20"/>
              </w:rPr>
              <w:t>Specialistas 2</w:t>
            </w:r>
          </w:p>
        </w:tc>
        <w:tc>
          <w:tcPr>
            <w:tcW w:w="7654" w:type="dxa"/>
            <w:tcBorders>
              <w:top w:val="single" w:sz="6" w:space="0" w:color="auto"/>
              <w:left w:val="single" w:sz="6" w:space="0" w:color="auto"/>
              <w:bottom w:val="single" w:sz="6" w:space="0" w:color="auto"/>
              <w:right w:val="single" w:sz="6" w:space="0" w:color="auto"/>
            </w:tcBorders>
          </w:tcPr>
          <w:p w14:paraId="0D9ACCD7" w14:textId="77777777" w:rsidR="00C059CE" w:rsidRPr="00C830AA" w:rsidRDefault="00C059CE" w:rsidP="00783A2F">
            <w:pPr>
              <w:ind w:firstLine="0"/>
              <w:jc w:val="both"/>
              <w:rPr>
                <w:rFonts w:cs="Arial"/>
                <w:sz w:val="20"/>
                <w:szCs w:val="20"/>
              </w:rPr>
            </w:pPr>
            <w:r w:rsidRPr="00C830AA">
              <w:rPr>
                <w:rFonts w:cs="Arial"/>
                <w:sz w:val="20"/>
                <w:szCs w:val="20"/>
              </w:rPr>
              <w:t>Suteikta teisė eiti ypatingojo statinio specialiųjų statybos darbų vadovo ir ypatingojo statinio specialiųjų statybos darbų techninės priežiūros vadovo pareigas. Statiniai: gyvenamieji ir negyvenamieji pastatai, inžineriniai tinklai (naftos; šilumos; dujų, išskyrus magistralinius dujotiekius; kiti inžineriniai tinklai), kitos paskirties inžineriniai statiniai, taip pat minėti statiniai, esantys kultūros paveldo objekto teritorijoje, jo apsaugos zonoje, kultūros paveldo vietovėje. Darbo sritys: šilumos tiekimo tinklų tiesimas; šilumos gamybos įrenginių (iki 200 MW galios) montavimas; statinio šildymo, vėdinimo ir oro kondicionavimo inžinerinių sistemų įrengimas; šaldymo ir suslėgto oro sistemų įrengimas; naftos ir dujų tinklų tiesimas; statinio dujų inžinerinių sistemų įrengimas; šildymo, dujų, naftos ar kito kuro technologinių inžinerinių sistemų įrengimas.</w:t>
            </w:r>
          </w:p>
          <w:p w14:paraId="06B1111A" w14:textId="77777777" w:rsidR="00C059CE" w:rsidRPr="00C830AA" w:rsidRDefault="00C059CE" w:rsidP="00783A2F">
            <w:pPr>
              <w:ind w:firstLine="0"/>
              <w:jc w:val="both"/>
              <w:rPr>
                <w:rFonts w:cs="Arial"/>
                <w:sz w:val="20"/>
                <w:szCs w:val="20"/>
              </w:rPr>
            </w:pPr>
            <w:r w:rsidRPr="00C830AA">
              <w:rPr>
                <w:rFonts w:cs="Arial"/>
                <w:sz w:val="20"/>
                <w:szCs w:val="20"/>
              </w:rPr>
              <w:t>Pirmą kartą išduotas: 2013 m.</w:t>
            </w:r>
          </w:p>
        </w:tc>
      </w:tr>
      <w:tr w:rsidR="00C059CE" w:rsidRPr="00C830AA" w14:paraId="77D29710" w14:textId="77777777" w:rsidTr="00FF7519">
        <w:trPr>
          <w:trHeight w:val="1109"/>
        </w:trPr>
        <w:tc>
          <w:tcPr>
            <w:tcW w:w="1872" w:type="dxa"/>
            <w:tcBorders>
              <w:top w:val="single" w:sz="6" w:space="0" w:color="auto"/>
              <w:left w:val="single" w:sz="4" w:space="0" w:color="auto"/>
              <w:bottom w:val="single" w:sz="6" w:space="0" w:color="auto"/>
              <w:right w:val="single" w:sz="6" w:space="0" w:color="auto"/>
            </w:tcBorders>
          </w:tcPr>
          <w:p w14:paraId="0F8609FB" w14:textId="77777777" w:rsidR="00C059CE" w:rsidRPr="00C830AA" w:rsidRDefault="00C059CE" w:rsidP="00783A2F">
            <w:pPr>
              <w:ind w:firstLine="0"/>
              <w:rPr>
                <w:rFonts w:cs="Arial"/>
                <w:sz w:val="20"/>
                <w:szCs w:val="20"/>
              </w:rPr>
            </w:pPr>
            <w:r w:rsidRPr="00C830AA">
              <w:rPr>
                <w:rFonts w:cs="Arial"/>
                <w:sz w:val="20"/>
                <w:szCs w:val="20"/>
              </w:rPr>
              <w:t>Specialistas 3</w:t>
            </w:r>
          </w:p>
        </w:tc>
        <w:tc>
          <w:tcPr>
            <w:tcW w:w="7654" w:type="dxa"/>
            <w:tcBorders>
              <w:top w:val="single" w:sz="6" w:space="0" w:color="auto"/>
              <w:left w:val="single" w:sz="6" w:space="0" w:color="auto"/>
              <w:bottom w:val="single" w:sz="6" w:space="0" w:color="auto"/>
              <w:right w:val="single" w:sz="6" w:space="0" w:color="auto"/>
            </w:tcBorders>
          </w:tcPr>
          <w:p w14:paraId="24399343" w14:textId="77777777" w:rsidR="00C059CE" w:rsidRPr="00C830AA" w:rsidRDefault="00C059CE" w:rsidP="00783A2F">
            <w:pPr>
              <w:ind w:firstLine="0"/>
              <w:jc w:val="both"/>
              <w:rPr>
                <w:rFonts w:cs="Arial"/>
                <w:sz w:val="20"/>
                <w:szCs w:val="20"/>
              </w:rPr>
            </w:pPr>
            <w:r w:rsidRPr="00C830AA">
              <w:rPr>
                <w:rFonts w:cs="Arial"/>
                <w:sz w:val="20"/>
                <w:szCs w:val="20"/>
              </w:rPr>
              <w:t>Suteikta teisė eiti ypatingojo statinio specialiųjų statybos darbų vadovo ir ypatingojo statinio specialiųjų statybos darbų techninės priežiūros vadovo pareigas. Statiniai: negyvenamieji pastatai, inžineriniai tinklai (naftos; dujų, išskyrus magistralinius dujotiekius; šilumos; kiti inžineriniai tinklai), kitos paskirties inžineriniai statiniai (kiti inžineriniai statiniai, neturintys aiškios funkcinės priklausomybės ar apibrėžto naudojimo, kurie tarnauja pagrindiniam daiktui), taip pat minėti statiniai, esantys kultūros paveldo objekto teritorijoje, jo apsaugos zonoje, kultūros paveldo vietovėje. Darbo sritys: šilumos tiekimo tinklų tiesimas; šilumos gamybos įrenginių (iki 300 MW galios) montavimas; statinio šildymo, vėdinimo ir oro kondicionavimo inžinerinių sistemų įrengimas; šaldymo ir suslėgto oro sistemų įrengimas; naftos ir dujų tinklų tiesimas.</w:t>
            </w:r>
          </w:p>
          <w:p w14:paraId="4FD34A34" w14:textId="77777777" w:rsidR="00C059CE" w:rsidRPr="00C830AA" w:rsidRDefault="00C059CE" w:rsidP="00783A2F">
            <w:pPr>
              <w:ind w:firstLine="0"/>
              <w:jc w:val="both"/>
              <w:rPr>
                <w:rFonts w:cs="Arial"/>
                <w:sz w:val="20"/>
                <w:szCs w:val="20"/>
              </w:rPr>
            </w:pPr>
            <w:r w:rsidRPr="00C830AA">
              <w:rPr>
                <w:rFonts w:cs="Arial"/>
                <w:sz w:val="20"/>
                <w:szCs w:val="20"/>
              </w:rPr>
              <w:t>Pirmą kartą išduotas: 2022 m.</w:t>
            </w:r>
          </w:p>
        </w:tc>
      </w:tr>
      <w:tr w:rsidR="00C059CE" w:rsidRPr="00C830AA" w14:paraId="0940F0F6" w14:textId="77777777" w:rsidTr="00FF7519">
        <w:trPr>
          <w:trHeight w:val="1109"/>
        </w:trPr>
        <w:tc>
          <w:tcPr>
            <w:tcW w:w="1872" w:type="dxa"/>
            <w:tcBorders>
              <w:top w:val="single" w:sz="6" w:space="0" w:color="auto"/>
              <w:left w:val="single" w:sz="4" w:space="0" w:color="auto"/>
              <w:bottom w:val="single" w:sz="6" w:space="0" w:color="auto"/>
              <w:right w:val="single" w:sz="6" w:space="0" w:color="auto"/>
            </w:tcBorders>
          </w:tcPr>
          <w:p w14:paraId="64FA2969" w14:textId="77777777" w:rsidR="00C059CE" w:rsidRPr="00C830AA" w:rsidRDefault="00C059CE" w:rsidP="00783A2F">
            <w:pPr>
              <w:ind w:firstLine="59"/>
              <w:rPr>
                <w:rFonts w:cs="Arial"/>
                <w:sz w:val="20"/>
                <w:szCs w:val="20"/>
              </w:rPr>
            </w:pPr>
            <w:r w:rsidRPr="00C830AA">
              <w:rPr>
                <w:rFonts w:cs="Arial"/>
                <w:sz w:val="20"/>
                <w:szCs w:val="20"/>
              </w:rPr>
              <w:t>Specialistas 4</w:t>
            </w:r>
          </w:p>
        </w:tc>
        <w:tc>
          <w:tcPr>
            <w:tcW w:w="7654" w:type="dxa"/>
            <w:tcBorders>
              <w:top w:val="single" w:sz="6" w:space="0" w:color="auto"/>
              <w:left w:val="single" w:sz="6" w:space="0" w:color="auto"/>
              <w:bottom w:val="single" w:sz="6" w:space="0" w:color="auto"/>
              <w:right w:val="single" w:sz="6" w:space="0" w:color="auto"/>
            </w:tcBorders>
          </w:tcPr>
          <w:p w14:paraId="6C1390DC" w14:textId="77777777" w:rsidR="00C059CE" w:rsidRPr="00C830AA" w:rsidRDefault="00C059CE" w:rsidP="00783A2F">
            <w:pPr>
              <w:ind w:firstLine="59"/>
              <w:jc w:val="both"/>
              <w:rPr>
                <w:rFonts w:cs="Arial"/>
                <w:sz w:val="20"/>
                <w:szCs w:val="20"/>
              </w:rPr>
            </w:pPr>
            <w:r w:rsidRPr="00C830AA">
              <w:rPr>
                <w:rFonts w:cs="Arial"/>
                <w:sz w:val="20"/>
                <w:szCs w:val="20"/>
              </w:rPr>
              <w:t xml:space="preserve">Suteikta teisė eiti ypatingojo statinio projekto dalies vadovo, ypatingojo statinio projekto dalies vykdymo priežiūros vadovo, ypatingojo statinio specialiųjų statybos darbų vadovo ir ypatingojo statinio specialiųjų statybos darbų techninės priežiūros vadovo pareigas. Statiniai: gyvenamieji ir negyvenamieji pastatai, susisiekimo komunikacijos, inžineriniai tinklai, hidrotechnikos statiniai, kiti inžineriniai statiniai, taip pat minėti statiniai, esantys kultūros paveldo objekto teritorijoje, jo apsaugos zonoje, kultūros paveldo vietovėje. Projekto dalis: vandentiekio ir nuotekų šalinimo. Specialieji statybos darbai: vandentiekio ir nuotekų šalinimo tinklų tiesimas; </w:t>
            </w:r>
            <w:proofErr w:type="spellStart"/>
            <w:r w:rsidRPr="00C830AA">
              <w:rPr>
                <w:rFonts w:cs="Arial"/>
                <w:sz w:val="20"/>
                <w:szCs w:val="20"/>
              </w:rPr>
              <w:t>betranšėjis</w:t>
            </w:r>
            <w:proofErr w:type="spellEnd"/>
            <w:r w:rsidRPr="00C830AA">
              <w:rPr>
                <w:rFonts w:cs="Arial"/>
                <w:sz w:val="20"/>
                <w:szCs w:val="20"/>
              </w:rPr>
              <w:t xml:space="preserve"> inžinerinių tinklų tiesimas; statinio vandentiekio ir nuotekų šalinimo inžinerinių sistemų įrengimas; statinių vidaus gaisrinio vandentiekio sistemų įrengimas, stacionariųjų gaisrų gesinimo sistemų įrengimas, lauko gaisrinio vandentiekio tinklų įrengimas.</w:t>
            </w:r>
          </w:p>
          <w:p w14:paraId="45A94175" w14:textId="77777777" w:rsidR="00C059CE" w:rsidRPr="00C830AA" w:rsidRDefault="00C059CE" w:rsidP="00783A2F">
            <w:pPr>
              <w:ind w:firstLine="59"/>
              <w:jc w:val="both"/>
              <w:rPr>
                <w:rFonts w:cs="Arial"/>
                <w:sz w:val="20"/>
                <w:szCs w:val="20"/>
              </w:rPr>
            </w:pPr>
            <w:r w:rsidRPr="00C830AA">
              <w:rPr>
                <w:rFonts w:cs="Arial"/>
                <w:sz w:val="20"/>
                <w:szCs w:val="20"/>
              </w:rPr>
              <w:lastRenderedPageBreak/>
              <w:t>Pirmą kartą išduotas: 2008 m.</w:t>
            </w:r>
          </w:p>
        </w:tc>
      </w:tr>
      <w:tr w:rsidR="00C059CE" w:rsidRPr="00C830AA" w14:paraId="337FA6B2" w14:textId="77777777" w:rsidTr="00FF7519">
        <w:trPr>
          <w:trHeight w:val="1109"/>
        </w:trPr>
        <w:tc>
          <w:tcPr>
            <w:tcW w:w="1872" w:type="dxa"/>
            <w:tcBorders>
              <w:top w:val="single" w:sz="6" w:space="0" w:color="auto"/>
              <w:left w:val="single" w:sz="4" w:space="0" w:color="auto"/>
              <w:bottom w:val="single" w:sz="6" w:space="0" w:color="auto"/>
              <w:right w:val="single" w:sz="6" w:space="0" w:color="auto"/>
            </w:tcBorders>
          </w:tcPr>
          <w:p w14:paraId="1B68BD79" w14:textId="77777777" w:rsidR="00C059CE" w:rsidRPr="00C830AA" w:rsidRDefault="00C059CE" w:rsidP="00783A2F">
            <w:pPr>
              <w:ind w:firstLine="59"/>
              <w:rPr>
                <w:rFonts w:cs="Arial"/>
                <w:sz w:val="20"/>
                <w:szCs w:val="20"/>
              </w:rPr>
            </w:pPr>
            <w:r w:rsidRPr="00C830AA">
              <w:rPr>
                <w:rFonts w:cs="Arial"/>
                <w:sz w:val="20"/>
                <w:szCs w:val="20"/>
              </w:rPr>
              <w:lastRenderedPageBreak/>
              <w:t>Specialistas 5</w:t>
            </w:r>
          </w:p>
        </w:tc>
        <w:tc>
          <w:tcPr>
            <w:tcW w:w="7654" w:type="dxa"/>
            <w:tcBorders>
              <w:top w:val="single" w:sz="6" w:space="0" w:color="auto"/>
              <w:left w:val="single" w:sz="6" w:space="0" w:color="auto"/>
              <w:bottom w:val="single" w:sz="6" w:space="0" w:color="auto"/>
              <w:right w:val="single" w:sz="6" w:space="0" w:color="auto"/>
            </w:tcBorders>
          </w:tcPr>
          <w:p w14:paraId="1C3995F6" w14:textId="77777777" w:rsidR="00C059CE" w:rsidRDefault="00C059CE" w:rsidP="00783A2F">
            <w:pPr>
              <w:ind w:firstLine="59"/>
              <w:jc w:val="both"/>
              <w:rPr>
                <w:rFonts w:cs="Arial"/>
                <w:sz w:val="20"/>
                <w:szCs w:val="20"/>
              </w:rPr>
            </w:pPr>
            <w:r w:rsidRPr="003D047B">
              <w:rPr>
                <w:rFonts w:cs="Arial"/>
                <w:sz w:val="20"/>
                <w:szCs w:val="20"/>
              </w:rPr>
              <w:t>Suteikta teisė eiti ypatingojo statinio specialiųjų statybos darbų vadovo ir ypatingojo statinio specialiųjų statybos darbų techninės priežiūros vadovo pareigas.</w:t>
            </w:r>
            <w:r>
              <w:rPr>
                <w:rFonts w:cs="Arial"/>
                <w:sz w:val="20"/>
                <w:szCs w:val="20"/>
              </w:rPr>
              <w:t xml:space="preserve"> </w:t>
            </w:r>
            <w:r w:rsidRPr="003D047B">
              <w:rPr>
                <w:rFonts w:cs="Arial"/>
                <w:sz w:val="20"/>
                <w:szCs w:val="20"/>
              </w:rPr>
              <w:t>Statiniai: pastatai (gyvenamieji ir negyvenamieji), inžineriniai tinklai (šilumos), taip pat minėti statiniai, esantys kultūros paveldo objekto teritorijoje, jo apsaugos zonoje, kultūros paveldo vietovėje.</w:t>
            </w:r>
            <w:r>
              <w:rPr>
                <w:rFonts w:cs="Arial"/>
                <w:sz w:val="20"/>
                <w:szCs w:val="20"/>
              </w:rPr>
              <w:t xml:space="preserve"> </w:t>
            </w:r>
            <w:r w:rsidRPr="003D047B">
              <w:rPr>
                <w:rFonts w:cs="Arial"/>
                <w:sz w:val="20"/>
                <w:szCs w:val="20"/>
              </w:rPr>
              <w:t>Darbo sritys: šilumos tiekimo tinklų tiesimas; šilumos gamybos (iki 20 MW galios) įrenginių montavimas; statinio šildymo, vėdinimo ir oro kondicionavimo inžinerinių sistemų įrengimas; šildymo, dujų, naftos ar kito kuro technologinių inžinerinių sistemų įrengimas.</w:t>
            </w:r>
          </w:p>
          <w:p w14:paraId="683AD163" w14:textId="77777777" w:rsidR="00C059CE" w:rsidRPr="00C830AA" w:rsidRDefault="00C059CE" w:rsidP="00783A2F">
            <w:pPr>
              <w:ind w:firstLine="59"/>
              <w:jc w:val="both"/>
              <w:rPr>
                <w:rFonts w:cs="Arial"/>
                <w:sz w:val="20"/>
                <w:szCs w:val="20"/>
              </w:rPr>
            </w:pPr>
            <w:r w:rsidRPr="00C830AA">
              <w:rPr>
                <w:rFonts w:cs="Arial"/>
                <w:sz w:val="20"/>
                <w:szCs w:val="20"/>
              </w:rPr>
              <w:t>Pirmą kartą išduotas: 20</w:t>
            </w:r>
            <w:r>
              <w:rPr>
                <w:rFonts w:cs="Arial"/>
                <w:sz w:val="20"/>
                <w:szCs w:val="20"/>
              </w:rPr>
              <w:t>19</w:t>
            </w:r>
            <w:r w:rsidRPr="00C830AA">
              <w:rPr>
                <w:rFonts w:cs="Arial"/>
                <w:sz w:val="20"/>
                <w:szCs w:val="20"/>
              </w:rPr>
              <w:t xml:space="preserve"> m.</w:t>
            </w:r>
          </w:p>
        </w:tc>
      </w:tr>
      <w:tr w:rsidR="00C059CE" w:rsidRPr="00C830AA" w14:paraId="3F494196" w14:textId="77777777" w:rsidTr="00FF7519">
        <w:trPr>
          <w:trHeight w:val="1109"/>
        </w:trPr>
        <w:tc>
          <w:tcPr>
            <w:tcW w:w="1872" w:type="dxa"/>
            <w:tcBorders>
              <w:top w:val="single" w:sz="6" w:space="0" w:color="auto"/>
              <w:left w:val="single" w:sz="4" w:space="0" w:color="auto"/>
              <w:bottom w:val="single" w:sz="6" w:space="0" w:color="auto"/>
              <w:right w:val="single" w:sz="6" w:space="0" w:color="auto"/>
            </w:tcBorders>
          </w:tcPr>
          <w:p w14:paraId="432ACB70" w14:textId="77777777" w:rsidR="00C059CE" w:rsidRPr="00C830AA" w:rsidRDefault="00C059CE" w:rsidP="00783A2F">
            <w:pPr>
              <w:ind w:firstLine="0"/>
              <w:rPr>
                <w:rFonts w:cs="Arial"/>
                <w:sz w:val="20"/>
                <w:szCs w:val="20"/>
              </w:rPr>
            </w:pPr>
            <w:r w:rsidRPr="00C830AA">
              <w:rPr>
                <w:rFonts w:cs="Arial"/>
                <w:sz w:val="20"/>
                <w:szCs w:val="20"/>
              </w:rPr>
              <w:t>Specialistas 6</w:t>
            </w:r>
          </w:p>
        </w:tc>
        <w:tc>
          <w:tcPr>
            <w:tcW w:w="7654" w:type="dxa"/>
            <w:tcBorders>
              <w:top w:val="single" w:sz="6" w:space="0" w:color="auto"/>
              <w:left w:val="single" w:sz="6" w:space="0" w:color="auto"/>
              <w:bottom w:val="single" w:sz="6" w:space="0" w:color="auto"/>
              <w:right w:val="single" w:sz="6" w:space="0" w:color="auto"/>
            </w:tcBorders>
          </w:tcPr>
          <w:p w14:paraId="5BCB5A2F" w14:textId="77777777" w:rsidR="00C059CE" w:rsidRPr="00C830AA" w:rsidRDefault="00C059CE" w:rsidP="00783A2F">
            <w:pPr>
              <w:ind w:firstLine="0"/>
              <w:jc w:val="both"/>
              <w:rPr>
                <w:rFonts w:cs="Arial"/>
                <w:sz w:val="20"/>
                <w:szCs w:val="20"/>
              </w:rPr>
            </w:pPr>
            <w:r w:rsidRPr="00C830AA">
              <w:rPr>
                <w:rFonts w:cs="Arial"/>
                <w:sz w:val="20"/>
                <w:szCs w:val="20"/>
              </w:rPr>
              <w:t>Suteikta teisė eiti ypatingojo statinio statybos vadovo ir ypatingojo statinio statybos techninės priežiūros vadovo pareigas. Statiniai: gyvenamieji ir negyvenamieji pastatai, inžineriniai tinklai (dujų, vandentiekio, šilumos, nuotekų šalinimo, elektros), hidrotechnikos statiniai, kiti inžineriniai statiniai, taip pat minėti statiniai, esantys kultūros paveldo objekto teritorijoje, jo apsaugos zonoje, kultūros paveldo vietovėje.</w:t>
            </w:r>
          </w:p>
          <w:p w14:paraId="234F9664" w14:textId="77777777" w:rsidR="00C059CE" w:rsidRPr="00C830AA" w:rsidRDefault="00C059CE" w:rsidP="00783A2F">
            <w:pPr>
              <w:ind w:firstLine="0"/>
              <w:jc w:val="both"/>
              <w:rPr>
                <w:rFonts w:cs="Arial"/>
                <w:sz w:val="20"/>
                <w:szCs w:val="20"/>
              </w:rPr>
            </w:pPr>
            <w:r w:rsidRPr="00C830AA">
              <w:rPr>
                <w:rFonts w:cs="Arial"/>
                <w:sz w:val="20"/>
                <w:szCs w:val="20"/>
              </w:rPr>
              <w:t>Pirmą kartą išduotas: 2007 m.</w:t>
            </w:r>
          </w:p>
        </w:tc>
      </w:tr>
      <w:tr w:rsidR="00C059CE" w:rsidRPr="00C830AA" w14:paraId="03218F3E" w14:textId="77777777" w:rsidTr="00FF7519">
        <w:trPr>
          <w:trHeight w:val="1109"/>
        </w:trPr>
        <w:tc>
          <w:tcPr>
            <w:tcW w:w="1872" w:type="dxa"/>
            <w:tcBorders>
              <w:top w:val="single" w:sz="6" w:space="0" w:color="auto"/>
              <w:left w:val="single" w:sz="4" w:space="0" w:color="auto"/>
              <w:bottom w:val="single" w:sz="6" w:space="0" w:color="auto"/>
              <w:right w:val="single" w:sz="6" w:space="0" w:color="auto"/>
            </w:tcBorders>
          </w:tcPr>
          <w:p w14:paraId="7865E75D" w14:textId="77777777" w:rsidR="00C059CE" w:rsidRPr="00C830AA" w:rsidRDefault="00C059CE" w:rsidP="00783A2F">
            <w:pPr>
              <w:ind w:firstLine="0"/>
              <w:rPr>
                <w:rFonts w:cs="Arial"/>
                <w:sz w:val="20"/>
                <w:szCs w:val="20"/>
              </w:rPr>
            </w:pPr>
            <w:r w:rsidRPr="00C830AA">
              <w:rPr>
                <w:rFonts w:cs="Arial"/>
                <w:sz w:val="20"/>
                <w:szCs w:val="20"/>
              </w:rPr>
              <w:t xml:space="preserve">Specialistas </w:t>
            </w:r>
            <w:r>
              <w:rPr>
                <w:rFonts w:cs="Arial"/>
                <w:sz w:val="20"/>
                <w:szCs w:val="20"/>
              </w:rPr>
              <w:t>7</w:t>
            </w:r>
          </w:p>
        </w:tc>
        <w:tc>
          <w:tcPr>
            <w:tcW w:w="7654" w:type="dxa"/>
            <w:tcBorders>
              <w:top w:val="single" w:sz="6" w:space="0" w:color="auto"/>
              <w:left w:val="single" w:sz="6" w:space="0" w:color="auto"/>
              <w:bottom w:val="single" w:sz="6" w:space="0" w:color="auto"/>
              <w:right w:val="single" w:sz="6" w:space="0" w:color="auto"/>
            </w:tcBorders>
          </w:tcPr>
          <w:p w14:paraId="7869CCBF" w14:textId="77777777" w:rsidR="00C059CE" w:rsidRDefault="00C059CE" w:rsidP="00783A2F">
            <w:pPr>
              <w:ind w:firstLine="0"/>
              <w:jc w:val="both"/>
              <w:rPr>
                <w:rFonts w:cs="Arial"/>
                <w:sz w:val="20"/>
                <w:szCs w:val="20"/>
              </w:rPr>
            </w:pPr>
            <w:r w:rsidRPr="0072503D">
              <w:rPr>
                <w:rFonts w:cs="Arial"/>
                <w:sz w:val="20"/>
                <w:szCs w:val="20"/>
              </w:rPr>
              <w:t>Suteikta teisė eiti ypatingojo statinio statybos vadovo ir ypatingojo statinio statybos techninės priežiūros vadovo pareigas.</w:t>
            </w:r>
            <w:r>
              <w:rPr>
                <w:rFonts w:cs="Arial"/>
                <w:sz w:val="20"/>
                <w:szCs w:val="20"/>
              </w:rPr>
              <w:t xml:space="preserve"> </w:t>
            </w:r>
            <w:r w:rsidRPr="0072503D">
              <w:rPr>
                <w:rFonts w:cs="Arial"/>
                <w:sz w:val="20"/>
                <w:szCs w:val="20"/>
              </w:rPr>
              <w:t>Statiniai: pastatai (gyvenamieji ir negyvenamieji), inžineriniai tinklai (dujų tinklai), inžineriniai tinklai (vandentiekio tinklai, nuotekų šalinimo tinklai), inžineriniai tinklai (šilumos tinklai), taip pat minėti statiniai, esantys kultūros paveldo objekto teritorijoje, jo apsaugos zonoje, kultūros paveldo vietovėje.</w:t>
            </w:r>
          </w:p>
          <w:p w14:paraId="0DE0C63B" w14:textId="77777777" w:rsidR="00C059CE" w:rsidRPr="00C830AA" w:rsidRDefault="00C059CE" w:rsidP="00783A2F">
            <w:pPr>
              <w:ind w:firstLine="0"/>
              <w:jc w:val="both"/>
              <w:rPr>
                <w:rFonts w:cs="Arial"/>
                <w:sz w:val="20"/>
                <w:szCs w:val="20"/>
              </w:rPr>
            </w:pPr>
            <w:r>
              <w:rPr>
                <w:rFonts w:cs="Arial"/>
                <w:sz w:val="20"/>
                <w:szCs w:val="20"/>
              </w:rPr>
              <w:t>Pirmą kartą išduotas: 2012 m.</w:t>
            </w:r>
          </w:p>
        </w:tc>
      </w:tr>
      <w:tr w:rsidR="00C059CE" w:rsidRPr="00C830AA" w14:paraId="4A9AF02E" w14:textId="77777777" w:rsidTr="00FF7519">
        <w:trPr>
          <w:trHeight w:val="1109"/>
        </w:trPr>
        <w:tc>
          <w:tcPr>
            <w:tcW w:w="1872" w:type="dxa"/>
            <w:tcBorders>
              <w:top w:val="single" w:sz="6" w:space="0" w:color="auto"/>
              <w:left w:val="single" w:sz="4" w:space="0" w:color="auto"/>
              <w:bottom w:val="single" w:sz="6" w:space="0" w:color="auto"/>
              <w:right w:val="single" w:sz="6" w:space="0" w:color="auto"/>
            </w:tcBorders>
          </w:tcPr>
          <w:p w14:paraId="3980EDC7" w14:textId="77777777" w:rsidR="00C059CE" w:rsidRPr="00C830AA" w:rsidRDefault="00C059CE" w:rsidP="00783A2F">
            <w:pPr>
              <w:ind w:firstLine="0"/>
              <w:rPr>
                <w:rFonts w:cs="Arial"/>
                <w:sz w:val="20"/>
                <w:szCs w:val="20"/>
              </w:rPr>
            </w:pPr>
            <w:r w:rsidRPr="00C830AA">
              <w:rPr>
                <w:rFonts w:cs="Arial"/>
                <w:sz w:val="20"/>
                <w:szCs w:val="20"/>
              </w:rPr>
              <w:t xml:space="preserve">Specialistas </w:t>
            </w:r>
            <w:r>
              <w:rPr>
                <w:rFonts w:cs="Arial"/>
                <w:sz w:val="20"/>
                <w:szCs w:val="20"/>
              </w:rPr>
              <w:t>8</w:t>
            </w:r>
          </w:p>
        </w:tc>
        <w:tc>
          <w:tcPr>
            <w:tcW w:w="7654" w:type="dxa"/>
            <w:tcBorders>
              <w:top w:val="single" w:sz="6" w:space="0" w:color="auto"/>
              <w:left w:val="single" w:sz="6" w:space="0" w:color="auto"/>
              <w:bottom w:val="single" w:sz="6" w:space="0" w:color="auto"/>
              <w:right w:val="single" w:sz="6" w:space="0" w:color="auto"/>
            </w:tcBorders>
          </w:tcPr>
          <w:p w14:paraId="222EC43D" w14:textId="77777777" w:rsidR="00C059CE" w:rsidRDefault="00C059CE" w:rsidP="00783A2F">
            <w:pPr>
              <w:ind w:firstLine="0"/>
              <w:jc w:val="both"/>
              <w:rPr>
                <w:rFonts w:cs="Arial"/>
                <w:sz w:val="20"/>
                <w:szCs w:val="20"/>
              </w:rPr>
            </w:pPr>
            <w:r w:rsidRPr="005F1571">
              <w:rPr>
                <w:rFonts w:cs="Arial"/>
                <w:sz w:val="20"/>
                <w:szCs w:val="20"/>
              </w:rPr>
              <w:t>Suteikta teisė eiti ypatingojo statinio specialiųjų statybos darbų vadovo ir ypatingojo statinio specialiųjų statybos darbų techninės priežiūros vadovo pareigas.</w:t>
            </w:r>
            <w:r>
              <w:rPr>
                <w:rFonts w:cs="Arial"/>
                <w:sz w:val="20"/>
                <w:szCs w:val="20"/>
              </w:rPr>
              <w:t xml:space="preserve"> </w:t>
            </w:r>
            <w:r w:rsidRPr="005F1571">
              <w:rPr>
                <w:rFonts w:cs="Arial"/>
                <w:sz w:val="20"/>
                <w:szCs w:val="20"/>
              </w:rPr>
              <w:t xml:space="preserve">Statiniai: negyvenamieji pastatai, inžineriniai tinklai (dujų, elektros iki 400 </w:t>
            </w:r>
            <w:proofErr w:type="spellStart"/>
            <w:r w:rsidRPr="005F1571">
              <w:rPr>
                <w:rFonts w:cs="Arial"/>
                <w:sz w:val="20"/>
                <w:szCs w:val="20"/>
              </w:rPr>
              <w:t>kV</w:t>
            </w:r>
            <w:proofErr w:type="spellEnd"/>
            <w:r w:rsidRPr="005F1571">
              <w:rPr>
                <w:rFonts w:cs="Arial"/>
                <w:sz w:val="20"/>
                <w:szCs w:val="20"/>
              </w:rPr>
              <w:t xml:space="preserve"> įtampos), kiti inžineriniai statiniai.</w:t>
            </w:r>
            <w:r>
              <w:rPr>
                <w:rFonts w:cs="Arial"/>
                <w:sz w:val="20"/>
                <w:szCs w:val="20"/>
              </w:rPr>
              <w:t xml:space="preserve"> </w:t>
            </w:r>
            <w:r w:rsidRPr="005F1571">
              <w:rPr>
                <w:rFonts w:cs="Arial"/>
                <w:sz w:val="20"/>
                <w:szCs w:val="20"/>
              </w:rPr>
              <w:t>Darbo sritys: elektros energijos tiekimo ir skirstymo įrenginių montavimas; elektros tinklų tiesimas; statinio elektros inžinerinių sistemų įrengimas; procesų valdymo ir automatizavimo sistemų įrengimas; statinio nuotolinio ryšio (telekomunikacijų) inžinerinių sistemų įrengimas; statinio apsauginės signalizacijos, gaisrinės saugos (signalizacijos) inžinerinių sistemų įrengimas.</w:t>
            </w:r>
          </w:p>
          <w:p w14:paraId="772B1393" w14:textId="77777777" w:rsidR="00C059CE" w:rsidRPr="00C830AA" w:rsidRDefault="00C059CE" w:rsidP="00783A2F">
            <w:pPr>
              <w:ind w:firstLine="0"/>
              <w:jc w:val="both"/>
              <w:rPr>
                <w:rFonts w:cs="Arial"/>
                <w:sz w:val="20"/>
                <w:szCs w:val="20"/>
              </w:rPr>
            </w:pPr>
            <w:r>
              <w:rPr>
                <w:rFonts w:cs="Arial"/>
                <w:sz w:val="20"/>
                <w:szCs w:val="20"/>
              </w:rPr>
              <w:t>Pirmą kartą išduotas: 2020 m.</w:t>
            </w:r>
          </w:p>
        </w:tc>
      </w:tr>
      <w:tr w:rsidR="00C059CE" w:rsidRPr="00C830AA" w14:paraId="12E322FE" w14:textId="77777777" w:rsidTr="00FF7519">
        <w:trPr>
          <w:trHeight w:val="1109"/>
        </w:trPr>
        <w:tc>
          <w:tcPr>
            <w:tcW w:w="1872" w:type="dxa"/>
            <w:tcBorders>
              <w:top w:val="single" w:sz="6" w:space="0" w:color="auto"/>
              <w:left w:val="single" w:sz="4" w:space="0" w:color="auto"/>
              <w:bottom w:val="single" w:sz="6" w:space="0" w:color="auto"/>
              <w:right w:val="single" w:sz="6" w:space="0" w:color="auto"/>
            </w:tcBorders>
          </w:tcPr>
          <w:p w14:paraId="34FCDF44" w14:textId="77777777" w:rsidR="00C059CE" w:rsidRPr="00C830AA" w:rsidRDefault="00C059CE" w:rsidP="00783A2F">
            <w:pPr>
              <w:ind w:firstLine="0"/>
              <w:rPr>
                <w:rFonts w:cs="Arial"/>
                <w:sz w:val="20"/>
                <w:szCs w:val="20"/>
              </w:rPr>
            </w:pPr>
            <w:r w:rsidRPr="00C830AA">
              <w:rPr>
                <w:rFonts w:cs="Arial"/>
                <w:sz w:val="20"/>
                <w:szCs w:val="20"/>
              </w:rPr>
              <w:t xml:space="preserve">Specialistas </w:t>
            </w:r>
            <w:r>
              <w:rPr>
                <w:rFonts w:cs="Arial"/>
                <w:sz w:val="20"/>
                <w:szCs w:val="20"/>
              </w:rPr>
              <w:t>9</w:t>
            </w:r>
          </w:p>
        </w:tc>
        <w:tc>
          <w:tcPr>
            <w:tcW w:w="7654" w:type="dxa"/>
            <w:tcBorders>
              <w:top w:val="single" w:sz="6" w:space="0" w:color="auto"/>
              <w:left w:val="single" w:sz="6" w:space="0" w:color="auto"/>
              <w:bottom w:val="single" w:sz="6" w:space="0" w:color="auto"/>
              <w:right w:val="single" w:sz="6" w:space="0" w:color="auto"/>
            </w:tcBorders>
          </w:tcPr>
          <w:p w14:paraId="640E0346" w14:textId="77777777" w:rsidR="00C059CE" w:rsidRDefault="00C059CE" w:rsidP="00783A2F">
            <w:pPr>
              <w:ind w:firstLine="0"/>
              <w:jc w:val="both"/>
              <w:rPr>
                <w:rFonts w:cs="Arial"/>
                <w:sz w:val="20"/>
                <w:szCs w:val="20"/>
              </w:rPr>
            </w:pPr>
            <w:r w:rsidRPr="00353E2F">
              <w:rPr>
                <w:rFonts w:cs="Arial"/>
                <w:sz w:val="20"/>
                <w:szCs w:val="20"/>
              </w:rPr>
              <w:t>Suteikta teisė eiti ypatingo statinio projekto dalies vadovo, ypatingo statinio projekto dalies vykdymo priežiūros vadovo, ypatingo statinio specialiųjų statybos darbų vadovo ir ypatingo statinio specialiųjų statybos darbų techninės priežiūros vadovo pareigas.</w:t>
            </w:r>
            <w:r w:rsidRPr="00353E2F">
              <w:rPr>
                <w:rFonts w:cs="Arial"/>
                <w:sz w:val="20"/>
                <w:szCs w:val="20"/>
              </w:rPr>
              <w:br/>
              <w:t>Statiniai: gyvenamieji ir negyvenamieji pastatai; susisiekimo komunikacijos: keliai (gatvės);</w:t>
            </w:r>
            <w:r>
              <w:rPr>
                <w:rFonts w:cs="Arial"/>
                <w:sz w:val="20"/>
                <w:szCs w:val="20"/>
              </w:rPr>
              <w:t xml:space="preserve"> </w:t>
            </w:r>
            <w:r w:rsidRPr="00353E2F">
              <w:rPr>
                <w:rFonts w:cs="Arial"/>
                <w:sz w:val="20"/>
                <w:szCs w:val="20"/>
              </w:rPr>
              <w:t>kiti</w:t>
            </w:r>
            <w:r>
              <w:rPr>
                <w:rFonts w:cs="Arial"/>
                <w:sz w:val="20"/>
                <w:szCs w:val="20"/>
              </w:rPr>
              <w:t xml:space="preserve"> s</w:t>
            </w:r>
            <w:r w:rsidRPr="00353E2F">
              <w:rPr>
                <w:rFonts w:cs="Arial"/>
                <w:sz w:val="20"/>
                <w:szCs w:val="20"/>
              </w:rPr>
              <w:t>tatiniai.</w:t>
            </w:r>
            <w:r>
              <w:rPr>
                <w:rFonts w:cs="Arial"/>
                <w:sz w:val="20"/>
                <w:szCs w:val="20"/>
              </w:rPr>
              <w:t xml:space="preserve"> </w:t>
            </w:r>
            <w:r w:rsidRPr="00353E2F">
              <w:rPr>
                <w:rFonts w:cs="Arial"/>
                <w:sz w:val="20"/>
                <w:szCs w:val="20"/>
              </w:rPr>
              <w:t>Projekto dalys: elektrotechnikos (iki 1000 V įtampos), elektroninių ryšių (telekomunikacijų), procesų valdymo ir automatizacijos, apsauginės signalizacijos, gaisrinės</w:t>
            </w:r>
            <w:r>
              <w:rPr>
                <w:rFonts w:cs="Arial"/>
                <w:sz w:val="20"/>
                <w:szCs w:val="20"/>
              </w:rPr>
              <w:t xml:space="preserve"> </w:t>
            </w:r>
            <w:r w:rsidRPr="00353E2F">
              <w:rPr>
                <w:rFonts w:cs="Arial"/>
                <w:sz w:val="20"/>
                <w:szCs w:val="20"/>
              </w:rPr>
              <w:t>signalizacijos.</w:t>
            </w:r>
            <w:r>
              <w:rPr>
                <w:rFonts w:cs="Arial"/>
                <w:sz w:val="20"/>
                <w:szCs w:val="20"/>
              </w:rPr>
              <w:t xml:space="preserve"> </w:t>
            </w:r>
            <w:r w:rsidRPr="00353E2F">
              <w:rPr>
                <w:rFonts w:cs="Arial"/>
                <w:sz w:val="20"/>
                <w:szCs w:val="20"/>
              </w:rPr>
              <w:t>Specialieji statybos darbai: statinio elektros inžinerinių sistemų įrengimas; procesų valdymo ir automatizavimo sistemų įrengimas; statinio nuotolinio ryšio (telekomunikacijų) inžinerinių sistemų įrengimas; statinio apsauginės signalizacijos, gaisrinės saugos (signalizacijos) inžinerinių sistemų įrengimas.</w:t>
            </w:r>
          </w:p>
          <w:p w14:paraId="08A090E4" w14:textId="77777777" w:rsidR="00C059CE" w:rsidRPr="005F1571" w:rsidRDefault="00C059CE" w:rsidP="00783A2F">
            <w:pPr>
              <w:ind w:firstLine="0"/>
              <w:jc w:val="both"/>
              <w:rPr>
                <w:rFonts w:cs="Arial"/>
                <w:sz w:val="20"/>
                <w:szCs w:val="20"/>
              </w:rPr>
            </w:pPr>
            <w:r>
              <w:rPr>
                <w:rFonts w:cs="Arial"/>
                <w:sz w:val="20"/>
                <w:szCs w:val="20"/>
              </w:rPr>
              <w:t>Pirmą kartą išduotas 2000 m.</w:t>
            </w:r>
          </w:p>
        </w:tc>
      </w:tr>
    </w:tbl>
    <w:p w14:paraId="2EC22B8A" w14:textId="77777777" w:rsidR="00C059CE" w:rsidRPr="00C830AA" w:rsidRDefault="00C059CE" w:rsidP="00C059CE">
      <w:pPr>
        <w:rPr>
          <w:rFonts w:cs="Arial"/>
          <w:sz w:val="20"/>
          <w:szCs w:val="20"/>
          <w:lang w:eastAsia="lt-LT"/>
        </w:rPr>
      </w:pPr>
      <w:r w:rsidRPr="00C830AA">
        <w:rPr>
          <w:rFonts w:cs="Arial"/>
          <w:sz w:val="20"/>
          <w:szCs w:val="20"/>
          <w:lang w:eastAsia="lt-LT"/>
        </w:rPr>
        <w:t>*Specialisto vardas, pavardė, atestato numeris bus patikslintas pagal tiekėjo papildomą pareikalavimą.</w:t>
      </w:r>
    </w:p>
    <w:p w14:paraId="6A0D08A0" w14:textId="77777777" w:rsidR="00C059CE" w:rsidRPr="00C830AA" w:rsidRDefault="00C059CE" w:rsidP="00C059CE">
      <w:pPr>
        <w:rPr>
          <w:rFonts w:cs="Arial"/>
          <w:sz w:val="20"/>
          <w:szCs w:val="20"/>
          <w:lang w:eastAsia="lt-LT"/>
        </w:rPr>
      </w:pPr>
    </w:p>
    <w:p w14:paraId="1110C482" w14:textId="77777777" w:rsidR="00C059CE" w:rsidRPr="00C830AA" w:rsidRDefault="00C059CE" w:rsidP="00F45916">
      <w:pPr>
        <w:ind w:firstLine="0"/>
        <w:jc w:val="both"/>
        <w:rPr>
          <w:rFonts w:cs="Arial"/>
          <w:sz w:val="20"/>
          <w:szCs w:val="20"/>
          <w:lang w:eastAsia="lt-LT"/>
        </w:rPr>
      </w:pPr>
      <w:r w:rsidRPr="00C830AA">
        <w:rPr>
          <w:rFonts w:cs="Arial"/>
          <w:sz w:val="20"/>
          <w:szCs w:val="20"/>
          <w:lang w:eastAsia="lt-LT"/>
        </w:rPr>
        <w:t>Veiklą vykdančių Užsakovo specialistų sąrašas nėra baigtinis ir bendru sutarimu su teikėju gali būti papildomas</w:t>
      </w:r>
      <w:r>
        <w:rPr>
          <w:rFonts w:cs="Arial"/>
          <w:sz w:val="20"/>
          <w:szCs w:val="20"/>
          <w:lang w:eastAsia="lt-LT"/>
        </w:rPr>
        <w:t>, informuojant atskiru elektroniniu laišku.</w:t>
      </w:r>
    </w:p>
    <w:p w14:paraId="4B4F75A9" w14:textId="77777777" w:rsidR="00C059CE" w:rsidRDefault="00C059CE" w:rsidP="00C059CE">
      <w:pPr>
        <w:rPr>
          <w:rFonts w:cs="Arial"/>
          <w:sz w:val="20"/>
          <w:szCs w:val="20"/>
          <w:lang w:eastAsia="lt-LT"/>
        </w:rPr>
      </w:pPr>
    </w:p>
    <w:p w14:paraId="4261A458" w14:textId="77777777" w:rsidR="00C059CE" w:rsidRPr="00C830AA" w:rsidRDefault="00C059CE" w:rsidP="00C059CE">
      <w:pPr>
        <w:rPr>
          <w:rFonts w:cs="Arial"/>
          <w:sz w:val="20"/>
          <w:szCs w:val="20"/>
          <w:lang w:eastAsia="lt-LT"/>
        </w:rPr>
      </w:pPr>
      <w:r w:rsidRPr="00C830AA">
        <w:rPr>
          <w:rFonts w:cs="Arial"/>
          <w:sz w:val="20"/>
          <w:szCs w:val="20"/>
          <w:lang w:eastAsia="lt-LT"/>
        </w:rPr>
        <w:t>Informacija apie Užsakovo vykdytus darbus</w:t>
      </w:r>
    </w:p>
    <w:p w14:paraId="36EA968A" w14:textId="77777777" w:rsidR="00C059CE" w:rsidRPr="00C830AA" w:rsidRDefault="00C059CE" w:rsidP="00783A2F">
      <w:pPr>
        <w:ind w:firstLine="0"/>
        <w:jc w:val="right"/>
        <w:rPr>
          <w:rFonts w:cs="Arial"/>
          <w:sz w:val="20"/>
          <w:szCs w:val="20"/>
          <w:lang w:eastAsia="lt-LT"/>
        </w:rPr>
      </w:pPr>
      <w:r w:rsidRPr="00C830AA">
        <w:rPr>
          <w:rFonts w:cs="Arial"/>
          <w:sz w:val="20"/>
          <w:szCs w:val="20"/>
          <w:lang w:eastAsia="lt-LT"/>
        </w:rPr>
        <w:t>3 lentelė</w:t>
      </w:r>
    </w:p>
    <w:tbl>
      <w:tblPr>
        <w:tblStyle w:val="TableGrid"/>
        <w:tblW w:w="0" w:type="auto"/>
        <w:tblInd w:w="108" w:type="dxa"/>
        <w:tblLook w:val="04A0" w:firstRow="1" w:lastRow="0" w:firstColumn="1" w:lastColumn="0" w:noHBand="0" w:noVBand="1"/>
      </w:tblPr>
      <w:tblGrid>
        <w:gridCol w:w="2808"/>
        <w:gridCol w:w="2699"/>
        <w:gridCol w:w="4013"/>
      </w:tblGrid>
      <w:tr w:rsidR="00C059CE" w:rsidRPr="00C830AA" w14:paraId="61CBD2E6" w14:textId="77777777">
        <w:trPr>
          <w:trHeight w:val="287"/>
        </w:trPr>
        <w:tc>
          <w:tcPr>
            <w:tcW w:w="2910" w:type="dxa"/>
          </w:tcPr>
          <w:p w14:paraId="609E0C6A" w14:textId="77777777" w:rsidR="00C059CE" w:rsidRPr="00C830AA" w:rsidRDefault="00C059CE">
            <w:pPr>
              <w:contextualSpacing/>
              <w:rPr>
                <w:rFonts w:cs="Arial"/>
                <w:b/>
                <w:sz w:val="20"/>
                <w:szCs w:val="20"/>
              </w:rPr>
            </w:pPr>
            <w:r w:rsidRPr="00C830AA">
              <w:rPr>
                <w:rFonts w:cs="Arial"/>
                <w:b/>
                <w:sz w:val="20"/>
                <w:szCs w:val="20"/>
              </w:rPr>
              <w:t>Metai</w:t>
            </w:r>
          </w:p>
        </w:tc>
        <w:tc>
          <w:tcPr>
            <w:tcW w:w="2781" w:type="dxa"/>
          </w:tcPr>
          <w:p w14:paraId="2A4F2802" w14:textId="77777777" w:rsidR="00C059CE" w:rsidRPr="00C830AA" w:rsidRDefault="00C059CE">
            <w:pPr>
              <w:contextualSpacing/>
              <w:rPr>
                <w:rFonts w:eastAsia="Times New Roman" w:cs="Arial"/>
                <w:b/>
                <w:sz w:val="20"/>
                <w:szCs w:val="20"/>
              </w:rPr>
            </w:pPr>
            <w:r w:rsidRPr="00C830AA">
              <w:rPr>
                <w:rFonts w:eastAsia="Times New Roman" w:cs="Arial"/>
                <w:b/>
                <w:sz w:val="20"/>
                <w:szCs w:val="20"/>
              </w:rPr>
              <w:t>Objektų skaičius vnt.</w:t>
            </w:r>
          </w:p>
        </w:tc>
        <w:tc>
          <w:tcPr>
            <w:tcW w:w="4163" w:type="dxa"/>
          </w:tcPr>
          <w:p w14:paraId="39BEA4FA" w14:textId="77777777" w:rsidR="00C059CE" w:rsidRPr="00C830AA" w:rsidRDefault="00C059CE">
            <w:pPr>
              <w:contextualSpacing/>
              <w:rPr>
                <w:rFonts w:eastAsia="Times New Roman" w:cs="Arial"/>
                <w:b/>
                <w:sz w:val="20"/>
                <w:szCs w:val="20"/>
              </w:rPr>
            </w:pPr>
            <w:r w:rsidRPr="00C830AA">
              <w:rPr>
                <w:rFonts w:eastAsia="Times New Roman" w:cs="Arial"/>
                <w:b/>
                <w:sz w:val="20"/>
                <w:szCs w:val="20"/>
              </w:rPr>
              <w:t>Statybinė vertė, Eur</w:t>
            </w:r>
            <w:r>
              <w:rPr>
                <w:rFonts w:eastAsia="Times New Roman" w:cs="Arial"/>
                <w:b/>
                <w:sz w:val="20"/>
                <w:szCs w:val="20"/>
              </w:rPr>
              <w:t xml:space="preserve"> be PVM</w:t>
            </w:r>
          </w:p>
        </w:tc>
      </w:tr>
      <w:tr w:rsidR="00C059CE" w:rsidRPr="00C830AA" w14:paraId="1F82994C" w14:textId="77777777">
        <w:trPr>
          <w:trHeight w:val="409"/>
        </w:trPr>
        <w:tc>
          <w:tcPr>
            <w:tcW w:w="2910" w:type="dxa"/>
            <w:vAlign w:val="center"/>
          </w:tcPr>
          <w:p w14:paraId="6366B7B7" w14:textId="77777777" w:rsidR="00C059CE" w:rsidRPr="00C830AA" w:rsidRDefault="00C059CE">
            <w:pPr>
              <w:contextualSpacing/>
              <w:rPr>
                <w:rFonts w:eastAsia="Times New Roman" w:cs="Arial"/>
                <w:sz w:val="20"/>
                <w:szCs w:val="20"/>
              </w:rPr>
            </w:pPr>
            <w:r w:rsidRPr="00C830AA">
              <w:rPr>
                <w:rFonts w:eastAsia="Times New Roman" w:cs="Arial"/>
                <w:sz w:val="20"/>
                <w:szCs w:val="20"/>
              </w:rPr>
              <w:t>2021 m.</w:t>
            </w:r>
          </w:p>
        </w:tc>
        <w:tc>
          <w:tcPr>
            <w:tcW w:w="2781" w:type="dxa"/>
            <w:vAlign w:val="center"/>
          </w:tcPr>
          <w:p w14:paraId="76A2D27A" w14:textId="77777777" w:rsidR="00C059CE" w:rsidRPr="00C830AA" w:rsidRDefault="00C059CE">
            <w:pPr>
              <w:contextualSpacing/>
              <w:rPr>
                <w:rFonts w:cs="Arial"/>
                <w:sz w:val="20"/>
                <w:szCs w:val="20"/>
              </w:rPr>
            </w:pPr>
            <w:r w:rsidRPr="00C830AA">
              <w:rPr>
                <w:rFonts w:cs="Arial"/>
                <w:sz w:val="20"/>
                <w:szCs w:val="20"/>
              </w:rPr>
              <w:t>120</w:t>
            </w:r>
          </w:p>
        </w:tc>
        <w:tc>
          <w:tcPr>
            <w:tcW w:w="4163" w:type="dxa"/>
            <w:vAlign w:val="center"/>
          </w:tcPr>
          <w:p w14:paraId="5F717AD8" w14:textId="77777777" w:rsidR="00C059CE" w:rsidRPr="00C830AA" w:rsidRDefault="00C059CE">
            <w:pPr>
              <w:rPr>
                <w:rFonts w:cs="Arial"/>
                <w:sz w:val="20"/>
                <w:szCs w:val="20"/>
              </w:rPr>
            </w:pPr>
            <w:r w:rsidRPr="00C830AA">
              <w:rPr>
                <w:rFonts w:cs="Arial"/>
                <w:sz w:val="20"/>
                <w:szCs w:val="20"/>
              </w:rPr>
              <w:t>12 000 000,00</w:t>
            </w:r>
          </w:p>
        </w:tc>
      </w:tr>
      <w:tr w:rsidR="00C059CE" w:rsidRPr="00C830AA" w14:paraId="669823DD" w14:textId="77777777">
        <w:trPr>
          <w:trHeight w:val="409"/>
        </w:trPr>
        <w:tc>
          <w:tcPr>
            <w:tcW w:w="2910" w:type="dxa"/>
            <w:vAlign w:val="center"/>
          </w:tcPr>
          <w:p w14:paraId="703FB081" w14:textId="77777777" w:rsidR="00C059CE" w:rsidRPr="00C830AA" w:rsidRDefault="00C059CE">
            <w:pPr>
              <w:contextualSpacing/>
              <w:rPr>
                <w:rFonts w:cs="Arial"/>
                <w:sz w:val="20"/>
                <w:szCs w:val="20"/>
              </w:rPr>
            </w:pPr>
            <w:r w:rsidRPr="00C830AA">
              <w:rPr>
                <w:rFonts w:cs="Arial"/>
                <w:sz w:val="20"/>
                <w:szCs w:val="20"/>
              </w:rPr>
              <w:t>2022 m.</w:t>
            </w:r>
          </w:p>
        </w:tc>
        <w:tc>
          <w:tcPr>
            <w:tcW w:w="2781" w:type="dxa"/>
            <w:vAlign w:val="center"/>
          </w:tcPr>
          <w:p w14:paraId="56633208" w14:textId="77777777" w:rsidR="00C059CE" w:rsidRPr="00C830AA" w:rsidRDefault="00C059CE">
            <w:pPr>
              <w:contextualSpacing/>
              <w:rPr>
                <w:rFonts w:cs="Arial"/>
                <w:sz w:val="20"/>
                <w:szCs w:val="20"/>
              </w:rPr>
            </w:pPr>
            <w:r w:rsidRPr="00C830AA">
              <w:rPr>
                <w:rFonts w:cs="Arial"/>
                <w:sz w:val="20"/>
                <w:szCs w:val="20"/>
              </w:rPr>
              <w:t>130</w:t>
            </w:r>
          </w:p>
        </w:tc>
        <w:tc>
          <w:tcPr>
            <w:tcW w:w="4163" w:type="dxa"/>
            <w:vAlign w:val="center"/>
          </w:tcPr>
          <w:p w14:paraId="36834FC6" w14:textId="77777777" w:rsidR="00C059CE" w:rsidRPr="00C830AA" w:rsidRDefault="00C059CE">
            <w:pPr>
              <w:rPr>
                <w:rFonts w:cs="Arial"/>
                <w:sz w:val="20"/>
                <w:szCs w:val="20"/>
              </w:rPr>
            </w:pPr>
            <w:r w:rsidRPr="00C830AA">
              <w:rPr>
                <w:rFonts w:cs="Arial"/>
                <w:sz w:val="20"/>
                <w:szCs w:val="20"/>
              </w:rPr>
              <w:t>17 500 000,00</w:t>
            </w:r>
          </w:p>
        </w:tc>
      </w:tr>
      <w:tr w:rsidR="00C059CE" w:rsidRPr="00C830AA" w14:paraId="5B4CF252" w14:textId="77777777">
        <w:trPr>
          <w:trHeight w:val="409"/>
        </w:trPr>
        <w:tc>
          <w:tcPr>
            <w:tcW w:w="2910" w:type="dxa"/>
            <w:vAlign w:val="center"/>
          </w:tcPr>
          <w:p w14:paraId="75A4B351" w14:textId="77777777" w:rsidR="00C059CE" w:rsidRPr="00C830AA" w:rsidRDefault="00C059CE">
            <w:pPr>
              <w:contextualSpacing/>
              <w:rPr>
                <w:rFonts w:cs="Arial"/>
                <w:sz w:val="20"/>
                <w:szCs w:val="20"/>
              </w:rPr>
            </w:pPr>
            <w:r w:rsidRPr="00C830AA">
              <w:rPr>
                <w:rFonts w:cs="Arial"/>
                <w:sz w:val="20"/>
                <w:szCs w:val="20"/>
              </w:rPr>
              <w:lastRenderedPageBreak/>
              <w:t>2023 m.</w:t>
            </w:r>
          </w:p>
        </w:tc>
        <w:tc>
          <w:tcPr>
            <w:tcW w:w="2781" w:type="dxa"/>
            <w:vAlign w:val="center"/>
          </w:tcPr>
          <w:p w14:paraId="4A80290E" w14:textId="77777777" w:rsidR="00C059CE" w:rsidRPr="00C830AA" w:rsidRDefault="00C059CE">
            <w:pPr>
              <w:contextualSpacing/>
              <w:rPr>
                <w:rFonts w:cs="Arial"/>
                <w:sz w:val="20"/>
                <w:szCs w:val="20"/>
                <w:lang w:val="en-US"/>
              </w:rPr>
            </w:pPr>
            <w:r w:rsidRPr="00C830AA">
              <w:rPr>
                <w:rFonts w:cs="Arial"/>
                <w:sz w:val="20"/>
                <w:szCs w:val="20"/>
                <w:lang w:val="en-US"/>
              </w:rPr>
              <w:t>140</w:t>
            </w:r>
          </w:p>
        </w:tc>
        <w:tc>
          <w:tcPr>
            <w:tcW w:w="4163" w:type="dxa"/>
            <w:vAlign w:val="center"/>
          </w:tcPr>
          <w:p w14:paraId="31B3D707" w14:textId="77777777" w:rsidR="00C059CE" w:rsidRPr="00C830AA" w:rsidRDefault="00C059CE">
            <w:pPr>
              <w:rPr>
                <w:rFonts w:cs="Arial"/>
                <w:sz w:val="20"/>
                <w:szCs w:val="20"/>
              </w:rPr>
            </w:pPr>
            <w:r w:rsidRPr="00C830AA">
              <w:rPr>
                <w:rFonts w:cs="Arial"/>
                <w:sz w:val="20"/>
                <w:szCs w:val="20"/>
              </w:rPr>
              <w:t>21 000 000,00</w:t>
            </w:r>
          </w:p>
        </w:tc>
      </w:tr>
      <w:tr w:rsidR="00C059CE" w:rsidRPr="00C830AA" w14:paraId="7EB7C489" w14:textId="77777777">
        <w:trPr>
          <w:trHeight w:val="409"/>
        </w:trPr>
        <w:tc>
          <w:tcPr>
            <w:tcW w:w="2910" w:type="dxa"/>
            <w:vAlign w:val="center"/>
          </w:tcPr>
          <w:p w14:paraId="31F91845" w14:textId="77777777" w:rsidR="00C059CE" w:rsidRPr="00C830AA" w:rsidRDefault="00C059CE">
            <w:pPr>
              <w:contextualSpacing/>
              <w:rPr>
                <w:rFonts w:cs="Arial"/>
                <w:sz w:val="20"/>
                <w:szCs w:val="20"/>
              </w:rPr>
            </w:pPr>
            <w:r>
              <w:rPr>
                <w:rFonts w:cs="Arial"/>
                <w:sz w:val="20"/>
                <w:szCs w:val="20"/>
              </w:rPr>
              <w:t>2024 m.</w:t>
            </w:r>
          </w:p>
        </w:tc>
        <w:tc>
          <w:tcPr>
            <w:tcW w:w="2781" w:type="dxa"/>
            <w:vAlign w:val="center"/>
          </w:tcPr>
          <w:p w14:paraId="3C24D8CC" w14:textId="77777777" w:rsidR="00C059CE" w:rsidRPr="00C830AA" w:rsidRDefault="00C059CE">
            <w:pPr>
              <w:contextualSpacing/>
              <w:rPr>
                <w:rFonts w:cs="Arial"/>
                <w:sz w:val="20"/>
                <w:szCs w:val="20"/>
                <w:lang w:val="en-US"/>
              </w:rPr>
            </w:pPr>
            <w:r w:rsidRPr="00C830AA">
              <w:rPr>
                <w:rFonts w:cs="Arial"/>
                <w:sz w:val="20"/>
                <w:szCs w:val="20"/>
                <w:lang w:val="en-US"/>
              </w:rPr>
              <w:t>140</w:t>
            </w:r>
          </w:p>
        </w:tc>
        <w:tc>
          <w:tcPr>
            <w:tcW w:w="4163" w:type="dxa"/>
            <w:vAlign w:val="center"/>
          </w:tcPr>
          <w:p w14:paraId="6C9DD9C1" w14:textId="77777777" w:rsidR="00C059CE" w:rsidRPr="00C830AA" w:rsidRDefault="00C059CE">
            <w:pPr>
              <w:rPr>
                <w:rFonts w:cs="Arial"/>
                <w:sz w:val="20"/>
                <w:szCs w:val="20"/>
              </w:rPr>
            </w:pPr>
            <w:r w:rsidRPr="00C830AA">
              <w:rPr>
                <w:rFonts w:cs="Arial"/>
                <w:sz w:val="20"/>
                <w:szCs w:val="20"/>
              </w:rPr>
              <w:t>2</w:t>
            </w:r>
            <w:r>
              <w:rPr>
                <w:rFonts w:cs="Arial"/>
                <w:sz w:val="20"/>
                <w:szCs w:val="20"/>
              </w:rPr>
              <w:t>0</w:t>
            </w:r>
            <w:r w:rsidRPr="00C830AA">
              <w:rPr>
                <w:rFonts w:cs="Arial"/>
                <w:sz w:val="20"/>
                <w:szCs w:val="20"/>
              </w:rPr>
              <w:t xml:space="preserve"> 000 000,00</w:t>
            </w:r>
          </w:p>
        </w:tc>
      </w:tr>
      <w:tr w:rsidR="00C059CE" w:rsidRPr="00C830AA" w14:paraId="7FA6CFDB" w14:textId="77777777">
        <w:trPr>
          <w:trHeight w:val="409"/>
        </w:trPr>
        <w:tc>
          <w:tcPr>
            <w:tcW w:w="2910" w:type="dxa"/>
            <w:tcBorders>
              <w:bottom w:val="single" w:sz="4" w:space="0" w:color="auto"/>
            </w:tcBorders>
            <w:vAlign w:val="center"/>
          </w:tcPr>
          <w:p w14:paraId="6AFBACAF" w14:textId="77777777" w:rsidR="00C059CE" w:rsidRPr="00C830AA" w:rsidRDefault="00C059CE">
            <w:pPr>
              <w:contextualSpacing/>
              <w:rPr>
                <w:rFonts w:cs="Arial"/>
                <w:sz w:val="20"/>
                <w:szCs w:val="20"/>
              </w:rPr>
            </w:pPr>
            <w:r>
              <w:rPr>
                <w:rFonts w:cs="Arial"/>
                <w:sz w:val="20"/>
                <w:szCs w:val="20"/>
              </w:rPr>
              <w:t>2025 m.</w:t>
            </w:r>
          </w:p>
        </w:tc>
        <w:tc>
          <w:tcPr>
            <w:tcW w:w="2781" w:type="dxa"/>
            <w:tcBorders>
              <w:bottom w:val="single" w:sz="4" w:space="0" w:color="auto"/>
            </w:tcBorders>
            <w:vAlign w:val="center"/>
          </w:tcPr>
          <w:p w14:paraId="541CAB96" w14:textId="77777777" w:rsidR="00C059CE" w:rsidRPr="00C830AA" w:rsidRDefault="00C059CE">
            <w:pPr>
              <w:contextualSpacing/>
              <w:rPr>
                <w:rFonts w:cs="Arial"/>
                <w:sz w:val="20"/>
                <w:szCs w:val="20"/>
                <w:lang w:val="en-US"/>
              </w:rPr>
            </w:pPr>
            <w:r w:rsidRPr="00C830AA">
              <w:rPr>
                <w:rFonts w:cs="Arial"/>
                <w:sz w:val="20"/>
                <w:szCs w:val="20"/>
                <w:lang w:val="en-US"/>
              </w:rPr>
              <w:t>140</w:t>
            </w:r>
          </w:p>
        </w:tc>
        <w:tc>
          <w:tcPr>
            <w:tcW w:w="4163" w:type="dxa"/>
            <w:tcBorders>
              <w:bottom w:val="single" w:sz="4" w:space="0" w:color="auto"/>
            </w:tcBorders>
            <w:vAlign w:val="center"/>
          </w:tcPr>
          <w:p w14:paraId="6AEF76A0" w14:textId="77777777" w:rsidR="00C059CE" w:rsidRPr="00C830AA" w:rsidRDefault="00C059CE">
            <w:pPr>
              <w:rPr>
                <w:rFonts w:cs="Arial"/>
                <w:sz w:val="20"/>
                <w:szCs w:val="20"/>
              </w:rPr>
            </w:pPr>
            <w:r w:rsidRPr="00C830AA">
              <w:rPr>
                <w:rFonts w:cs="Arial"/>
                <w:sz w:val="20"/>
                <w:szCs w:val="20"/>
              </w:rPr>
              <w:t>21 000 000,00</w:t>
            </w:r>
          </w:p>
        </w:tc>
      </w:tr>
    </w:tbl>
    <w:p w14:paraId="1B276D00" w14:textId="77777777" w:rsidR="00C059CE" w:rsidRPr="00C830AA" w:rsidRDefault="00C059CE" w:rsidP="00C059CE">
      <w:pPr>
        <w:pStyle w:val="Heading2"/>
        <w:tabs>
          <w:tab w:val="left" w:pos="567"/>
        </w:tabs>
        <w:ind w:firstLine="0"/>
        <w:rPr>
          <w:rFonts w:ascii="Arial" w:hAnsi="Arial" w:cs="Arial"/>
          <w:sz w:val="20"/>
        </w:rPr>
      </w:pPr>
      <w:r w:rsidRPr="007A3889">
        <w:rPr>
          <w:rFonts w:ascii="Arial" w:hAnsi="Arial" w:cs="Arial"/>
          <w:color w:val="000000" w:themeColor="text1"/>
          <w:sz w:val="20"/>
        </w:rPr>
        <w:t>Planuojamų prižiūrėti bendra statybos objektų preliminari sąmatinė vertė yra 20 mln. Eur/m. be PVM.</w:t>
      </w:r>
    </w:p>
    <w:p w14:paraId="1C861AA4" w14:textId="2550C98A" w:rsidR="00164D00" w:rsidRPr="00333E3C" w:rsidRDefault="00164D00" w:rsidP="00041A20">
      <w:pPr>
        <w:pStyle w:val="ListParagraph"/>
        <w:tabs>
          <w:tab w:val="left" w:pos="540"/>
        </w:tabs>
        <w:spacing w:before="60" w:after="60"/>
        <w:ind w:left="709" w:firstLine="0"/>
        <w:jc w:val="both"/>
        <w:rPr>
          <w:rFonts w:cs="Arial"/>
          <w:i/>
          <w:color w:val="747474" w:themeColor="background2" w:themeShade="80"/>
          <w:sz w:val="20"/>
          <w:szCs w:val="20"/>
        </w:rPr>
      </w:pPr>
    </w:p>
    <w:sectPr w:rsidR="00164D00" w:rsidRPr="00333E3C" w:rsidSect="005517EC">
      <w:headerReference w:type="default" r:id="rId11"/>
      <w:footerReference w:type="default" r:id="rId12"/>
      <w:headerReference w:type="first" r:id="rId13"/>
      <w:footerReference w:type="first" r:id="rId14"/>
      <w:pgSz w:w="11906" w:h="16838" w:code="9"/>
      <w:pgMar w:top="1418" w:right="1134"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964B" w14:textId="77777777" w:rsidR="00A54736" w:rsidRDefault="00A54736" w:rsidP="002D3D62">
      <w:r>
        <w:separator/>
      </w:r>
    </w:p>
  </w:endnote>
  <w:endnote w:type="continuationSeparator" w:id="0">
    <w:p w14:paraId="04AA7054" w14:textId="77777777" w:rsidR="00A54736" w:rsidRDefault="00A54736"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A70A30" w:rsidRPr="000D4EE7" w14:paraId="5EBF47FC" w14:textId="77777777" w:rsidTr="00A70A30">
      <w:tc>
        <w:tcPr>
          <w:tcW w:w="4153" w:type="pct"/>
        </w:tcPr>
        <w:p w14:paraId="71398034" w14:textId="77777777" w:rsidR="00A70A30" w:rsidRPr="000D4EE7" w:rsidRDefault="00A70A30" w:rsidP="00A70A30">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0020A" w14:textId="77777777" w:rsidR="00A54736" w:rsidRDefault="00A54736" w:rsidP="002D3D62">
      <w:r>
        <w:separator/>
      </w:r>
    </w:p>
  </w:footnote>
  <w:footnote w:type="continuationSeparator" w:id="0">
    <w:p w14:paraId="181B8CCF" w14:textId="77777777" w:rsidR="00A54736" w:rsidRDefault="00A54736"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77777777" w:rsidR="005517EC" w:rsidRDefault="005517EC" w:rsidP="005517EC">
    <w:pPr>
      <w:pStyle w:val="Header"/>
      <w:ind w:firstLine="0"/>
    </w:pPr>
    <w:r>
      <w:rPr>
        <w:noProof/>
      </w:rPr>
      <w:drawing>
        <wp:inline distT="0" distB="0" distL="0" distR="0" wp14:anchorId="2C5B828B" wp14:editId="4DABD142">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FO.3.4.2-1</w:t>
    </w:r>
  </w:p>
  <w:p w14:paraId="10B23A9B" w14:textId="1D223629"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Header"/>
      <w:ind w:firstLine="0"/>
    </w:pPr>
    <w:r>
      <w:rPr>
        <w:noProof/>
      </w:rPr>
      <w:drawing>
        <wp:inline distT="0" distB="0" distL="0" distR="0" wp14:anchorId="233F8DE4" wp14:editId="738E83D2">
          <wp:extent cx="1600200" cy="457200"/>
          <wp:effectExtent l="0" t="0" r="0" b="0"/>
          <wp:docPr id="2067773546"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2A524F7"/>
    <w:multiLevelType w:val="multilevel"/>
    <w:tmpl w:val="CA081E40"/>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227122B"/>
    <w:multiLevelType w:val="multilevel"/>
    <w:tmpl w:val="50C058B0"/>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47ECBD30"/>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1"/>
  </w:num>
  <w:num w:numId="4" w16cid:durableId="1975020092">
    <w:abstractNumId w:val="9"/>
  </w:num>
  <w:num w:numId="5" w16cid:durableId="541359198">
    <w:abstractNumId w:val="8"/>
  </w:num>
  <w:num w:numId="6" w16cid:durableId="1317764691">
    <w:abstractNumId w:val="7"/>
  </w:num>
  <w:num w:numId="7" w16cid:durableId="610669460">
    <w:abstractNumId w:val="0"/>
  </w:num>
  <w:num w:numId="8" w16cid:durableId="447820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1484664687">
    <w:abstractNumId w:val="2"/>
  </w:num>
  <w:num w:numId="12" w16cid:durableId="1946692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535"/>
    <w:rsid w:val="00004570"/>
    <w:rsid w:val="00015FD9"/>
    <w:rsid w:val="00021E89"/>
    <w:rsid w:val="00026CE7"/>
    <w:rsid w:val="0003080C"/>
    <w:rsid w:val="00031D79"/>
    <w:rsid w:val="00041A20"/>
    <w:rsid w:val="00041E1A"/>
    <w:rsid w:val="000532D7"/>
    <w:rsid w:val="00061697"/>
    <w:rsid w:val="00072ABA"/>
    <w:rsid w:val="000753F1"/>
    <w:rsid w:val="0008188C"/>
    <w:rsid w:val="000A6EB7"/>
    <w:rsid w:val="000B23EE"/>
    <w:rsid w:val="000B2810"/>
    <w:rsid w:val="000C0DE4"/>
    <w:rsid w:val="000C3717"/>
    <w:rsid w:val="000E31DC"/>
    <w:rsid w:val="000E6F54"/>
    <w:rsid w:val="000F536D"/>
    <w:rsid w:val="00115E5C"/>
    <w:rsid w:val="00130435"/>
    <w:rsid w:val="00136FF6"/>
    <w:rsid w:val="00141E13"/>
    <w:rsid w:val="00142B95"/>
    <w:rsid w:val="001529C8"/>
    <w:rsid w:val="00154F48"/>
    <w:rsid w:val="001552A2"/>
    <w:rsid w:val="00164D00"/>
    <w:rsid w:val="00166164"/>
    <w:rsid w:val="001671F3"/>
    <w:rsid w:val="001679E3"/>
    <w:rsid w:val="00170316"/>
    <w:rsid w:val="001A3061"/>
    <w:rsid w:val="001A6475"/>
    <w:rsid w:val="001B0335"/>
    <w:rsid w:val="001B18DB"/>
    <w:rsid w:val="001C105E"/>
    <w:rsid w:val="001D5791"/>
    <w:rsid w:val="001E3258"/>
    <w:rsid w:val="001F06BF"/>
    <w:rsid w:val="001F2411"/>
    <w:rsid w:val="001F27E8"/>
    <w:rsid w:val="001F2ABD"/>
    <w:rsid w:val="001F70D7"/>
    <w:rsid w:val="00202ED0"/>
    <w:rsid w:val="00203486"/>
    <w:rsid w:val="00211742"/>
    <w:rsid w:val="002224D7"/>
    <w:rsid w:val="00224F99"/>
    <w:rsid w:val="00227F16"/>
    <w:rsid w:val="00231C8F"/>
    <w:rsid w:val="00244D2B"/>
    <w:rsid w:val="002473B0"/>
    <w:rsid w:val="002509BE"/>
    <w:rsid w:val="00251719"/>
    <w:rsid w:val="00254842"/>
    <w:rsid w:val="0027086F"/>
    <w:rsid w:val="002775AA"/>
    <w:rsid w:val="002871B9"/>
    <w:rsid w:val="002875A2"/>
    <w:rsid w:val="00290FF8"/>
    <w:rsid w:val="002B1A96"/>
    <w:rsid w:val="002C5C47"/>
    <w:rsid w:val="002D3D62"/>
    <w:rsid w:val="002E3735"/>
    <w:rsid w:val="002F0833"/>
    <w:rsid w:val="002F5B41"/>
    <w:rsid w:val="00330B94"/>
    <w:rsid w:val="00331D62"/>
    <w:rsid w:val="00333E3C"/>
    <w:rsid w:val="00341DCE"/>
    <w:rsid w:val="00356874"/>
    <w:rsid w:val="00364EB4"/>
    <w:rsid w:val="003667D7"/>
    <w:rsid w:val="0038091B"/>
    <w:rsid w:val="00383CEA"/>
    <w:rsid w:val="00395633"/>
    <w:rsid w:val="003A017B"/>
    <w:rsid w:val="003A3BC9"/>
    <w:rsid w:val="003B09D1"/>
    <w:rsid w:val="003C4BED"/>
    <w:rsid w:val="003C5276"/>
    <w:rsid w:val="003C731B"/>
    <w:rsid w:val="003D3BD3"/>
    <w:rsid w:val="003E14F6"/>
    <w:rsid w:val="003F5868"/>
    <w:rsid w:val="004014B8"/>
    <w:rsid w:val="00402AE3"/>
    <w:rsid w:val="0042276B"/>
    <w:rsid w:val="0042723C"/>
    <w:rsid w:val="00431C7E"/>
    <w:rsid w:val="004351F5"/>
    <w:rsid w:val="00437B26"/>
    <w:rsid w:val="00447B4E"/>
    <w:rsid w:val="00450FEB"/>
    <w:rsid w:val="00456ACE"/>
    <w:rsid w:val="0047704D"/>
    <w:rsid w:val="0048322C"/>
    <w:rsid w:val="00487660"/>
    <w:rsid w:val="00492FF2"/>
    <w:rsid w:val="004A1F56"/>
    <w:rsid w:val="004B0F74"/>
    <w:rsid w:val="004B693F"/>
    <w:rsid w:val="004B7029"/>
    <w:rsid w:val="004C0E80"/>
    <w:rsid w:val="004C30D9"/>
    <w:rsid w:val="004D7D92"/>
    <w:rsid w:val="004E1E8C"/>
    <w:rsid w:val="004E3BAE"/>
    <w:rsid w:val="004E6E5E"/>
    <w:rsid w:val="004E707C"/>
    <w:rsid w:val="00502D2C"/>
    <w:rsid w:val="00505F28"/>
    <w:rsid w:val="005062ED"/>
    <w:rsid w:val="00510C8F"/>
    <w:rsid w:val="00510D4C"/>
    <w:rsid w:val="0051704A"/>
    <w:rsid w:val="00542E67"/>
    <w:rsid w:val="00545C45"/>
    <w:rsid w:val="00545DCE"/>
    <w:rsid w:val="00547F2B"/>
    <w:rsid w:val="005505EE"/>
    <w:rsid w:val="005517EC"/>
    <w:rsid w:val="00552DEC"/>
    <w:rsid w:val="00552F98"/>
    <w:rsid w:val="0055637F"/>
    <w:rsid w:val="0057152C"/>
    <w:rsid w:val="00574332"/>
    <w:rsid w:val="00575CA6"/>
    <w:rsid w:val="00581AA9"/>
    <w:rsid w:val="00582E0B"/>
    <w:rsid w:val="00590263"/>
    <w:rsid w:val="005B6317"/>
    <w:rsid w:val="005C0C61"/>
    <w:rsid w:val="005C7D5B"/>
    <w:rsid w:val="005D137E"/>
    <w:rsid w:val="005D5DEC"/>
    <w:rsid w:val="005D736F"/>
    <w:rsid w:val="005F6FCC"/>
    <w:rsid w:val="006177E9"/>
    <w:rsid w:val="00625F0D"/>
    <w:rsid w:val="006301C7"/>
    <w:rsid w:val="00635DB4"/>
    <w:rsid w:val="0064070D"/>
    <w:rsid w:val="00650D5D"/>
    <w:rsid w:val="00655491"/>
    <w:rsid w:val="00655FF0"/>
    <w:rsid w:val="006565B6"/>
    <w:rsid w:val="00657E05"/>
    <w:rsid w:val="006614D3"/>
    <w:rsid w:val="00670185"/>
    <w:rsid w:val="00684C1F"/>
    <w:rsid w:val="00691118"/>
    <w:rsid w:val="00692D7F"/>
    <w:rsid w:val="006933D9"/>
    <w:rsid w:val="006A450A"/>
    <w:rsid w:val="006B6980"/>
    <w:rsid w:val="006C5114"/>
    <w:rsid w:val="006D0EB5"/>
    <w:rsid w:val="006D48ED"/>
    <w:rsid w:val="006F4495"/>
    <w:rsid w:val="00706479"/>
    <w:rsid w:val="0072512B"/>
    <w:rsid w:val="007273A9"/>
    <w:rsid w:val="00742E85"/>
    <w:rsid w:val="007432F2"/>
    <w:rsid w:val="00744A12"/>
    <w:rsid w:val="007571DA"/>
    <w:rsid w:val="00757E88"/>
    <w:rsid w:val="007713F1"/>
    <w:rsid w:val="00777BB7"/>
    <w:rsid w:val="00782074"/>
    <w:rsid w:val="00783A2F"/>
    <w:rsid w:val="00794E24"/>
    <w:rsid w:val="00796907"/>
    <w:rsid w:val="007A3889"/>
    <w:rsid w:val="007A4EB7"/>
    <w:rsid w:val="007A78EC"/>
    <w:rsid w:val="007B2AA5"/>
    <w:rsid w:val="007C01FD"/>
    <w:rsid w:val="007C71D9"/>
    <w:rsid w:val="007D2195"/>
    <w:rsid w:val="007D5E3B"/>
    <w:rsid w:val="007E22FD"/>
    <w:rsid w:val="007E394A"/>
    <w:rsid w:val="007F3202"/>
    <w:rsid w:val="008025B0"/>
    <w:rsid w:val="0080613A"/>
    <w:rsid w:val="00832210"/>
    <w:rsid w:val="0084556B"/>
    <w:rsid w:val="00850AD8"/>
    <w:rsid w:val="008620CD"/>
    <w:rsid w:val="00873C8B"/>
    <w:rsid w:val="00892C2F"/>
    <w:rsid w:val="008A2131"/>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67AA"/>
    <w:rsid w:val="00927FB1"/>
    <w:rsid w:val="00930F87"/>
    <w:rsid w:val="00931C4D"/>
    <w:rsid w:val="00944584"/>
    <w:rsid w:val="00945CFA"/>
    <w:rsid w:val="009650CD"/>
    <w:rsid w:val="00971961"/>
    <w:rsid w:val="00974C68"/>
    <w:rsid w:val="00976CCE"/>
    <w:rsid w:val="00980A28"/>
    <w:rsid w:val="00983A89"/>
    <w:rsid w:val="00985A94"/>
    <w:rsid w:val="009C0D37"/>
    <w:rsid w:val="009C1812"/>
    <w:rsid w:val="009D2411"/>
    <w:rsid w:val="009D253E"/>
    <w:rsid w:val="009D75D2"/>
    <w:rsid w:val="009E263B"/>
    <w:rsid w:val="009E643A"/>
    <w:rsid w:val="009E78C5"/>
    <w:rsid w:val="009E7BB8"/>
    <w:rsid w:val="009F214F"/>
    <w:rsid w:val="00A036A4"/>
    <w:rsid w:val="00A04434"/>
    <w:rsid w:val="00A12BF4"/>
    <w:rsid w:val="00A24F69"/>
    <w:rsid w:val="00A277E2"/>
    <w:rsid w:val="00A3078A"/>
    <w:rsid w:val="00A35D0F"/>
    <w:rsid w:val="00A405B8"/>
    <w:rsid w:val="00A44E58"/>
    <w:rsid w:val="00A54736"/>
    <w:rsid w:val="00A54B3B"/>
    <w:rsid w:val="00A56A32"/>
    <w:rsid w:val="00A61589"/>
    <w:rsid w:val="00A70A30"/>
    <w:rsid w:val="00A71D56"/>
    <w:rsid w:val="00A76EF1"/>
    <w:rsid w:val="00A7713D"/>
    <w:rsid w:val="00A80D4A"/>
    <w:rsid w:val="00A8640A"/>
    <w:rsid w:val="00A90F89"/>
    <w:rsid w:val="00A92C3F"/>
    <w:rsid w:val="00A9367E"/>
    <w:rsid w:val="00AA3960"/>
    <w:rsid w:val="00AB4257"/>
    <w:rsid w:val="00AC393B"/>
    <w:rsid w:val="00AD1F4F"/>
    <w:rsid w:val="00AD5055"/>
    <w:rsid w:val="00AE2B19"/>
    <w:rsid w:val="00AF04E7"/>
    <w:rsid w:val="00AF399E"/>
    <w:rsid w:val="00AF45AB"/>
    <w:rsid w:val="00AF556D"/>
    <w:rsid w:val="00AF74A3"/>
    <w:rsid w:val="00B27E57"/>
    <w:rsid w:val="00B34BB2"/>
    <w:rsid w:val="00B430EC"/>
    <w:rsid w:val="00B45ED6"/>
    <w:rsid w:val="00B4614C"/>
    <w:rsid w:val="00B50284"/>
    <w:rsid w:val="00B54F7B"/>
    <w:rsid w:val="00B60A06"/>
    <w:rsid w:val="00B63239"/>
    <w:rsid w:val="00B676D9"/>
    <w:rsid w:val="00B70432"/>
    <w:rsid w:val="00B70D8D"/>
    <w:rsid w:val="00B72545"/>
    <w:rsid w:val="00B81B8F"/>
    <w:rsid w:val="00B87C08"/>
    <w:rsid w:val="00B95795"/>
    <w:rsid w:val="00BA6BD8"/>
    <w:rsid w:val="00BB4C78"/>
    <w:rsid w:val="00BC2049"/>
    <w:rsid w:val="00BC2668"/>
    <w:rsid w:val="00BD1B6F"/>
    <w:rsid w:val="00BE1E04"/>
    <w:rsid w:val="00BE3300"/>
    <w:rsid w:val="00BF03B7"/>
    <w:rsid w:val="00BF078A"/>
    <w:rsid w:val="00BF31A8"/>
    <w:rsid w:val="00BF31B5"/>
    <w:rsid w:val="00BF76B0"/>
    <w:rsid w:val="00C00057"/>
    <w:rsid w:val="00C03B19"/>
    <w:rsid w:val="00C051D5"/>
    <w:rsid w:val="00C059CE"/>
    <w:rsid w:val="00C274E2"/>
    <w:rsid w:val="00C27C78"/>
    <w:rsid w:val="00C336BC"/>
    <w:rsid w:val="00C3397E"/>
    <w:rsid w:val="00C360D0"/>
    <w:rsid w:val="00C365EC"/>
    <w:rsid w:val="00C653C2"/>
    <w:rsid w:val="00C67042"/>
    <w:rsid w:val="00C7457F"/>
    <w:rsid w:val="00C805CB"/>
    <w:rsid w:val="00C81803"/>
    <w:rsid w:val="00C932AD"/>
    <w:rsid w:val="00CA1D66"/>
    <w:rsid w:val="00CA325A"/>
    <w:rsid w:val="00CB4FAA"/>
    <w:rsid w:val="00CC6A75"/>
    <w:rsid w:val="00CD536A"/>
    <w:rsid w:val="00CD79FC"/>
    <w:rsid w:val="00CE0EA1"/>
    <w:rsid w:val="00D05DA9"/>
    <w:rsid w:val="00D11130"/>
    <w:rsid w:val="00D17C38"/>
    <w:rsid w:val="00D3754B"/>
    <w:rsid w:val="00D41F49"/>
    <w:rsid w:val="00D5012E"/>
    <w:rsid w:val="00D628F6"/>
    <w:rsid w:val="00D66579"/>
    <w:rsid w:val="00D72BB0"/>
    <w:rsid w:val="00D820CE"/>
    <w:rsid w:val="00D843D5"/>
    <w:rsid w:val="00D95DF8"/>
    <w:rsid w:val="00DA0FA6"/>
    <w:rsid w:val="00DC1C55"/>
    <w:rsid w:val="00DF7236"/>
    <w:rsid w:val="00E2345B"/>
    <w:rsid w:val="00E23B1E"/>
    <w:rsid w:val="00E2760B"/>
    <w:rsid w:val="00E42025"/>
    <w:rsid w:val="00E43CEB"/>
    <w:rsid w:val="00E45265"/>
    <w:rsid w:val="00E50518"/>
    <w:rsid w:val="00E56E7F"/>
    <w:rsid w:val="00E6481D"/>
    <w:rsid w:val="00E66F60"/>
    <w:rsid w:val="00E70821"/>
    <w:rsid w:val="00E71CF5"/>
    <w:rsid w:val="00E83809"/>
    <w:rsid w:val="00E86D12"/>
    <w:rsid w:val="00E87B79"/>
    <w:rsid w:val="00E917FA"/>
    <w:rsid w:val="00EA26D5"/>
    <w:rsid w:val="00EB0D32"/>
    <w:rsid w:val="00ED3BFD"/>
    <w:rsid w:val="00ED3F23"/>
    <w:rsid w:val="00ED71CD"/>
    <w:rsid w:val="00ED7DA9"/>
    <w:rsid w:val="00EE4F78"/>
    <w:rsid w:val="00EF2CAD"/>
    <w:rsid w:val="00F0709C"/>
    <w:rsid w:val="00F177F3"/>
    <w:rsid w:val="00F21548"/>
    <w:rsid w:val="00F23863"/>
    <w:rsid w:val="00F42C51"/>
    <w:rsid w:val="00F45757"/>
    <w:rsid w:val="00F45916"/>
    <w:rsid w:val="00F52A63"/>
    <w:rsid w:val="00F5543A"/>
    <w:rsid w:val="00F55BCB"/>
    <w:rsid w:val="00F55F91"/>
    <w:rsid w:val="00F61C92"/>
    <w:rsid w:val="00F62940"/>
    <w:rsid w:val="00F64FDB"/>
    <w:rsid w:val="00F766B5"/>
    <w:rsid w:val="00F82EBC"/>
    <w:rsid w:val="00FA6F95"/>
    <w:rsid w:val="00FB2EF8"/>
    <w:rsid w:val="00FB5F2E"/>
    <w:rsid w:val="00FC1E11"/>
    <w:rsid w:val="00FD7B68"/>
    <w:rsid w:val="00FE2911"/>
    <w:rsid w:val="00FE6BFB"/>
    <w:rsid w:val="00FF1D36"/>
    <w:rsid w:val="00FF75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085E0674-17EF-4460-BF15-A7D8DA88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iPriority w:val="99"/>
    <w:unhideWhenUsed/>
    <w:rsid w:val="00FC1E11"/>
    <w:pPr>
      <w:tabs>
        <w:tab w:val="center" w:pos="4819"/>
        <w:tab w:val="right" w:pos="9638"/>
      </w:tabs>
    </w:pPr>
  </w:style>
  <w:style w:type="character" w:customStyle="1" w:styleId="FooterChar">
    <w:name w:val="Footer Char"/>
    <w:basedOn w:val="DefaultParagraphFont"/>
    <w:link w:val="Footer"/>
    <w:uiPriority w:val="99"/>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Normal"/>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648D2-C854-4518-BE34-51FF613CE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CE66A-0ADA-48C2-9742-32EFA81E1086}">
  <ds:schemaRefs>
    <ds:schemaRef ds:uri="http://schemas.microsoft.com/sharepoint/v3/contenttype/forms"/>
  </ds:schemaRefs>
</ds:datastoreItem>
</file>

<file path=customXml/itemProps3.xml><?xml version="1.0" encoding="utf-8"?>
<ds:datastoreItem xmlns:ds="http://schemas.openxmlformats.org/officeDocument/2006/customXml" ds:itemID="{0D0FC88A-C55A-4D8B-8865-7A9D750BBD7D}">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4.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1368</Words>
  <Characters>9896</Characters>
  <Application>Microsoft Office Word</Application>
  <DocSecurity>0</DocSecurity>
  <Lines>201</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3</cp:revision>
  <dcterms:created xsi:type="dcterms:W3CDTF">2026-05-05T11:06:00Z</dcterms:created>
  <dcterms:modified xsi:type="dcterms:W3CDTF">2026-05-05T11:07:00Z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