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FEAD" w14:textId="77777777" w:rsidR="002857C9" w:rsidRPr="00F31977" w:rsidRDefault="002857C9" w:rsidP="002857C9">
      <w:pPr>
        <w:pStyle w:val="Hyperlink1"/>
        <w:tabs>
          <w:tab w:val="left" w:pos="720"/>
        </w:tabs>
        <w:spacing w:line="240" w:lineRule="auto"/>
        <w:ind w:left="11057" w:firstLine="0"/>
        <w:jc w:val="left"/>
        <w:rPr>
          <w:sz w:val="24"/>
          <w:szCs w:val="24"/>
          <w:lang w:val="lt-LT"/>
        </w:rPr>
      </w:pPr>
    </w:p>
    <w:p w14:paraId="654F01F8" w14:textId="77777777" w:rsidR="002857C9" w:rsidRPr="00F31977" w:rsidRDefault="002857C9" w:rsidP="002857C9">
      <w:pPr>
        <w:widowControl w:val="0"/>
        <w:tabs>
          <w:tab w:val="left" w:pos="720"/>
        </w:tabs>
        <w:ind w:left="7088"/>
        <w:rPr>
          <w:bCs/>
          <w:color w:val="000000"/>
          <w:sz w:val="20"/>
          <w:szCs w:val="20"/>
        </w:rPr>
      </w:pPr>
      <w:r w:rsidRPr="00F31977">
        <w:rPr>
          <w:bCs/>
          <w:color w:val="000000"/>
          <w:sz w:val="20"/>
          <w:szCs w:val="20"/>
        </w:rPr>
        <w:t>Pirkimų organizavimo ir vykdymo</w:t>
      </w:r>
    </w:p>
    <w:p w14:paraId="230B801B" w14:textId="77777777" w:rsidR="002857C9" w:rsidRPr="00F31977" w:rsidRDefault="002857C9" w:rsidP="002857C9">
      <w:pPr>
        <w:widowControl w:val="0"/>
        <w:ind w:left="7088"/>
        <w:rPr>
          <w:bCs/>
          <w:color w:val="000000"/>
          <w:sz w:val="20"/>
          <w:szCs w:val="20"/>
        </w:rPr>
      </w:pPr>
      <w:r w:rsidRPr="00F31977">
        <w:rPr>
          <w:bCs/>
          <w:color w:val="000000"/>
          <w:sz w:val="20"/>
          <w:szCs w:val="20"/>
        </w:rPr>
        <w:t>Dr. Jono Basanavičiaus</w:t>
      </w:r>
    </w:p>
    <w:p w14:paraId="0B3E4CB3" w14:textId="77777777" w:rsidR="002857C9" w:rsidRPr="00F31977" w:rsidRDefault="002857C9" w:rsidP="002857C9">
      <w:pPr>
        <w:widowControl w:val="0"/>
        <w:ind w:left="7088"/>
        <w:rPr>
          <w:bCs/>
          <w:color w:val="000000"/>
          <w:sz w:val="20"/>
          <w:szCs w:val="20"/>
        </w:rPr>
      </w:pPr>
      <w:r w:rsidRPr="00F31977">
        <w:rPr>
          <w:bCs/>
          <w:color w:val="000000"/>
          <w:sz w:val="20"/>
          <w:szCs w:val="20"/>
        </w:rPr>
        <w:t>karo medicinos tarnyboje</w:t>
      </w:r>
    </w:p>
    <w:p w14:paraId="70112E0A" w14:textId="77777777" w:rsidR="002857C9" w:rsidRPr="00F31977" w:rsidRDefault="002857C9" w:rsidP="002857C9">
      <w:pPr>
        <w:widowControl w:val="0"/>
        <w:ind w:left="7088"/>
        <w:rPr>
          <w:bCs/>
          <w:color w:val="000000"/>
          <w:sz w:val="20"/>
          <w:szCs w:val="20"/>
        </w:rPr>
      </w:pPr>
      <w:r w:rsidRPr="00F31977">
        <w:rPr>
          <w:bCs/>
          <w:color w:val="000000"/>
          <w:sz w:val="20"/>
          <w:szCs w:val="20"/>
        </w:rPr>
        <w:t>tvarkos aprašo</w:t>
      </w:r>
    </w:p>
    <w:p w14:paraId="5E202C9E" w14:textId="74BADEE4" w:rsidR="002857C9" w:rsidRPr="00F31977" w:rsidRDefault="002857C9" w:rsidP="002857C9">
      <w:pPr>
        <w:widowControl w:val="0"/>
        <w:ind w:left="7088"/>
        <w:rPr>
          <w:bCs/>
          <w:color w:val="000000"/>
          <w:sz w:val="20"/>
          <w:szCs w:val="20"/>
        </w:rPr>
      </w:pPr>
      <w:r w:rsidRPr="00F31977">
        <w:rPr>
          <w:bCs/>
          <w:color w:val="000000"/>
          <w:sz w:val="20"/>
          <w:szCs w:val="20"/>
        </w:rPr>
        <w:t>6 priedas</w:t>
      </w:r>
    </w:p>
    <w:p w14:paraId="302553C2" w14:textId="77777777" w:rsidR="001625EC" w:rsidRPr="00F31977" w:rsidRDefault="001625EC" w:rsidP="002857C9">
      <w:pPr>
        <w:widowControl w:val="0"/>
        <w:ind w:left="7088"/>
        <w:rPr>
          <w:bCs/>
          <w:color w:val="000000"/>
          <w:sz w:val="20"/>
          <w:szCs w:val="20"/>
        </w:rPr>
      </w:pPr>
    </w:p>
    <w:p w14:paraId="7CAFF132" w14:textId="77777777" w:rsidR="001D68F7" w:rsidRPr="00F31977" w:rsidRDefault="001D68F7" w:rsidP="002857C9">
      <w:pPr>
        <w:widowControl w:val="0"/>
        <w:ind w:left="7088"/>
        <w:rPr>
          <w:bCs/>
          <w:color w:val="000000"/>
          <w:sz w:val="20"/>
          <w:szCs w:val="20"/>
        </w:rPr>
      </w:pPr>
    </w:p>
    <w:tbl>
      <w:tblPr>
        <w:tblStyle w:val="Lentelstinklelis"/>
        <w:tblW w:w="0" w:type="auto"/>
        <w:tblInd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tblGrid>
      <w:tr w:rsidR="001D68F7" w:rsidRPr="00F31977" w14:paraId="6A6FDE7A" w14:textId="77777777" w:rsidTr="00FB73DD">
        <w:tc>
          <w:tcPr>
            <w:tcW w:w="9912" w:type="dxa"/>
          </w:tcPr>
          <w:p w14:paraId="362CA983" w14:textId="2FC4C02B" w:rsidR="001D68F7" w:rsidRPr="00F31977" w:rsidRDefault="001D68F7" w:rsidP="002857C9">
            <w:pPr>
              <w:widowControl w:val="0"/>
              <w:rPr>
                <w:bCs/>
                <w:color w:val="000000"/>
              </w:rPr>
            </w:pPr>
            <w:r w:rsidRPr="00F31977">
              <w:rPr>
                <w:bCs/>
                <w:color w:val="000000"/>
              </w:rPr>
              <w:t>TVIRTINU</w:t>
            </w:r>
          </w:p>
        </w:tc>
      </w:tr>
      <w:tr w:rsidR="001D68F7" w:rsidRPr="00F31977" w14:paraId="65483815" w14:textId="77777777" w:rsidTr="00FB73DD">
        <w:tc>
          <w:tcPr>
            <w:tcW w:w="9912" w:type="dxa"/>
          </w:tcPr>
          <w:p w14:paraId="60B6F0FE" w14:textId="5E8D67AA" w:rsidR="001D68F7" w:rsidRPr="00F31977" w:rsidRDefault="001D68F7" w:rsidP="002857C9">
            <w:pPr>
              <w:widowControl w:val="0"/>
              <w:rPr>
                <w:bCs/>
                <w:color w:val="000000"/>
              </w:rPr>
            </w:pPr>
            <w:r w:rsidRPr="00F31977">
              <w:rPr>
                <w:bCs/>
                <w:color w:val="000000"/>
              </w:rPr>
              <w:t>KMT vad</w:t>
            </w:r>
            <w:r w:rsidR="0082375F">
              <w:rPr>
                <w:bCs/>
                <w:color w:val="000000"/>
              </w:rPr>
              <w:t>ė</w:t>
            </w:r>
          </w:p>
        </w:tc>
      </w:tr>
      <w:tr w:rsidR="001D68F7" w:rsidRPr="00F31977" w14:paraId="7160EAE8" w14:textId="77777777" w:rsidTr="00FB73DD">
        <w:trPr>
          <w:trHeight w:val="401"/>
        </w:trPr>
        <w:tc>
          <w:tcPr>
            <w:tcW w:w="9912" w:type="dxa"/>
            <w:tcBorders>
              <w:bottom w:val="single" w:sz="4" w:space="0" w:color="auto"/>
            </w:tcBorders>
            <w:vAlign w:val="bottom"/>
          </w:tcPr>
          <w:p w14:paraId="1E9C687B" w14:textId="77777777" w:rsidR="001D68F7" w:rsidRPr="00F31977" w:rsidRDefault="001D68F7" w:rsidP="00FB73DD">
            <w:pPr>
              <w:widowControl w:val="0"/>
              <w:jc w:val="center"/>
              <w:rPr>
                <w:bCs/>
                <w:color w:val="000000"/>
              </w:rPr>
            </w:pPr>
          </w:p>
        </w:tc>
      </w:tr>
      <w:tr w:rsidR="001D68F7" w:rsidRPr="00F31977" w14:paraId="3823CEF9" w14:textId="77777777" w:rsidTr="00FB73DD">
        <w:tc>
          <w:tcPr>
            <w:tcW w:w="9912" w:type="dxa"/>
            <w:tcBorders>
              <w:top w:val="single" w:sz="4" w:space="0" w:color="auto"/>
            </w:tcBorders>
          </w:tcPr>
          <w:p w14:paraId="2E20B746" w14:textId="66BACA9F" w:rsidR="001D68F7" w:rsidRPr="00F31977" w:rsidRDefault="00FB73DD" w:rsidP="001D68F7">
            <w:pPr>
              <w:widowControl w:val="0"/>
              <w:jc w:val="center"/>
              <w:rPr>
                <w:bCs/>
                <w:color w:val="000000"/>
                <w:sz w:val="16"/>
                <w:szCs w:val="16"/>
              </w:rPr>
            </w:pPr>
            <w:r w:rsidRPr="00F31977">
              <w:rPr>
                <w:bCs/>
                <w:color w:val="000000"/>
                <w:sz w:val="16"/>
                <w:szCs w:val="16"/>
              </w:rPr>
              <w:t>(</w:t>
            </w:r>
            <w:r w:rsidR="001D68F7" w:rsidRPr="00F31977">
              <w:rPr>
                <w:bCs/>
                <w:color w:val="000000"/>
                <w:sz w:val="16"/>
                <w:szCs w:val="16"/>
              </w:rPr>
              <w:t>parašas</w:t>
            </w:r>
            <w:r w:rsidRPr="00F31977">
              <w:rPr>
                <w:bCs/>
                <w:color w:val="000000"/>
                <w:sz w:val="16"/>
                <w:szCs w:val="16"/>
              </w:rPr>
              <w:t>)</w:t>
            </w:r>
          </w:p>
        </w:tc>
      </w:tr>
      <w:tr w:rsidR="001D68F7" w:rsidRPr="00F31977" w14:paraId="229262DD" w14:textId="77777777" w:rsidTr="00FB73DD">
        <w:trPr>
          <w:trHeight w:val="367"/>
        </w:trPr>
        <w:tc>
          <w:tcPr>
            <w:tcW w:w="9912" w:type="dxa"/>
            <w:tcBorders>
              <w:bottom w:val="single" w:sz="4" w:space="0" w:color="auto"/>
            </w:tcBorders>
            <w:vAlign w:val="bottom"/>
          </w:tcPr>
          <w:p w14:paraId="50C7F86E" w14:textId="536EB3B5" w:rsidR="001D68F7" w:rsidRPr="00F31977" w:rsidRDefault="0082375F" w:rsidP="00FB73DD">
            <w:pPr>
              <w:widowControl w:val="0"/>
              <w:jc w:val="center"/>
              <w:rPr>
                <w:bCs/>
                <w:color w:val="000000"/>
              </w:rPr>
            </w:pPr>
            <w:r>
              <w:rPr>
                <w:bCs/>
                <w:color w:val="000000"/>
              </w:rPr>
              <w:t>plk. ltn. Inga Jancevičienė</w:t>
            </w:r>
          </w:p>
        </w:tc>
      </w:tr>
      <w:tr w:rsidR="001D68F7" w:rsidRPr="00F31977" w14:paraId="1EA7B7CC" w14:textId="77777777" w:rsidTr="00FB73DD">
        <w:tc>
          <w:tcPr>
            <w:tcW w:w="9912" w:type="dxa"/>
            <w:tcBorders>
              <w:top w:val="single" w:sz="4" w:space="0" w:color="auto"/>
            </w:tcBorders>
          </w:tcPr>
          <w:p w14:paraId="64E77606" w14:textId="34A0B70D" w:rsidR="001D68F7" w:rsidRPr="00F31977" w:rsidRDefault="00FB73DD" w:rsidP="00FB73DD">
            <w:pPr>
              <w:widowControl w:val="0"/>
              <w:jc w:val="center"/>
              <w:rPr>
                <w:bCs/>
                <w:color w:val="000000"/>
                <w:sz w:val="16"/>
                <w:szCs w:val="16"/>
              </w:rPr>
            </w:pPr>
            <w:r w:rsidRPr="00F31977">
              <w:rPr>
                <w:bCs/>
                <w:color w:val="000000"/>
                <w:sz w:val="16"/>
                <w:szCs w:val="16"/>
              </w:rPr>
              <w:t>(k. laipsnis, vardas, pavardė)</w:t>
            </w:r>
          </w:p>
        </w:tc>
      </w:tr>
      <w:tr w:rsidR="001D68F7" w:rsidRPr="00F31977" w14:paraId="54729A30" w14:textId="77777777" w:rsidTr="00FB73DD">
        <w:trPr>
          <w:trHeight w:val="361"/>
        </w:trPr>
        <w:tc>
          <w:tcPr>
            <w:tcW w:w="9912" w:type="dxa"/>
            <w:tcBorders>
              <w:bottom w:val="single" w:sz="4" w:space="0" w:color="auto"/>
            </w:tcBorders>
            <w:vAlign w:val="bottom"/>
          </w:tcPr>
          <w:p w14:paraId="2342CB01" w14:textId="77777777" w:rsidR="001D68F7" w:rsidRPr="00F31977" w:rsidRDefault="001D68F7" w:rsidP="00FB73DD">
            <w:pPr>
              <w:widowControl w:val="0"/>
              <w:jc w:val="center"/>
              <w:rPr>
                <w:bCs/>
                <w:color w:val="000000"/>
              </w:rPr>
            </w:pPr>
          </w:p>
        </w:tc>
      </w:tr>
      <w:tr w:rsidR="001D68F7" w:rsidRPr="00F31977" w14:paraId="3B01BAB7" w14:textId="77777777" w:rsidTr="00FB73DD">
        <w:tc>
          <w:tcPr>
            <w:tcW w:w="9912" w:type="dxa"/>
            <w:tcBorders>
              <w:top w:val="single" w:sz="4" w:space="0" w:color="auto"/>
            </w:tcBorders>
          </w:tcPr>
          <w:p w14:paraId="4B91FF73" w14:textId="0DE1580F" w:rsidR="001D68F7" w:rsidRPr="00F31977" w:rsidRDefault="00FB73DD" w:rsidP="00FB73DD">
            <w:pPr>
              <w:widowControl w:val="0"/>
              <w:jc w:val="center"/>
              <w:rPr>
                <w:bCs/>
                <w:color w:val="000000"/>
                <w:sz w:val="16"/>
                <w:szCs w:val="16"/>
              </w:rPr>
            </w:pPr>
            <w:r w:rsidRPr="00F31977">
              <w:rPr>
                <w:bCs/>
                <w:color w:val="000000"/>
                <w:sz w:val="16"/>
                <w:szCs w:val="16"/>
              </w:rPr>
              <w:t>(data)</w:t>
            </w:r>
          </w:p>
        </w:tc>
      </w:tr>
    </w:tbl>
    <w:p w14:paraId="4D08CEA1" w14:textId="77777777" w:rsidR="002857C9" w:rsidRPr="00F31977" w:rsidRDefault="002857C9" w:rsidP="002857C9">
      <w:pPr>
        <w:jc w:val="center"/>
        <w:rPr>
          <w:b/>
          <w:bCs/>
        </w:rPr>
      </w:pPr>
    </w:p>
    <w:p w14:paraId="23AC6C4B" w14:textId="77777777" w:rsidR="002857C9" w:rsidRPr="00F31977" w:rsidRDefault="002857C9" w:rsidP="002857C9">
      <w:pPr>
        <w:jc w:val="center"/>
        <w:rPr>
          <w:b/>
          <w:bCs/>
        </w:rPr>
      </w:pPr>
    </w:p>
    <w:p w14:paraId="0655DEB9" w14:textId="77777777" w:rsidR="008C02A7" w:rsidRDefault="008C02A7" w:rsidP="008C02A7">
      <w:pPr>
        <w:rPr>
          <w:b/>
          <w:bCs/>
        </w:rPr>
      </w:pPr>
    </w:p>
    <w:p w14:paraId="6332BFE5" w14:textId="66026E7F" w:rsidR="002857C9" w:rsidRDefault="002857C9" w:rsidP="008C02A7">
      <w:pPr>
        <w:jc w:val="center"/>
        <w:rPr>
          <w:b/>
          <w:bCs/>
        </w:rPr>
      </w:pPr>
      <w:r w:rsidRPr="00F31977">
        <w:rPr>
          <w:b/>
          <w:bCs/>
        </w:rPr>
        <w:t>TECHNINĖ SPECIFIKACIJA</w:t>
      </w:r>
    </w:p>
    <w:p w14:paraId="140988B0" w14:textId="77777777" w:rsidR="000D7DD3" w:rsidRDefault="000D7DD3" w:rsidP="008C02A7">
      <w:pPr>
        <w:jc w:val="center"/>
        <w:rPr>
          <w:b/>
          <w:bCs/>
        </w:rPr>
      </w:pPr>
    </w:p>
    <w:p w14:paraId="4C3BE7B6" w14:textId="5853C9B4" w:rsidR="008C02A7" w:rsidRPr="000E5831" w:rsidRDefault="000D7DD3" w:rsidP="008C02A7">
      <w:pPr>
        <w:jc w:val="center"/>
        <w:rPr>
          <w:b/>
          <w:bCs/>
        </w:rPr>
      </w:pPr>
      <w:r w:rsidRPr="000E5831">
        <w:rPr>
          <w:b/>
          <w:bCs/>
        </w:rPr>
        <w:t>VAIZDO STEBĖJIMO, ĮRAŠYMO IR GARSO PERDAVIMO SISTEMA</w:t>
      </w:r>
    </w:p>
    <w:p w14:paraId="00861462" w14:textId="77777777" w:rsidR="000D7DD3" w:rsidRPr="00F31977" w:rsidRDefault="000D7DD3" w:rsidP="008C02A7">
      <w:pPr>
        <w:jc w:val="center"/>
      </w:pPr>
    </w:p>
    <w:p w14:paraId="74AE8223" w14:textId="74A0CCCB" w:rsidR="000E5831" w:rsidRDefault="008C02A7" w:rsidP="000E5831">
      <w:pPr>
        <w:pStyle w:val="Sraopastraipa"/>
        <w:numPr>
          <w:ilvl w:val="0"/>
          <w:numId w:val="39"/>
        </w:numPr>
        <w:ind w:left="284" w:hanging="284"/>
        <w:jc w:val="center"/>
        <w:rPr>
          <w:b/>
          <w:bCs/>
        </w:rPr>
      </w:pPr>
      <w:r w:rsidRPr="008C02A7">
        <w:rPr>
          <w:b/>
          <w:bCs/>
        </w:rPr>
        <w:t>BENDRIEJI REIKALAVIMAI</w:t>
      </w:r>
    </w:p>
    <w:p w14:paraId="4A4B5825" w14:textId="35C55101" w:rsidR="001359AE" w:rsidRPr="001359AE" w:rsidRDefault="001359AE" w:rsidP="001359AE">
      <w:pPr>
        <w:rPr>
          <w:b/>
          <w:bCs/>
        </w:rPr>
      </w:pPr>
      <w:r w:rsidRPr="001359AE">
        <w:rPr>
          <w:b/>
          <w:bCs/>
        </w:rPr>
        <w:t>1.1. Pirkimo objektas</w:t>
      </w:r>
    </w:p>
    <w:p w14:paraId="499C5C8D" w14:textId="6DC1597E" w:rsidR="001359AE" w:rsidRDefault="001359AE" w:rsidP="001359AE">
      <w:r>
        <w:t>1.1.1. Pirkimo objektas – vaizdo stebėjimo, įrašymo ir garso perdavimo sistema, skirta taktinės medicinos simuliacijų centro patalpose vykstančių simuliacijų stebėjimui, analizei, pranešimų perdavimui ir įrašų archyvavimui.</w:t>
      </w:r>
    </w:p>
    <w:p w14:paraId="62005AFB" w14:textId="2D933794" w:rsidR="001359AE" w:rsidRDefault="001359AE" w:rsidP="001359AE">
      <w:r>
        <w:t>1.1.2. Tiekėjas sistemą patalpose turi įrengti „pilnas raktas“ principu – tiekėjas tiekia įrangą, instaliuoja, sukonfigūruoja, testuoja ir perduoda pilnai veikiančią sistemą.</w:t>
      </w:r>
    </w:p>
    <w:p w14:paraId="5920EAAC" w14:textId="03C7E589" w:rsidR="001359AE" w:rsidRPr="001359AE" w:rsidRDefault="001359AE" w:rsidP="001359AE">
      <w:pPr>
        <w:rPr>
          <w:b/>
          <w:bCs/>
        </w:rPr>
      </w:pPr>
      <w:r w:rsidRPr="001359AE">
        <w:rPr>
          <w:b/>
          <w:bCs/>
        </w:rPr>
        <w:t>1.2. Bendrieji atitikties ir įrodymo reikalavimai</w:t>
      </w:r>
    </w:p>
    <w:p w14:paraId="13414765" w14:textId="26BD7829" w:rsidR="001359AE" w:rsidRDefault="001359AE" w:rsidP="001359AE">
      <w:r>
        <w:t>1.2.1. Sistema turi užtikrinti realaus laiko vaizdo ir garso stebėjimą, įrašymą, archyvavimą, analizę ir atvaizdavimą ne mažiau kaip dviejose kontrolės patalpose ir mokymo klasėje.</w:t>
      </w:r>
    </w:p>
    <w:p w14:paraId="5EB6BF42" w14:textId="4DB789FF" w:rsidR="001359AE" w:rsidRDefault="001359AE" w:rsidP="001359AE">
      <w:r>
        <w:t>1.2.2. Visi sistemos komponentai turi būti tarpusavyje suderinami.</w:t>
      </w:r>
    </w:p>
    <w:p w14:paraId="1CB97B11" w14:textId="1535D1F5" w:rsidR="001359AE" w:rsidRDefault="001359AE" w:rsidP="001359AE">
      <w:r>
        <w:t>1.2.3. Sistema turi būti modulinė, plečiama ir pritaikoma papildomiems poreikiams.</w:t>
      </w:r>
    </w:p>
    <w:p w14:paraId="74E4D510" w14:textId="4CC46112" w:rsidR="001359AE" w:rsidRDefault="001359AE" w:rsidP="001359AE">
      <w:r>
        <w:t>1.2.4. Turi būti užtikrintas duomenų šifravimas, vartotojų autentifikavimą, veiksmų auditą ir saugus duomenų perdavimas.</w:t>
      </w:r>
    </w:p>
    <w:p w14:paraId="5A431264" w14:textId="24CCCACE" w:rsidR="001359AE" w:rsidRDefault="001359AE" w:rsidP="001359AE">
      <w:r>
        <w:t>1.2.5. Sistema turi atitikti BDAR (bendras duomenų apsaugos reglamentas) reikalavimus.</w:t>
      </w:r>
    </w:p>
    <w:p w14:paraId="6A485C5D" w14:textId="5F8CFD74" w:rsidR="001359AE" w:rsidRDefault="001359AE" w:rsidP="001359AE">
      <w:r>
        <w:t>1.2.6. Visi komponentai turi būti pažymėti CE ženklu ir atitikti LST EN elektromagnetinio suderinamumo standartus.</w:t>
      </w:r>
    </w:p>
    <w:p w14:paraId="74350178" w14:textId="3EE422F5" w:rsidR="001359AE" w:rsidRPr="001359AE" w:rsidRDefault="001359AE" w:rsidP="001359AE">
      <w:pPr>
        <w:rPr>
          <w:b/>
          <w:bCs/>
        </w:rPr>
      </w:pPr>
      <w:r w:rsidRPr="001359AE">
        <w:rPr>
          <w:b/>
          <w:bCs/>
        </w:rPr>
        <w:t>1.3. Garantiniai ir aptarnavimo reikalavimai</w:t>
      </w:r>
    </w:p>
    <w:p w14:paraId="2D0F1B99" w14:textId="511DE659" w:rsidR="001359AE" w:rsidRDefault="001359AE" w:rsidP="001359AE">
      <w:r>
        <w:t>1.3.1. Garantija – ne trumpesnė kaip 5 metai visai sistemai.</w:t>
      </w:r>
    </w:p>
    <w:p w14:paraId="732F61E1" w14:textId="031AB9E7" w:rsidR="001359AE" w:rsidRDefault="001359AE" w:rsidP="001359AE">
      <w:r>
        <w:t>1.3.2. Gedimų šalinimas – nemokamas per garantiją.</w:t>
      </w:r>
    </w:p>
    <w:p w14:paraId="31075732" w14:textId="335A9707" w:rsidR="001359AE" w:rsidRDefault="001359AE" w:rsidP="001359AE">
      <w:r>
        <w:t>1.3.3. Privalomas atsarginių dalių tiekimas arba pakaitinė įranga.</w:t>
      </w:r>
    </w:p>
    <w:p w14:paraId="4A2037CB" w14:textId="3560C5A8" w:rsidR="001359AE" w:rsidRDefault="001359AE" w:rsidP="001359AE">
      <w:r>
        <w:t>1.3.4. Programinės įrangos saugumo ir stabilumo atnaujinimai teikiami nemokamai.</w:t>
      </w:r>
    </w:p>
    <w:p w14:paraId="6AD75970" w14:textId="5C8B8DE7" w:rsidR="001359AE" w:rsidRDefault="001359AE" w:rsidP="001359AE">
      <w:r>
        <w:t>1.3.5. Garantija pradedama skaičiuoti nuo priėmimo–perdavimo akto.</w:t>
      </w:r>
    </w:p>
    <w:p w14:paraId="235B94F7" w14:textId="70CFC8E2" w:rsidR="001359AE" w:rsidRDefault="001359AE" w:rsidP="001359AE">
      <w:r>
        <w:t>1.3.6. Tiekėjas pateikia schemas, kabelių planus, komponentų sąrašus, vartotojo instrukcijas lietuvių kalba.</w:t>
      </w:r>
    </w:p>
    <w:p w14:paraId="74008EDD" w14:textId="15DDE3EE" w:rsidR="00633D86" w:rsidRPr="001359AE" w:rsidRDefault="001359AE" w:rsidP="001359AE">
      <w:r>
        <w:t>1.3.7. Privalomi mokymai kontrolės patalpų ir mokymo klasės darbuotojams.</w:t>
      </w:r>
    </w:p>
    <w:p w14:paraId="67126A9A" w14:textId="77777777" w:rsidR="00633D86" w:rsidRPr="008C02A7" w:rsidRDefault="00633D86" w:rsidP="00633D86">
      <w:pPr>
        <w:pStyle w:val="Sraopastraipa"/>
        <w:ind w:left="-709"/>
        <w:rPr>
          <w:b/>
          <w:bCs/>
        </w:rPr>
      </w:pPr>
    </w:p>
    <w:p w14:paraId="15FA96F3" w14:textId="79EFF2B7" w:rsidR="006F6F05" w:rsidRPr="00DD7D59" w:rsidRDefault="008C02A7" w:rsidP="008C02A7">
      <w:pPr>
        <w:pStyle w:val="Sraopastraipa"/>
        <w:numPr>
          <w:ilvl w:val="0"/>
          <w:numId w:val="39"/>
        </w:numPr>
        <w:jc w:val="center"/>
        <w:rPr>
          <w:b/>
          <w:bCs/>
        </w:rPr>
      </w:pPr>
      <w:r w:rsidRPr="00DD7D59">
        <w:rPr>
          <w:b/>
          <w:bCs/>
        </w:rPr>
        <w:t>DETALUS APRAŠYMAS IR REIKALAVIMAI</w:t>
      </w:r>
    </w:p>
    <w:tbl>
      <w:tblPr>
        <w:tblStyle w:val="Lentelstinklelis"/>
        <w:tblW w:w="10632" w:type="dxa"/>
        <w:tblInd w:w="-714" w:type="dxa"/>
        <w:tblLook w:val="04A0" w:firstRow="1" w:lastRow="0" w:firstColumn="1" w:lastColumn="0" w:noHBand="0" w:noVBand="1"/>
      </w:tblPr>
      <w:tblGrid>
        <w:gridCol w:w="570"/>
        <w:gridCol w:w="7249"/>
        <w:gridCol w:w="2813"/>
      </w:tblGrid>
      <w:tr w:rsidR="006F6F05" w:rsidRPr="003C2D6C" w14:paraId="246FEE4D" w14:textId="77777777" w:rsidTr="00DD7D59">
        <w:tc>
          <w:tcPr>
            <w:tcW w:w="482" w:type="dxa"/>
            <w:vAlign w:val="center"/>
          </w:tcPr>
          <w:p w14:paraId="556F75DB" w14:textId="77777777" w:rsidR="006F6F05" w:rsidRPr="003C2D6C" w:rsidRDefault="006F6F05">
            <w:pPr>
              <w:jc w:val="center"/>
              <w:rPr>
                <w:b/>
                <w:bCs/>
                <w:color w:val="000000"/>
                <w:sz w:val="24"/>
                <w:szCs w:val="24"/>
              </w:rPr>
            </w:pPr>
            <w:r w:rsidRPr="003C2D6C">
              <w:rPr>
                <w:b/>
                <w:bCs/>
                <w:color w:val="000000"/>
                <w:sz w:val="24"/>
                <w:szCs w:val="24"/>
              </w:rPr>
              <w:t>Eil. Nr.</w:t>
            </w:r>
          </w:p>
        </w:tc>
        <w:tc>
          <w:tcPr>
            <w:tcW w:w="7315" w:type="dxa"/>
            <w:vAlign w:val="center"/>
          </w:tcPr>
          <w:p w14:paraId="2DB7F0F7" w14:textId="0EC9298E" w:rsidR="006F6F05" w:rsidRPr="003C2D6C" w:rsidRDefault="00DD7D59">
            <w:pPr>
              <w:jc w:val="center"/>
              <w:rPr>
                <w:b/>
                <w:bCs/>
                <w:color w:val="000000"/>
                <w:sz w:val="24"/>
                <w:szCs w:val="24"/>
              </w:rPr>
            </w:pPr>
            <w:r w:rsidRPr="003C2D6C">
              <w:rPr>
                <w:b/>
                <w:bCs/>
                <w:color w:val="000000"/>
                <w:sz w:val="24"/>
                <w:szCs w:val="24"/>
              </w:rPr>
              <w:t>2. DETALUS APRAŠYMAS IR REIKALAVIMAI</w:t>
            </w:r>
          </w:p>
        </w:tc>
        <w:tc>
          <w:tcPr>
            <w:tcW w:w="2835" w:type="dxa"/>
            <w:vAlign w:val="center"/>
          </w:tcPr>
          <w:p w14:paraId="04A40C13" w14:textId="5F41C54B" w:rsidR="006F6F05" w:rsidRPr="003C2D6C" w:rsidRDefault="00DD7D59">
            <w:pPr>
              <w:jc w:val="center"/>
              <w:rPr>
                <w:b/>
                <w:bCs/>
                <w:color w:val="000000"/>
                <w:sz w:val="24"/>
                <w:szCs w:val="24"/>
              </w:rPr>
            </w:pPr>
            <w:r w:rsidRPr="003C2D6C">
              <w:rPr>
                <w:b/>
                <w:bCs/>
                <w:color w:val="000000"/>
                <w:sz w:val="24"/>
                <w:szCs w:val="24"/>
              </w:rPr>
              <w:t>Pastabos</w:t>
            </w:r>
          </w:p>
        </w:tc>
      </w:tr>
      <w:tr w:rsidR="006F6F05" w:rsidRPr="003C2D6C" w14:paraId="597B7D98" w14:textId="77777777" w:rsidTr="00DD7D59">
        <w:tc>
          <w:tcPr>
            <w:tcW w:w="482" w:type="dxa"/>
            <w:vAlign w:val="center"/>
          </w:tcPr>
          <w:p w14:paraId="7515B8B1" w14:textId="77777777" w:rsidR="006F6F05" w:rsidRPr="003C2D6C" w:rsidRDefault="006F6F05">
            <w:pPr>
              <w:jc w:val="center"/>
              <w:rPr>
                <w:color w:val="000000"/>
                <w:sz w:val="24"/>
                <w:szCs w:val="24"/>
              </w:rPr>
            </w:pPr>
            <w:r w:rsidRPr="003C2D6C">
              <w:rPr>
                <w:color w:val="000000"/>
                <w:sz w:val="24"/>
                <w:szCs w:val="24"/>
              </w:rPr>
              <w:t>1</w:t>
            </w:r>
          </w:p>
        </w:tc>
        <w:tc>
          <w:tcPr>
            <w:tcW w:w="7315" w:type="dxa"/>
            <w:vAlign w:val="center"/>
          </w:tcPr>
          <w:p w14:paraId="6DE1A7E6" w14:textId="77777777" w:rsidR="000147C7" w:rsidRPr="000147C7" w:rsidRDefault="000147C7" w:rsidP="000147C7">
            <w:pPr>
              <w:rPr>
                <w:b/>
                <w:bCs/>
                <w:color w:val="000000"/>
                <w:sz w:val="24"/>
                <w:szCs w:val="24"/>
              </w:rPr>
            </w:pPr>
            <w:r w:rsidRPr="000147C7">
              <w:rPr>
                <w:b/>
                <w:bCs/>
                <w:color w:val="000000"/>
                <w:sz w:val="24"/>
                <w:szCs w:val="24"/>
              </w:rPr>
              <w:t>2. Detalus aprašymas ir reikalavimai</w:t>
            </w:r>
          </w:p>
          <w:p w14:paraId="04F30B4F" w14:textId="77777777" w:rsidR="000147C7" w:rsidRPr="000147C7" w:rsidRDefault="000147C7" w:rsidP="000147C7">
            <w:pPr>
              <w:rPr>
                <w:b/>
                <w:bCs/>
                <w:color w:val="000000"/>
                <w:sz w:val="24"/>
                <w:szCs w:val="24"/>
              </w:rPr>
            </w:pPr>
            <w:r w:rsidRPr="000147C7">
              <w:rPr>
                <w:b/>
                <w:bCs/>
                <w:color w:val="000000"/>
                <w:sz w:val="24"/>
                <w:szCs w:val="24"/>
              </w:rPr>
              <w:t>2.1. Vaizdo stebėjimo įranga</w:t>
            </w:r>
          </w:p>
          <w:p w14:paraId="7B0586C6" w14:textId="77777777" w:rsidR="000147C7" w:rsidRPr="000147C7" w:rsidRDefault="000147C7" w:rsidP="000147C7">
            <w:pPr>
              <w:rPr>
                <w:b/>
                <w:bCs/>
                <w:color w:val="000000"/>
                <w:sz w:val="24"/>
                <w:szCs w:val="24"/>
              </w:rPr>
            </w:pPr>
            <w:r w:rsidRPr="000147C7">
              <w:rPr>
                <w:b/>
                <w:bCs/>
                <w:color w:val="000000"/>
                <w:sz w:val="24"/>
                <w:szCs w:val="24"/>
              </w:rPr>
              <w:t>2.1.1. Valdomos kameros</w:t>
            </w:r>
          </w:p>
          <w:p w14:paraId="1E105929" w14:textId="77777777" w:rsidR="000147C7" w:rsidRPr="000147C7" w:rsidRDefault="000147C7" w:rsidP="000147C7">
            <w:pPr>
              <w:rPr>
                <w:color w:val="000000"/>
                <w:sz w:val="24"/>
                <w:szCs w:val="24"/>
              </w:rPr>
            </w:pPr>
            <w:r w:rsidRPr="000147C7">
              <w:rPr>
                <w:color w:val="000000"/>
                <w:sz w:val="24"/>
                <w:szCs w:val="24"/>
              </w:rPr>
              <w:t>2.1.1.1. Kiekis – ne mažiau kaip 21 vnt.</w:t>
            </w:r>
          </w:p>
          <w:p w14:paraId="74393DDA" w14:textId="77777777" w:rsidR="000147C7" w:rsidRPr="000147C7" w:rsidRDefault="000147C7" w:rsidP="000147C7">
            <w:pPr>
              <w:rPr>
                <w:color w:val="000000"/>
                <w:sz w:val="24"/>
                <w:szCs w:val="24"/>
              </w:rPr>
            </w:pPr>
            <w:r w:rsidRPr="000147C7">
              <w:rPr>
                <w:color w:val="000000"/>
                <w:sz w:val="24"/>
                <w:szCs w:val="24"/>
              </w:rPr>
              <w:t>2.1.1.2. Tipas – IP.</w:t>
            </w:r>
          </w:p>
          <w:p w14:paraId="5306CABB" w14:textId="77777777" w:rsidR="000147C7" w:rsidRPr="000147C7" w:rsidRDefault="000147C7" w:rsidP="000147C7">
            <w:pPr>
              <w:rPr>
                <w:color w:val="000000"/>
                <w:sz w:val="24"/>
                <w:szCs w:val="24"/>
              </w:rPr>
            </w:pPr>
            <w:r w:rsidRPr="000147C7">
              <w:rPr>
                <w:color w:val="000000"/>
                <w:sz w:val="24"/>
                <w:szCs w:val="24"/>
              </w:rPr>
              <w:t>2.1.1.3. Sensorius – ne prastesnis kaip 1/2.8" 4 megapikselių CMOS.</w:t>
            </w:r>
          </w:p>
          <w:p w14:paraId="469C4F8F" w14:textId="77777777" w:rsidR="000147C7" w:rsidRPr="000147C7" w:rsidRDefault="000147C7" w:rsidP="000147C7">
            <w:pPr>
              <w:rPr>
                <w:color w:val="000000"/>
                <w:sz w:val="24"/>
                <w:szCs w:val="24"/>
              </w:rPr>
            </w:pPr>
            <w:r w:rsidRPr="000147C7">
              <w:rPr>
                <w:color w:val="000000"/>
                <w:sz w:val="24"/>
                <w:szCs w:val="24"/>
              </w:rPr>
              <w:t>2.1.1.4. Objektyvas – motorinis, židinio nuotolis ne mažesnis kaip 4,8 mm ir ne didesnis kaip 120 mm, optinis priartinimas ne mažesnis kaip 25×, diafragma ne didesnė kaip F/1.6 (ar lygiavertė).</w:t>
            </w:r>
          </w:p>
          <w:p w14:paraId="75A502CD" w14:textId="77777777" w:rsidR="000147C7" w:rsidRPr="000147C7" w:rsidRDefault="000147C7" w:rsidP="000147C7">
            <w:pPr>
              <w:rPr>
                <w:color w:val="000000"/>
                <w:sz w:val="24"/>
                <w:szCs w:val="24"/>
              </w:rPr>
            </w:pPr>
            <w:r w:rsidRPr="000147C7">
              <w:rPr>
                <w:color w:val="000000"/>
                <w:sz w:val="24"/>
                <w:szCs w:val="24"/>
              </w:rPr>
              <w:t>2.1.1.5. Vaizdo rezoliucija ne mažesnė nei 2560x1440 pikseliai.</w:t>
            </w:r>
          </w:p>
          <w:p w14:paraId="56697B37" w14:textId="77777777" w:rsidR="000147C7" w:rsidRPr="000147C7" w:rsidRDefault="000147C7" w:rsidP="000147C7">
            <w:pPr>
              <w:rPr>
                <w:color w:val="000000"/>
                <w:sz w:val="24"/>
                <w:szCs w:val="24"/>
              </w:rPr>
            </w:pPr>
            <w:r w:rsidRPr="000147C7">
              <w:rPr>
                <w:color w:val="000000"/>
                <w:sz w:val="24"/>
                <w:szCs w:val="24"/>
              </w:rPr>
              <w:t>2.1.1.6. Kameros jautrumas šviesai nemažesnis kaip 0,005 lux spalvotame režime, 0,001 lux (F/1.6) juodai / baltam režime.</w:t>
            </w:r>
          </w:p>
          <w:p w14:paraId="27A8D9DA" w14:textId="77777777" w:rsidR="000147C7" w:rsidRPr="000147C7" w:rsidRDefault="000147C7" w:rsidP="000147C7">
            <w:pPr>
              <w:rPr>
                <w:color w:val="000000"/>
                <w:sz w:val="24"/>
                <w:szCs w:val="24"/>
              </w:rPr>
            </w:pPr>
            <w:r w:rsidRPr="000147C7">
              <w:rPr>
                <w:color w:val="000000"/>
                <w:sz w:val="24"/>
                <w:szCs w:val="24"/>
              </w:rPr>
              <w:t>2.1.1.7. Horizontalus matymo kampas – ne mažesnis kaip 53,3° (plačiausioje padėtyje) ir ne mažesnis kaip 2,6° (priartinus); vertikalus – ne mažesnis kaip 30,6° ir ne mažesnis kaip 1,5°.</w:t>
            </w:r>
          </w:p>
          <w:p w14:paraId="13BA571D" w14:textId="77777777" w:rsidR="000147C7" w:rsidRPr="000147C7" w:rsidRDefault="000147C7" w:rsidP="000147C7">
            <w:pPr>
              <w:rPr>
                <w:color w:val="000000"/>
                <w:sz w:val="24"/>
                <w:szCs w:val="24"/>
              </w:rPr>
            </w:pPr>
            <w:r w:rsidRPr="000147C7">
              <w:rPr>
                <w:color w:val="000000"/>
                <w:sz w:val="24"/>
                <w:szCs w:val="24"/>
              </w:rPr>
              <w:t>2.1.1.8. Vaizdo suspaudimas – H.265, H.264, MJPEG arba lygiavertis.</w:t>
            </w:r>
          </w:p>
          <w:p w14:paraId="6EACC1FC" w14:textId="77777777" w:rsidR="000147C7" w:rsidRPr="000147C7" w:rsidRDefault="000147C7" w:rsidP="000147C7">
            <w:pPr>
              <w:rPr>
                <w:color w:val="000000"/>
                <w:sz w:val="24"/>
                <w:szCs w:val="24"/>
              </w:rPr>
            </w:pPr>
            <w:r w:rsidRPr="000147C7">
              <w:rPr>
                <w:color w:val="000000"/>
                <w:sz w:val="24"/>
                <w:szCs w:val="24"/>
              </w:rPr>
              <w:t>2.1.1.9. IR pašvietimo nuotolis – ne mažesnis kaip 49 m (esant 0 lx), IR bangos ilgis – 850 nm arba lygiavertis.</w:t>
            </w:r>
          </w:p>
          <w:p w14:paraId="749AC134" w14:textId="77777777" w:rsidR="000147C7" w:rsidRPr="000147C7" w:rsidRDefault="000147C7" w:rsidP="000147C7">
            <w:pPr>
              <w:rPr>
                <w:color w:val="000000"/>
                <w:sz w:val="24"/>
                <w:szCs w:val="24"/>
              </w:rPr>
            </w:pPr>
            <w:r w:rsidRPr="000147C7">
              <w:rPr>
                <w:color w:val="000000"/>
                <w:sz w:val="24"/>
                <w:szCs w:val="24"/>
              </w:rPr>
              <w:t>2.1.1.10. Dinaminis diapazonas – ne mažesnis kaip 120 dB (WDR).</w:t>
            </w:r>
          </w:p>
          <w:p w14:paraId="6FF2CE04" w14:textId="77777777" w:rsidR="000147C7" w:rsidRPr="000147C7" w:rsidRDefault="000147C7" w:rsidP="000147C7">
            <w:pPr>
              <w:rPr>
                <w:color w:val="000000"/>
                <w:sz w:val="24"/>
                <w:szCs w:val="24"/>
              </w:rPr>
            </w:pPr>
            <w:r w:rsidRPr="000147C7">
              <w:rPr>
                <w:color w:val="000000"/>
                <w:sz w:val="24"/>
                <w:szCs w:val="24"/>
              </w:rPr>
              <w:t>2.1.1.11. Apsaugos klasė – ne mažesnė kaip IP66.</w:t>
            </w:r>
          </w:p>
          <w:p w14:paraId="50D65F78" w14:textId="77777777" w:rsidR="000147C7" w:rsidRPr="000147C7" w:rsidRDefault="000147C7" w:rsidP="000147C7">
            <w:pPr>
              <w:rPr>
                <w:color w:val="000000"/>
                <w:sz w:val="24"/>
                <w:szCs w:val="24"/>
              </w:rPr>
            </w:pPr>
            <w:r w:rsidRPr="000147C7">
              <w:rPr>
                <w:color w:val="000000"/>
                <w:sz w:val="24"/>
                <w:szCs w:val="24"/>
              </w:rPr>
              <w:t>2.1.1.12. Veikimo temperatūra – nuo –30 °C iki +60 °C.</w:t>
            </w:r>
          </w:p>
          <w:p w14:paraId="4B196DB6" w14:textId="77777777" w:rsidR="000147C7" w:rsidRPr="000147C7" w:rsidRDefault="000147C7" w:rsidP="000147C7">
            <w:pPr>
              <w:rPr>
                <w:color w:val="000000"/>
                <w:sz w:val="24"/>
                <w:szCs w:val="24"/>
              </w:rPr>
            </w:pPr>
            <w:r w:rsidRPr="000147C7">
              <w:rPr>
                <w:color w:val="000000"/>
                <w:sz w:val="24"/>
                <w:szCs w:val="24"/>
              </w:rPr>
              <w:t>2.1.1.13. Ryšio sąsaja – Ethernet (RJ45), ne mažesnė kaip 10/100 Mbps arba lygiavertė.</w:t>
            </w:r>
          </w:p>
          <w:p w14:paraId="2992C745" w14:textId="77777777" w:rsidR="000147C7" w:rsidRPr="000147C7" w:rsidRDefault="000147C7" w:rsidP="000147C7">
            <w:pPr>
              <w:rPr>
                <w:color w:val="000000"/>
                <w:sz w:val="24"/>
                <w:szCs w:val="24"/>
              </w:rPr>
            </w:pPr>
            <w:r w:rsidRPr="000147C7">
              <w:rPr>
                <w:color w:val="000000"/>
                <w:sz w:val="24"/>
                <w:szCs w:val="24"/>
              </w:rPr>
              <w:t>2.1.1.14. Maitinimas – PoE arba lygiavertis.</w:t>
            </w:r>
          </w:p>
          <w:p w14:paraId="7EF367F9" w14:textId="77777777" w:rsidR="000147C7" w:rsidRPr="000147C7" w:rsidRDefault="000147C7" w:rsidP="000147C7">
            <w:pPr>
              <w:rPr>
                <w:color w:val="000000"/>
                <w:sz w:val="24"/>
                <w:szCs w:val="24"/>
              </w:rPr>
            </w:pPr>
            <w:r w:rsidRPr="000147C7">
              <w:rPr>
                <w:color w:val="000000"/>
                <w:sz w:val="24"/>
                <w:szCs w:val="24"/>
              </w:rPr>
              <w:t>2.1.1.15. Montavimas: prie sienos arba naudojant ne mažiau kaip 2 m ilgio nuleidimo kronšteiną.</w:t>
            </w:r>
          </w:p>
          <w:p w14:paraId="2A69171E" w14:textId="6FF16480" w:rsidR="000147C7" w:rsidRPr="000147C7" w:rsidRDefault="000147C7" w:rsidP="000147C7">
            <w:pPr>
              <w:rPr>
                <w:color w:val="000000"/>
                <w:sz w:val="24"/>
                <w:szCs w:val="24"/>
              </w:rPr>
            </w:pPr>
            <w:r w:rsidRPr="000147C7">
              <w:rPr>
                <w:color w:val="000000"/>
                <w:sz w:val="24"/>
                <w:szCs w:val="24"/>
              </w:rPr>
              <w:t>2.1.1.16. Kamerų vaizdo padėtis turi būti valdoma realiu laiku naudojant skaitmeninį PTZ arba lygiavertį.</w:t>
            </w:r>
          </w:p>
          <w:p w14:paraId="1CA89133" w14:textId="77777777" w:rsidR="000147C7" w:rsidRPr="000147C7" w:rsidRDefault="000147C7" w:rsidP="000147C7">
            <w:pPr>
              <w:rPr>
                <w:b/>
                <w:bCs/>
                <w:color w:val="000000"/>
                <w:sz w:val="24"/>
                <w:szCs w:val="24"/>
              </w:rPr>
            </w:pPr>
            <w:r w:rsidRPr="000147C7">
              <w:rPr>
                <w:b/>
                <w:bCs/>
                <w:color w:val="000000"/>
                <w:sz w:val="24"/>
                <w:szCs w:val="24"/>
              </w:rPr>
              <w:t>2.1.2. Panoraminė 360° kamera</w:t>
            </w:r>
          </w:p>
          <w:p w14:paraId="09D706F4" w14:textId="77777777" w:rsidR="000147C7" w:rsidRPr="000147C7" w:rsidRDefault="000147C7" w:rsidP="000147C7">
            <w:pPr>
              <w:rPr>
                <w:color w:val="000000"/>
                <w:sz w:val="24"/>
                <w:szCs w:val="24"/>
              </w:rPr>
            </w:pPr>
            <w:r w:rsidRPr="000147C7">
              <w:rPr>
                <w:color w:val="000000"/>
                <w:sz w:val="24"/>
                <w:szCs w:val="24"/>
              </w:rPr>
              <w:t>2.1.2.1. Kiekis – ne mažiau kaip 1 vnt.</w:t>
            </w:r>
          </w:p>
          <w:p w14:paraId="193285AD" w14:textId="77777777" w:rsidR="000147C7" w:rsidRPr="000147C7" w:rsidRDefault="000147C7" w:rsidP="000147C7">
            <w:pPr>
              <w:rPr>
                <w:color w:val="000000"/>
                <w:sz w:val="24"/>
                <w:szCs w:val="24"/>
              </w:rPr>
            </w:pPr>
            <w:r w:rsidRPr="000147C7">
              <w:rPr>
                <w:color w:val="000000"/>
                <w:sz w:val="24"/>
                <w:szCs w:val="24"/>
              </w:rPr>
              <w:t>2.1.2.2. Stebėjimo kampas – 360°.</w:t>
            </w:r>
          </w:p>
          <w:p w14:paraId="423EF8D1" w14:textId="77777777" w:rsidR="000147C7" w:rsidRPr="000147C7" w:rsidRDefault="000147C7" w:rsidP="000147C7">
            <w:pPr>
              <w:rPr>
                <w:color w:val="000000"/>
                <w:sz w:val="24"/>
                <w:szCs w:val="24"/>
              </w:rPr>
            </w:pPr>
            <w:r w:rsidRPr="000147C7">
              <w:rPr>
                <w:color w:val="000000"/>
                <w:sz w:val="24"/>
                <w:szCs w:val="24"/>
              </w:rPr>
              <w:t>2.1.2.3. Raiška – ne mažesnė kaip 12 MP.</w:t>
            </w:r>
          </w:p>
          <w:p w14:paraId="04DC41E5" w14:textId="77777777" w:rsidR="000147C7" w:rsidRPr="000147C7" w:rsidRDefault="000147C7" w:rsidP="000147C7">
            <w:pPr>
              <w:rPr>
                <w:color w:val="000000"/>
                <w:sz w:val="24"/>
                <w:szCs w:val="24"/>
              </w:rPr>
            </w:pPr>
            <w:r w:rsidRPr="000147C7">
              <w:rPr>
                <w:color w:val="000000"/>
                <w:sz w:val="24"/>
                <w:szCs w:val="24"/>
              </w:rPr>
              <w:t>2.1.2.4. Apsaugos klasė – ne mažesnė kaip IP66.</w:t>
            </w:r>
          </w:p>
          <w:p w14:paraId="10D8AB1C" w14:textId="77777777" w:rsidR="000147C7" w:rsidRPr="000147C7" w:rsidRDefault="000147C7" w:rsidP="000147C7">
            <w:pPr>
              <w:rPr>
                <w:color w:val="000000"/>
                <w:sz w:val="24"/>
                <w:szCs w:val="24"/>
              </w:rPr>
            </w:pPr>
            <w:r w:rsidRPr="000147C7">
              <w:rPr>
                <w:color w:val="000000"/>
                <w:sz w:val="24"/>
                <w:szCs w:val="24"/>
              </w:rPr>
              <w:t>2.1.2.5. Vaizdo suspaudimas – H.265, H.264, MJPEG arba lygiavertis.</w:t>
            </w:r>
          </w:p>
          <w:p w14:paraId="63291E7F" w14:textId="77777777" w:rsidR="000147C7" w:rsidRPr="000147C7" w:rsidRDefault="000147C7" w:rsidP="000147C7">
            <w:pPr>
              <w:rPr>
                <w:color w:val="000000"/>
                <w:sz w:val="24"/>
                <w:szCs w:val="24"/>
              </w:rPr>
            </w:pPr>
            <w:r w:rsidRPr="000147C7">
              <w:rPr>
                <w:color w:val="000000"/>
                <w:sz w:val="24"/>
                <w:szCs w:val="24"/>
              </w:rPr>
              <w:t>2.1.2.6. Privalomas integruotas mikrofonas.</w:t>
            </w:r>
          </w:p>
          <w:p w14:paraId="3B83D95C" w14:textId="77777777" w:rsidR="000147C7" w:rsidRPr="000147C7" w:rsidRDefault="000147C7" w:rsidP="000147C7">
            <w:pPr>
              <w:rPr>
                <w:color w:val="000000"/>
                <w:sz w:val="24"/>
                <w:szCs w:val="24"/>
              </w:rPr>
            </w:pPr>
            <w:r w:rsidRPr="000147C7">
              <w:rPr>
                <w:color w:val="000000"/>
                <w:sz w:val="24"/>
                <w:szCs w:val="24"/>
              </w:rPr>
              <w:t>2.1.2.7. Veikimo temperatūra – nuo –30 °C iki +60 °C.</w:t>
            </w:r>
          </w:p>
          <w:p w14:paraId="4C36757D" w14:textId="77777777" w:rsidR="000147C7" w:rsidRPr="000147C7" w:rsidRDefault="000147C7" w:rsidP="000147C7">
            <w:pPr>
              <w:rPr>
                <w:color w:val="000000"/>
                <w:sz w:val="24"/>
                <w:szCs w:val="24"/>
              </w:rPr>
            </w:pPr>
            <w:r w:rsidRPr="000147C7">
              <w:rPr>
                <w:color w:val="000000"/>
                <w:sz w:val="24"/>
                <w:szCs w:val="24"/>
              </w:rPr>
              <w:t>2.1.2.8. Kamera turi dengti centrinę simuliacijų zoną.</w:t>
            </w:r>
          </w:p>
          <w:p w14:paraId="604618CC" w14:textId="77777777" w:rsidR="000147C7" w:rsidRPr="000147C7" w:rsidRDefault="000147C7" w:rsidP="000147C7">
            <w:pPr>
              <w:rPr>
                <w:color w:val="000000"/>
                <w:sz w:val="24"/>
                <w:szCs w:val="24"/>
              </w:rPr>
            </w:pPr>
            <w:r w:rsidRPr="000147C7">
              <w:rPr>
                <w:color w:val="000000"/>
                <w:sz w:val="24"/>
                <w:szCs w:val="24"/>
              </w:rPr>
              <w:t>2.1.2.9. VMS turi palaikyti panoraminio vaizdo išskleidimą (dewarping).</w:t>
            </w:r>
          </w:p>
          <w:p w14:paraId="2A635568" w14:textId="24D32A57" w:rsidR="000147C7" w:rsidRPr="000147C7" w:rsidRDefault="000147C7" w:rsidP="000147C7">
            <w:pPr>
              <w:rPr>
                <w:color w:val="000000"/>
                <w:sz w:val="24"/>
                <w:szCs w:val="24"/>
              </w:rPr>
            </w:pPr>
            <w:r w:rsidRPr="000147C7">
              <w:rPr>
                <w:color w:val="000000"/>
                <w:sz w:val="24"/>
                <w:szCs w:val="24"/>
              </w:rPr>
              <w:t>2.1.2.10. Kamerų vaizdo padėtis turi būti valdoma realiu laiku naudojant skaitmeninį PTZ ar lygiavertį programinį sprendimą.</w:t>
            </w:r>
          </w:p>
          <w:p w14:paraId="3FD051D2" w14:textId="77777777" w:rsidR="000147C7" w:rsidRPr="000147C7" w:rsidRDefault="000147C7" w:rsidP="000147C7">
            <w:pPr>
              <w:rPr>
                <w:b/>
                <w:bCs/>
                <w:color w:val="000000"/>
                <w:sz w:val="24"/>
                <w:szCs w:val="24"/>
              </w:rPr>
            </w:pPr>
            <w:r w:rsidRPr="000147C7">
              <w:rPr>
                <w:b/>
                <w:bCs/>
                <w:color w:val="000000"/>
                <w:sz w:val="24"/>
                <w:szCs w:val="24"/>
              </w:rPr>
              <w:t>2.1.3. Kamerų išdėstymas</w:t>
            </w:r>
          </w:p>
          <w:p w14:paraId="35DFB35E" w14:textId="77777777" w:rsidR="000147C7" w:rsidRPr="000147C7" w:rsidRDefault="000147C7" w:rsidP="000147C7">
            <w:pPr>
              <w:rPr>
                <w:color w:val="000000"/>
                <w:sz w:val="24"/>
                <w:szCs w:val="24"/>
              </w:rPr>
            </w:pPr>
            <w:r w:rsidRPr="000147C7">
              <w:rPr>
                <w:color w:val="000000"/>
                <w:sz w:val="24"/>
                <w:szCs w:val="24"/>
              </w:rPr>
              <w:t>2.1.3.1. Rangovas privalo raštu suderinti tikslų kamerų išdėstymą su užsakovu.</w:t>
            </w:r>
          </w:p>
          <w:p w14:paraId="61F0DAF6" w14:textId="5A02552F" w:rsidR="000147C7" w:rsidRPr="000147C7" w:rsidRDefault="000147C7" w:rsidP="000147C7">
            <w:pPr>
              <w:rPr>
                <w:color w:val="000000"/>
                <w:sz w:val="24"/>
                <w:szCs w:val="24"/>
              </w:rPr>
            </w:pPr>
            <w:r w:rsidRPr="000147C7">
              <w:rPr>
                <w:color w:val="000000"/>
                <w:sz w:val="24"/>
                <w:szCs w:val="24"/>
              </w:rPr>
              <w:t>2.1.3.2. Kamerų išdėstymas turi užtikrinti pagrindinių simuliacijų zonų, stebėjimo taškų ir mokymo veiksmų aprėptį, pagal patalpų planą ir suderintą kamerų išdėstymo schemą.</w:t>
            </w:r>
          </w:p>
          <w:p w14:paraId="3F438F69" w14:textId="01A6A25F" w:rsidR="000147C7" w:rsidRPr="000147C7" w:rsidRDefault="000147C7" w:rsidP="000147C7">
            <w:pPr>
              <w:rPr>
                <w:color w:val="000000"/>
                <w:sz w:val="24"/>
                <w:szCs w:val="24"/>
              </w:rPr>
            </w:pPr>
            <w:r w:rsidRPr="000147C7">
              <w:rPr>
                <w:color w:val="000000"/>
                <w:sz w:val="24"/>
                <w:szCs w:val="24"/>
              </w:rPr>
              <w:t>2.1.3.3. Montavimo aukštis ir kryptis nustatomi pagal užsakovo reikalavimus.</w:t>
            </w:r>
          </w:p>
          <w:p w14:paraId="1DE18AC9" w14:textId="77777777" w:rsidR="000147C7" w:rsidRPr="000147C7" w:rsidRDefault="000147C7" w:rsidP="000147C7">
            <w:pPr>
              <w:rPr>
                <w:b/>
                <w:bCs/>
                <w:color w:val="000000"/>
                <w:sz w:val="24"/>
                <w:szCs w:val="24"/>
              </w:rPr>
            </w:pPr>
            <w:r w:rsidRPr="000147C7">
              <w:rPr>
                <w:b/>
                <w:bCs/>
                <w:color w:val="000000"/>
                <w:sz w:val="24"/>
                <w:szCs w:val="24"/>
              </w:rPr>
              <w:t>2.2. Vaizdo valdymo sistema</w:t>
            </w:r>
          </w:p>
          <w:p w14:paraId="7095FA1D" w14:textId="77777777" w:rsidR="000147C7" w:rsidRPr="000147C7" w:rsidRDefault="000147C7" w:rsidP="000147C7">
            <w:pPr>
              <w:rPr>
                <w:b/>
                <w:bCs/>
                <w:color w:val="000000"/>
                <w:sz w:val="24"/>
                <w:szCs w:val="24"/>
              </w:rPr>
            </w:pPr>
            <w:r w:rsidRPr="000147C7">
              <w:rPr>
                <w:b/>
                <w:bCs/>
                <w:color w:val="000000"/>
                <w:sz w:val="24"/>
                <w:szCs w:val="24"/>
              </w:rPr>
              <w:t>2.2.1. Bendrieji VMS reikalavimai</w:t>
            </w:r>
          </w:p>
          <w:p w14:paraId="25754D77" w14:textId="11AE7520" w:rsidR="000147C7" w:rsidRPr="000147C7" w:rsidRDefault="000147C7" w:rsidP="000147C7">
            <w:pPr>
              <w:rPr>
                <w:color w:val="000000"/>
                <w:sz w:val="24"/>
                <w:szCs w:val="24"/>
              </w:rPr>
            </w:pPr>
            <w:r w:rsidRPr="000147C7">
              <w:rPr>
                <w:color w:val="000000"/>
                <w:sz w:val="24"/>
                <w:szCs w:val="24"/>
              </w:rPr>
              <w:t>2.2.1.1. Vaizdo valdymo sistema turi būti platforma, skirta atlikti toliau išvardytas pagrindines funkcijas per grafinę vartotojo sąsają arba taikomųjų programų programavimo sąsajas (API).</w:t>
            </w:r>
          </w:p>
          <w:p w14:paraId="20299929" w14:textId="77777777" w:rsidR="000147C7" w:rsidRPr="000147C7" w:rsidRDefault="000147C7" w:rsidP="000147C7">
            <w:pPr>
              <w:rPr>
                <w:b/>
                <w:bCs/>
                <w:color w:val="000000"/>
                <w:sz w:val="24"/>
                <w:szCs w:val="24"/>
              </w:rPr>
            </w:pPr>
            <w:r w:rsidRPr="000147C7">
              <w:rPr>
                <w:b/>
                <w:bCs/>
                <w:color w:val="000000"/>
                <w:sz w:val="24"/>
                <w:szCs w:val="24"/>
              </w:rPr>
              <w:t>2.2.2. Funkcijos</w:t>
            </w:r>
          </w:p>
          <w:p w14:paraId="76E585F2" w14:textId="77777777" w:rsidR="000147C7" w:rsidRPr="000147C7" w:rsidRDefault="000147C7" w:rsidP="000147C7">
            <w:pPr>
              <w:rPr>
                <w:color w:val="000000"/>
                <w:sz w:val="24"/>
                <w:szCs w:val="24"/>
              </w:rPr>
            </w:pPr>
            <w:r w:rsidRPr="000147C7">
              <w:rPr>
                <w:color w:val="000000"/>
                <w:sz w:val="24"/>
                <w:szCs w:val="24"/>
              </w:rPr>
              <w:t>2.2.2.1. Vienu metu gauti ir įrašyti vaizdo duomenų srautus iš kelių šaltinių.</w:t>
            </w:r>
          </w:p>
          <w:p w14:paraId="5E507CC3" w14:textId="77777777" w:rsidR="000147C7" w:rsidRPr="000147C7" w:rsidRDefault="000147C7" w:rsidP="000147C7">
            <w:pPr>
              <w:rPr>
                <w:color w:val="000000"/>
                <w:sz w:val="24"/>
                <w:szCs w:val="24"/>
              </w:rPr>
            </w:pPr>
            <w:r w:rsidRPr="000147C7">
              <w:rPr>
                <w:color w:val="000000"/>
                <w:sz w:val="24"/>
                <w:szCs w:val="24"/>
              </w:rPr>
              <w:t>2.2.2.2. Turi būti sudaryta galimybė rodyti tiesioginį ir iš anksto įrašytą vaizdo įrašą dinamiškai keičiamo dydžio tinklelio išdėstyme.</w:t>
            </w:r>
          </w:p>
          <w:p w14:paraId="50CF3BC0" w14:textId="77777777" w:rsidR="000147C7" w:rsidRPr="000147C7" w:rsidRDefault="000147C7" w:rsidP="000147C7">
            <w:pPr>
              <w:rPr>
                <w:color w:val="000000"/>
                <w:sz w:val="24"/>
                <w:szCs w:val="24"/>
              </w:rPr>
            </w:pPr>
            <w:r w:rsidRPr="000147C7">
              <w:rPr>
                <w:color w:val="000000"/>
                <w:sz w:val="24"/>
                <w:szCs w:val="24"/>
              </w:rPr>
              <w:t>2.2.2.3. Įgalinti vidines ir išorines paslaugas tiesioginių ir įrašytų vaizdo įrašų analizei.</w:t>
            </w:r>
          </w:p>
          <w:p w14:paraId="393418B5" w14:textId="77777777" w:rsidR="000147C7" w:rsidRPr="000147C7" w:rsidRDefault="000147C7" w:rsidP="000147C7">
            <w:pPr>
              <w:rPr>
                <w:color w:val="000000"/>
                <w:sz w:val="24"/>
                <w:szCs w:val="24"/>
              </w:rPr>
            </w:pPr>
            <w:r w:rsidRPr="000147C7">
              <w:rPr>
                <w:color w:val="000000"/>
                <w:sz w:val="24"/>
                <w:szCs w:val="24"/>
              </w:rPr>
              <w:t>2.2.2.4. Automatizuoti veiksmus ir pranešimus remiantis duomenų analize ir sistemos taisyklėmis.</w:t>
            </w:r>
          </w:p>
          <w:p w14:paraId="1EA49712" w14:textId="77777777" w:rsidR="000147C7" w:rsidRPr="000147C7" w:rsidRDefault="000147C7" w:rsidP="000147C7">
            <w:pPr>
              <w:rPr>
                <w:color w:val="000000"/>
                <w:sz w:val="24"/>
                <w:szCs w:val="24"/>
              </w:rPr>
            </w:pPr>
            <w:r w:rsidRPr="000147C7">
              <w:rPr>
                <w:color w:val="000000"/>
                <w:sz w:val="24"/>
                <w:szCs w:val="24"/>
              </w:rPr>
              <w:t>2.2.2.5. Apdoroti vaizdo duomenis pridedant vandenženklius ir šifruojant eksportuojamus failus.</w:t>
            </w:r>
          </w:p>
          <w:p w14:paraId="2B4453AC" w14:textId="77777777" w:rsidR="000147C7" w:rsidRPr="000147C7" w:rsidRDefault="000147C7" w:rsidP="000147C7">
            <w:pPr>
              <w:rPr>
                <w:color w:val="000000"/>
                <w:sz w:val="24"/>
                <w:szCs w:val="24"/>
              </w:rPr>
            </w:pPr>
            <w:r w:rsidRPr="000147C7">
              <w:rPr>
                <w:color w:val="000000"/>
                <w:sz w:val="24"/>
                <w:szCs w:val="24"/>
              </w:rPr>
              <w:t>2.2.2.6. Veikia kaip įrašų leistuvas prieinamiems failams, sukurtiems naudojant suderinamus kodekus.</w:t>
            </w:r>
          </w:p>
          <w:p w14:paraId="774AC7EB" w14:textId="64224EF5" w:rsidR="000147C7" w:rsidRPr="000147C7" w:rsidRDefault="000147C7" w:rsidP="000147C7">
            <w:pPr>
              <w:rPr>
                <w:color w:val="000000"/>
                <w:sz w:val="24"/>
                <w:szCs w:val="24"/>
              </w:rPr>
            </w:pPr>
            <w:r w:rsidRPr="000147C7">
              <w:rPr>
                <w:color w:val="000000"/>
                <w:sz w:val="24"/>
                <w:szCs w:val="24"/>
              </w:rPr>
              <w:t>2.2.2.7. Dalintis duomenimis keliuose klientuose</w:t>
            </w:r>
            <w:r w:rsidR="000F3875">
              <w:rPr>
                <w:color w:val="000000"/>
                <w:sz w:val="24"/>
                <w:szCs w:val="24"/>
              </w:rPr>
              <w:t>.</w:t>
            </w:r>
          </w:p>
          <w:p w14:paraId="0AE48BCB" w14:textId="77777777" w:rsidR="000147C7" w:rsidRPr="000147C7" w:rsidRDefault="000147C7" w:rsidP="000147C7">
            <w:pPr>
              <w:rPr>
                <w:color w:val="000000"/>
                <w:sz w:val="24"/>
                <w:szCs w:val="24"/>
              </w:rPr>
            </w:pPr>
            <w:r w:rsidRPr="000147C7">
              <w:rPr>
                <w:color w:val="000000"/>
                <w:sz w:val="24"/>
                <w:szCs w:val="24"/>
              </w:rPr>
              <w:t>2.2.2.8. Sukurti dubliuoto serverio struktūrą, kuri užtikrintų sistemos ir įrenginių apsaugą nuo gedimų.</w:t>
            </w:r>
          </w:p>
          <w:p w14:paraId="7CD3A350" w14:textId="77777777" w:rsidR="000147C7" w:rsidRPr="000147C7" w:rsidRDefault="000147C7" w:rsidP="000147C7">
            <w:pPr>
              <w:rPr>
                <w:color w:val="000000"/>
                <w:sz w:val="24"/>
                <w:szCs w:val="24"/>
              </w:rPr>
            </w:pPr>
            <w:r w:rsidRPr="000147C7">
              <w:rPr>
                <w:color w:val="000000"/>
                <w:sz w:val="24"/>
                <w:szCs w:val="24"/>
              </w:rPr>
              <w:t>2.2.2.9. Įdiegti naudotojų valdymą ir prieigos prie sistemos išteklių ir nustatymų kontrolę. Sekti vartotojų atliktų pakeitimų istoriją.</w:t>
            </w:r>
          </w:p>
          <w:p w14:paraId="5E2D3995" w14:textId="77777777" w:rsidR="000147C7" w:rsidRPr="000147C7" w:rsidRDefault="000147C7" w:rsidP="000147C7">
            <w:pPr>
              <w:rPr>
                <w:color w:val="000000"/>
                <w:sz w:val="24"/>
                <w:szCs w:val="24"/>
              </w:rPr>
            </w:pPr>
            <w:r w:rsidRPr="000147C7">
              <w:rPr>
                <w:color w:val="000000"/>
                <w:sz w:val="24"/>
                <w:szCs w:val="24"/>
              </w:rPr>
              <w:t>2.2.2.10. Įtraukti API ir SDK, kurie leidžia trečiosioms šalims išplėsti arba sukurti papildomas funkcijas.</w:t>
            </w:r>
          </w:p>
          <w:p w14:paraId="0F31E83F" w14:textId="22813E60" w:rsidR="000147C7" w:rsidRPr="000147C7" w:rsidRDefault="000147C7" w:rsidP="000147C7">
            <w:pPr>
              <w:rPr>
                <w:color w:val="000000"/>
                <w:sz w:val="24"/>
                <w:szCs w:val="24"/>
              </w:rPr>
            </w:pPr>
            <w:r w:rsidRPr="000147C7">
              <w:rPr>
                <w:color w:val="000000"/>
                <w:sz w:val="24"/>
                <w:szCs w:val="24"/>
              </w:rPr>
              <w:t>2.2.2.11. Automatiškai aptikti ir konfigūruoti suderinamus įrenginius, rastus pasiekiamuose tinkluose.</w:t>
            </w:r>
          </w:p>
          <w:p w14:paraId="08A7731C" w14:textId="77777777" w:rsidR="000147C7" w:rsidRPr="000147C7" w:rsidRDefault="000147C7" w:rsidP="000147C7">
            <w:pPr>
              <w:rPr>
                <w:b/>
                <w:bCs/>
                <w:color w:val="000000"/>
                <w:sz w:val="24"/>
                <w:szCs w:val="24"/>
              </w:rPr>
            </w:pPr>
            <w:r w:rsidRPr="000147C7">
              <w:rPr>
                <w:b/>
                <w:bCs/>
                <w:color w:val="000000"/>
                <w:sz w:val="24"/>
                <w:szCs w:val="24"/>
              </w:rPr>
              <w:t>2.2.3. Licencijavimas</w:t>
            </w:r>
          </w:p>
          <w:p w14:paraId="1AF7B1D2" w14:textId="3A4C0320" w:rsidR="000147C7" w:rsidRPr="000147C7" w:rsidRDefault="000147C7" w:rsidP="000147C7">
            <w:pPr>
              <w:rPr>
                <w:color w:val="000000"/>
                <w:sz w:val="24"/>
                <w:szCs w:val="24"/>
              </w:rPr>
            </w:pPr>
            <w:r w:rsidRPr="000147C7">
              <w:rPr>
                <w:color w:val="000000"/>
                <w:sz w:val="24"/>
                <w:szCs w:val="24"/>
              </w:rPr>
              <w:t>2.2.3.1. Vaizdo valdymo sistemos licencijos turi būti nuolatinės.</w:t>
            </w:r>
          </w:p>
          <w:p w14:paraId="2B6D850E" w14:textId="77777777" w:rsidR="000147C7" w:rsidRPr="000147C7" w:rsidRDefault="000147C7" w:rsidP="000147C7">
            <w:pPr>
              <w:rPr>
                <w:color w:val="000000"/>
                <w:sz w:val="24"/>
                <w:szCs w:val="24"/>
              </w:rPr>
            </w:pPr>
            <w:r w:rsidRPr="000147C7">
              <w:rPr>
                <w:color w:val="000000"/>
                <w:sz w:val="24"/>
                <w:szCs w:val="24"/>
              </w:rPr>
              <w:t>2.2.3.2. Licencijavimas turi užtikrinti visų techninėje specifikacijoje numatytų kamerų įrašymo, peržiūros, valdymo ir archyvavimo funkcijų veikimą be papildomų mokamų licencijų, kurios nėra įtrauktos į tiekėjo pasiūlymą.</w:t>
            </w:r>
          </w:p>
          <w:p w14:paraId="239633AB" w14:textId="77777777" w:rsidR="000147C7" w:rsidRPr="000147C7" w:rsidRDefault="000147C7" w:rsidP="000147C7">
            <w:pPr>
              <w:rPr>
                <w:color w:val="000000"/>
                <w:sz w:val="24"/>
                <w:szCs w:val="24"/>
              </w:rPr>
            </w:pPr>
            <w:r w:rsidRPr="000147C7">
              <w:rPr>
                <w:color w:val="000000"/>
                <w:sz w:val="24"/>
                <w:szCs w:val="24"/>
              </w:rPr>
              <w:t>2.2.3.3. Darbo vietų naudotojams turi būti sudaryta galimybė naudotis sistema iš ne mažiau kaip trijų darbo vietų be papildomų mokamų darbo vietų licencijų, kurios nėra įtrauktos į tiekėjo pasiūlymą.</w:t>
            </w:r>
          </w:p>
          <w:p w14:paraId="5448E8D5" w14:textId="77777777" w:rsidR="000147C7" w:rsidRPr="000147C7" w:rsidRDefault="000147C7" w:rsidP="000147C7">
            <w:pPr>
              <w:rPr>
                <w:color w:val="000000"/>
                <w:sz w:val="24"/>
                <w:szCs w:val="24"/>
              </w:rPr>
            </w:pPr>
            <w:r w:rsidRPr="000147C7">
              <w:rPr>
                <w:color w:val="000000"/>
                <w:sz w:val="24"/>
                <w:szCs w:val="24"/>
              </w:rPr>
              <w:t>2.2.3.4. Serverio programinės įrangos naudojimo teisės turi būti įtrauktos į tiekėjo pasiūlymą.</w:t>
            </w:r>
          </w:p>
          <w:p w14:paraId="0C1918AF" w14:textId="77777777" w:rsidR="000147C7" w:rsidRPr="000147C7" w:rsidRDefault="000147C7" w:rsidP="000147C7">
            <w:pPr>
              <w:rPr>
                <w:color w:val="000000"/>
                <w:sz w:val="24"/>
                <w:szCs w:val="24"/>
              </w:rPr>
            </w:pPr>
            <w:r w:rsidRPr="000147C7">
              <w:rPr>
                <w:color w:val="000000"/>
                <w:sz w:val="24"/>
                <w:szCs w:val="24"/>
              </w:rPr>
              <w:t>2.2.3.5. Programinės įrangos saugumo ir stabilumo atnaujinimai turi būti teikiami be papildomo mokesčio ne trumpiau kaip visą garantinį laikotarpį.</w:t>
            </w:r>
          </w:p>
          <w:p w14:paraId="311F8F1E" w14:textId="3F12E7BF" w:rsidR="000147C7" w:rsidRPr="000147C7" w:rsidRDefault="000147C7" w:rsidP="000147C7">
            <w:pPr>
              <w:rPr>
                <w:color w:val="000000"/>
                <w:sz w:val="24"/>
                <w:szCs w:val="24"/>
              </w:rPr>
            </w:pPr>
            <w:r w:rsidRPr="000147C7">
              <w:rPr>
                <w:color w:val="000000"/>
                <w:sz w:val="24"/>
                <w:szCs w:val="24"/>
              </w:rPr>
              <w:t>2.2.3.6. Jeigu gamintojas taiko atskiras pagrindinių versijų, funkcinių modulių ar palaikymo licencijas, visos sistemos veikimui būtinos licencijos turi būti įtrauktos į pasiūlymą.</w:t>
            </w:r>
          </w:p>
          <w:p w14:paraId="22C22CB8" w14:textId="77777777" w:rsidR="000147C7" w:rsidRPr="000147C7" w:rsidRDefault="000147C7" w:rsidP="000147C7">
            <w:pPr>
              <w:rPr>
                <w:b/>
                <w:bCs/>
                <w:color w:val="000000"/>
                <w:sz w:val="24"/>
                <w:szCs w:val="24"/>
              </w:rPr>
            </w:pPr>
            <w:r w:rsidRPr="000147C7">
              <w:rPr>
                <w:b/>
                <w:bCs/>
                <w:color w:val="000000"/>
                <w:sz w:val="24"/>
                <w:szCs w:val="24"/>
              </w:rPr>
              <w:t>2.2.4. Kliento programinė įranga</w:t>
            </w:r>
          </w:p>
          <w:p w14:paraId="0E3A58E0" w14:textId="77777777" w:rsidR="000147C7" w:rsidRPr="000147C7" w:rsidRDefault="000147C7" w:rsidP="000147C7">
            <w:pPr>
              <w:rPr>
                <w:color w:val="000000"/>
                <w:sz w:val="24"/>
                <w:szCs w:val="24"/>
              </w:rPr>
            </w:pPr>
            <w:r w:rsidRPr="000147C7">
              <w:rPr>
                <w:color w:val="000000"/>
                <w:sz w:val="24"/>
                <w:szCs w:val="24"/>
              </w:rPr>
              <w:t>2.2.4.1. Darbo vietos programinė įranga turi veikti su palaikomomis „Windows“ operacinės sistemos versijomis arba per žiniatinklio naršyklės pagrindu veikiančią sąsają. Jeigu siūloma atskira „macOS“ kliento programinė įranga, jos naudojimo teisės turi būti įtrauktos į tiekėjo pasiūlymą.</w:t>
            </w:r>
          </w:p>
          <w:p w14:paraId="6F704E88" w14:textId="77777777" w:rsidR="000147C7" w:rsidRPr="000147C7" w:rsidRDefault="000147C7" w:rsidP="000147C7">
            <w:pPr>
              <w:rPr>
                <w:color w:val="000000"/>
                <w:sz w:val="24"/>
                <w:szCs w:val="24"/>
              </w:rPr>
            </w:pPr>
            <w:r w:rsidRPr="000147C7">
              <w:rPr>
                <w:color w:val="000000"/>
                <w:sz w:val="24"/>
                <w:szCs w:val="24"/>
              </w:rPr>
              <w:t>2.2.4.2. Palaikomas dviejų veiksnių autentifikavimas.</w:t>
            </w:r>
          </w:p>
          <w:p w14:paraId="0370E463" w14:textId="71BBB68E" w:rsidR="000147C7" w:rsidRPr="000147C7" w:rsidRDefault="000147C7" w:rsidP="000147C7">
            <w:pPr>
              <w:rPr>
                <w:color w:val="000000"/>
                <w:sz w:val="24"/>
                <w:szCs w:val="24"/>
              </w:rPr>
            </w:pPr>
            <w:r w:rsidRPr="000147C7">
              <w:rPr>
                <w:color w:val="000000"/>
                <w:sz w:val="24"/>
                <w:szCs w:val="24"/>
              </w:rPr>
              <w:t>2.2.4.3. Sistema neturi reikalauti papildomų mokamų trečiųjų šalių licencijų, kurios nėra įtrauktos į tiekėjo pasiūlymą.</w:t>
            </w:r>
          </w:p>
          <w:p w14:paraId="1CF66B74" w14:textId="77777777" w:rsidR="000147C7" w:rsidRPr="000147C7" w:rsidRDefault="000147C7" w:rsidP="000147C7">
            <w:pPr>
              <w:rPr>
                <w:b/>
                <w:bCs/>
                <w:color w:val="000000"/>
                <w:sz w:val="24"/>
                <w:szCs w:val="24"/>
              </w:rPr>
            </w:pPr>
            <w:r w:rsidRPr="000147C7">
              <w:rPr>
                <w:b/>
                <w:bCs/>
                <w:color w:val="000000"/>
                <w:sz w:val="24"/>
                <w:szCs w:val="24"/>
              </w:rPr>
              <w:t>2.2.5. Serverio programinė įranga</w:t>
            </w:r>
          </w:p>
          <w:p w14:paraId="3485118A" w14:textId="77777777" w:rsidR="000147C7" w:rsidRPr="000147C7" w:rsidRDefault="000147C7" w:rsidP="000147C7">
            <w:pPr>
              <w:rPr>
                <w:color w:val="000000"/>
                <w:sz w:val="24"/>
                <w:szCs w:val="24"/>
              </w:rPr>
            </w:pPr>
            <w:r w:rsidRPr="000147C7">
              <w:rPr>
                <w:color w:val="000000"/>
                <w:sz w:val="24"/>
                <w:szCs w:val="24"/>
              </w:rPr>
              <w:t>2.2.5.1. Serverio programinė įranga turi būti funkcionali, kai įdiegta virtualiose mašinose arba vietinėse sistemose, palaikomose „Microsoft Windows“, „Linux“ arba lygiavertėse serverinėse operacinėse aplinkose.</w:t>
            </w:r>
          </w:p>
          <w:p w14:paraId="6FFEB126" w14:textId="77777777" w:rsidR="000147C7" w:rsidRPr="000147C7" w:rsidRDefault="000147C7" w:rsidP="000147C7">
            <w:pPr>
              <w:rPr>
                <w:color w:val="000000"/>
                <w:sz w:val="24"/>
                <w:szCs w:val="24"/>
              </w:rPr>
            </w:pPr>
            <w:r w:rsidRPr="000147C7">
              <w:rPr>
                <w:color w:val="000000"/>
                <w:sz w:val="24"/>
                <w:szCs w:val="24"/>
              </w:rPr>
              <w:t>2.2.5.2. Sistema neturi reikalauti papildomų mokamų trečiųjų šalių licencijų, kurios nėra įtrauktos į tiekėjo pasiūlymą.</w:t>
            </w:r>
          </w:p>
          <w:p w14:paraId="18DEECBA" w14:textId="77777777" w:rsidR="000147C7" w:rsidRPr="000147C7" w:rsidRDefault="000147C7" w:rsidP="000147C7">
            <w:pPr>
              <w:rPr>
                <w:color w:val="000000"/>
                <w:sz w:val="24"/>
                <w:szCs w:val="24"/>
              </w:rPr>
            </w:pPr>
            <w:r w:rsidRPr="000147C7">
              <w:rPr>
                <w:color w:val="000000"/>
                <w:sz w:val="24"/>
                <w:szCs w:val="24"/>
              </w:rPr>
              <w:t>2.2.5.3. Serverio programinė įranga turi užtikrinti aktyvų suderinamų įrenginių aptikimą tinkle.</w:t>
            </w:r>
          </w:p>
          <w:p w14:paraId="309331FF" w14:textId="1723383F" w:rsidR="000147C7" w:rsidRPr="000147C7" w:rsidRDefault="000147C7" w:rsidP="000147C7">
            <w:pPr>
              <w:rPr>
                <w:color w:val="000000"/>
                <w:sz w:val="24"/>
                <w:szCs w:val="24"/>
              </w:rPr>
            </w:pPr>
            <w:r w:rsidRPr="000147C7">
              <w:rPr>
                <w:color w:val="000000"/>
                <w:sz w:val="24"/>
                <w:szCs w:val="24"/>
              </w:rPr>
              <w:t>2.2.5.4. Sistema turi turėti veikiančią sąsają administravimo užduotims atlikti per vietinį tinklą be interneto ryšio.</w:t>
            </w:r>
          </w:p>
          <w:p w14:paraId="19F1BF0F" w14:textId="77777777" w:rsidR="000147C7" w:rsidRPr="000147C7" w:rsidRDefault="000147C7" w:rsidP="000147C7">
            <w:pPr>
              <w:rPr>
                <w:b/>
                <w:bCs/>
                <w:color w:val="000000"/>
                <w:sz w:val="24"/>
                <w:szCs w:val="24"/>
              </w:rPr>
            </w:pPr>
            <w:r w:rsidRPr="000147C7">
              <w:rPr>
                <w:b/>
                <w:bCs/>
                <w:color w:val="000000"/>
                <w:sz w:val="24"/>
                <w:szCs w:val="24"/>
              </w:rPr>
              <w:t>2.2.6. Sistemos valdymas</w:t>
            </w:r>
          </w:p>
          <w:p w14:paraId="6A3B577F" w14:textId="77777777" w:rsidR="000147C7" w:rsidRPr="000147C7" w:rsidRDefault="000147C7" w:rsidP="000147C7">
            <w:pPr>
              <w:rPr>
                <w:color w:val="000000"/>
                <w:sz w:val="24"/>
                <w:szCs w:val="24"/>
              </w:rPr>
            </w:pPr>
            <w:r w:rsidRPr="000147C7">
              <w:rPr>
                <w:color w:val="000000"/>
                <w:sz w:val="24"/>
                <w:szCs w:val="24"/>
              </w:rPr>
              <w:t>2.2.6.1. Valdymas galimas iš ne mažiau kaip dviejų sistemos valdymo patalpų ir mokymo klasės, su pilnu funkcionalumu:</w:t>
            </w:r>
          </w:p>
          <w:p w14:paraId="0198940F" w14:textId="77777777" w:rsidR="000147C7" w:rsidRPr="000147C7" w:rsidRDefault="000147C7" w:rsidP="000147C7">
            <w:pPr>
              <w:rPr>
                <w:color w:val="000000"/>
                <w:sz w:val="24"/>
                <w:szCs w:val="24"/>
              </w:rPr>
            </w:pPr>
            <w:r w:rsidRPr="000147C7">
              <w:rPr>
                <w:color w:val="000000"/>
                <w:sz w:val="24"/>
                <w:szCs w:val="24"/>
              </w:rPr>
              <w:t>2.2.6.1.1. Realaus laiko vaizdas.</w:t>
            </w:r>
          </w:p>
          <w:p w14:paraId="5574ACA9" w14:textId="77777777" w:rsidR="000147C7" w:rsidRPr="000147C7" w:rsidRDefault="000147C7" w:rsidP="000147C7">
            <w:pPr>
              <w:rPr>
                <w:color w:val="000000"/>
                <w:sz w:val="24"/>
                <w:szCs w:val="24"/>
              </w:rPr>
            </w:pPr>
            <w:r w:rsidRPr="000147C7">
              <w:rPr>
                <w:color w:val="000000"/>
                <w:sz w:val="24"/>
                <w:szCs w:val="24"/>
              </w:rPr>
              <w:t>2.2.6.1.2. Archyviniai įrašai.</w:t>
            </w:r>
          </w:p>
          <w:p w14:paraId="7810A57C" w14:textId="77777777" w:rsidR="000147C7" w:rsidRPr="000147C7" w:rsidRDefault="000147C7" w:rsidP="000147C7">
            <w:pPr>
              <w:rPr>
                <w:color w:val="000000"/>
                <w:sz w:val="24"/>
                <w:szCs w:val="24"/>
              </w:rPr>
            </w:pPr>
            <w:r w:rsidRPr="000147C7">
              <w:rPr>
                <w:color w:val="000000"/>
                <w:sz w:val="24"/>
                <w:szCs w:val="24"/>
              </w:rPr>
              <w:t>2.2.6.1.3. Kamerų valdymas.</w:t>
            </w:r>
          </w:p>
          <w:p w14:paraId="4F95D6BD" w14:textId="7ABE759A" w:rsidR="000147C7" w:rsidRPr="000147C7" w:rsidRDefault="000147C7" w:rsidP="000147C7">
            <w:pPr>
              <w:rPr>
                <w:color w:val="000000"/>
                <w:sz w:val="24"/>
                <w:szCs w:val="24"/>
              </w:rPr>
            </w:pPr>
            <w:r w:rsidRPr="000147C7">
              <w:rPr>
                <w:color w:val="000000"/>
                <w:sz w:val="24"/>
                <w:szCs w:val="24"/>
              </w:rPr>
              <w:t>2.2.6.1.4. Galimybė siųsti garso pranešimus į zonas.</w:t>
            </w:r>
          </w:p>
          <w:p w14:paraId="425BE8C7" w14:textId="77777777" w:rsidR="000147C7" w:rsidRPr="000147C7" w:rsidRDefault="000147C7" w:rsidP="000147C7">
            <w:pPr>
              <w:rPr>
                <w:b/>
                <w:bCs/>
                <w:color w:val="000000"/>
                <w:sz w:val="24"/>
                <w:szCs w:val="24"/>
              </w:rPr>
            </w:pPr>
            <w:r w:rsidRPr="000147C7">
              <w:rPr>
                <w:b/>
                <w:bCs/>
                <w:color w:val="000000"/>
                <w:sz w:val="24"/>
                <w:szCs w:val="24"/>
              </w:rPr>
              <w:t>2.3. Serveris</w:t>
            </w:r>
          </w:p>
          <w:p w14:paraId="5AFDE525" w14:textId="77777777" w:rsidR="000147C7" w:rsidRPr="000147C7" w:rsidRDefault="000147C7" w:rsidP="000147C7">
            <w:pPr>
              <w:rPr>
                <w:color w:val="000000"/>
                <w:sz w:val="24"/>
                <w:szCs w:val="24"/>
              </w:rPr>
            </w:pPr>
            <w:r w:rsidRPr="000147C7">
              <w:rPr>
                <w:color w:val="000000"/>
                <w:sz w:val="24"/>
                <w:szCs w:val="24"/>
              </w:rPr>
              <w:t>2.3.1. Procesorius – ne mažesnis kaip 4 branduolių x86 arba lygiavertis.</w:t>
            </w:r>
          </w:p>
          <w:p w14:paraId="594CA7E3" w14:textId="77777777" w:rsidR="000147C7" w:rsidRPr="000147C7" w:rsidRDefault="000147C7" w:rsidP="000147C7">
            <w:pPr>
              <w:rPr>
                <w:color w:val="000000"/>
                <w:sz w:val="24"/>
                <w:szCs w:val="24"/>
              </w:rPr>
            </w:pPr>
            <w:r w:rsidRPr="000147C7">
              <w:rPr>
                <w:color w:val="000000"/>
                <w:sz w:val="24"/>
                <w:szCs w:val="24"/>
              </w:rPr>
              <w:t>2.3.2. RAM – ne mažiau kaip 8 GB.</w:t>
            </w:r>
          </w:p>
          <w:p w14:paraId="6CD19B6F" w14:textId="77777777" w:rsidR="000147C7" w:rsidRPr="000147C7" w:rsidRDefault="000147C7" w:rsidP="000147C7">
            <w:pPr>
              <w:rPr>
                <w:color w:val="000000"/>
                <w:sz w:val="24"/>
                <w:szCs w:val="24"/>
              </w:rPr>
            </w:pPr>
            <w:r w:rsidRPr="000147C7">
              <w:rPr>
                <w:color w:val="000000"/>
                <w:sz w:val="24"/>
                <w:szCs w:val="24"/>
              </w:rPr>
              <w:t>2.3.3. OS diskas – ne mažesnis kaip 128 GB SSD/NVMe.</w:t>
            </w:r>
          </w:p>
          <w:p w14:paraId="4044E7B6" w14:textId="77777777" w:rsidR="000147C7" w:rsidRPr="000147C7" w:rsidRDefault="000147C7" w:rsidP="000147C7">
            <w:pPr>
              <w:rPr>
                <w:color w:val="000000"/>
                <w:sz w:val="24"/>
                <w:szCs w:val="24"/>
              </w:rPr>
            </w:pPr>
            <w:r w:rsidRPr="000147C7">
              <w:rPr>
                <w:color w:val="000000"/>
                <w:sz w:val="24"/>
                <w:szCs w:val="24"/>
              </w:rPr>
              <w:t>2.3.4. Vaizdo archyvavimo kaupykla – ne mažesnė kaip 40 TB.</w:t>
            </w:r>
          </w:p>
          <w:p w14:paraId="2E7A0AA8" w14:textId="77777777" w:rsidR="000147C7" w:rsidRPr="000147C7" w:rsidRDefault="000147C7" w:rsidP="000147C7">
            <w:pPr>
              <w:rPr>
                <w:color w:val="000000"/>
                <w:sz w:val="24"/>
                <w:szCs w:val="24"/>
              </w:rPr>
            </w:pPr>
            <w:r w:rsidRPr="000147C7">
              <w:rPr>
                <w:color w:val="000000"/>
                <w:sz w:val="24"/>
                <w:szCs w:val="24"/>
              </w:rPr>
              <w:t>2.3.5. RAID apsauga – privaloma (RAID 5, RAID 6 ar lygiavertė).</w:t>
            </w:r>
          </w:p>
          <w:p w14:paraId="1AF7AB32" w14:textId="77777777" w:rsidR="000147C7" w:rsidRPr="000147C7" w:rsidRDefault="000147C7" w:rsidP="000147C7">
            <w:pPr>
              <w:rPr>
                <w:color w:val="000000"/>
                <w:sz w:val="24"/>
                <w:szCs w:val="24"/>
              </w:rPr>
            </w:pPr>
            <w:r w:rsidRPr="000147C7">
              <w:rPr>
                <w:color w:val="000000"/>
                <w:sz w:val="24"/>
                <w:szCs w:val="24"/>
              </w:rPr>
              <w:t>2.3.6. Nepertraukiamo maitinimo šaltinis (UPS) – privalomas.</w:t>
            </w:r>
          </w:p>
          <w:p w14:paraId="2A6F60AD" w14:textId="77777777" w:rsidR="000147C7" w:rsidRPr="000147C7" w:rsidRDefault="000147C7" w:rsidP="000147C7">
            <w:pPr>
              <w:rPr>
                <w:color w:val="000000"/>
                <w:sz w:val="24"/>
                <w:szCs w:val="24"/>
              </w:rPr>
            </w:pPr>
            <w:r w:rsidRPr="000147C7">
              <w:rPr>
                <w:color w:val="000000"/>
                <w:sz w:val="24"/>
                <w:szCs w:val="24"/>
              </w:rPr>
              <w:t>2.3.7. Tinklo sąsajos – ne mažiau kaip 2 × 1 Gbit.</w:t>
            </w:r>
          </w:p>
          <w:p w14:paraId="62FC763D" w14:textId="1A1BF874" w:rsidR="000147C7" w:rsidRPr="000147C7" w:rsidRDefault="000147C7" w:rsidP="000147C7">
            <w:pPr>
              <w:rPr>
                <w:color w:val="000000"/>
                <w:sz w:val="24"/>
                <w:szCs w:val="24"/>
              </w:rPr>
            </w:pPr>
            <w:r w:rsidRPr="000147C7">
              <w:rPr>
                <w:color w:val="000000"/>
                <w:sz w:val="24"/>
                <w:szCs w:val="24"/>
              </w:rPr>
              <w:t>2.3.8. Tiekėjas turi pateikti sistemos našumo skaičiavimą arba gamintojo techninį pagrindimą, patvirtinantį, kad siūlomas serveris ir duomenų saugykla užtikrina ne mažiau kaip 22 kamerų vaizdo įrašymą, ne trumpesnį kaip 30 dienų archyvą, tiesioginį stebėjimą ir archyvinių įrašų peržiūrą be sistemos veikimo sutrikimų.</w:t>
            </w:r>
          </w:p>
          <w:p w14:paraId="0A50FA33" w14:textId="77777777" w:rsidR="000147C7" w:rsidRPr="000147C7" w:rsidRDefault="000147C7" w:rsidP="000147C7">
            <w:pPr>
              <w:rPr>
                <w:b/>
                <w:bCs/>
                <w:color w:val="000000"/>
                <w:sz w:val="24"/>
                <w:szCs w:val="24"/>
              </w:rPr>
            </w:pPr>
            <w:r w:rsidRPr="000147C7">
              <w:rPr>
                <w:b/>
                <w:bCs/>
                <w:color w:val="000000"/>
                <w:sz w:val="24"/>
                <w:szCs w:val="24"/>
              </w:rPr>
              <w:t>2.4. Tinklo įranga</w:t>
            </w:r>
          </w:p>
          <w:p w14:paraId="5F9B298D" w14:textId="77777777" w:rsidR="000147C7" w:rsidRPr="000147C7" w:rsidRDefault="000147C7" w:rsidP="000147C7">
            <w:pPr>
              <w:rPr>
                <w:color w:val="000000"/>
                <w:sz w:val="24"/>
                <w:szCs w:val="24"/>
              </w:rPr>
            </w:pPr>
            <w:r w:rsidRPr="000147C7">
              <w:rPr>
                <w:color w:val="000000"/>
                <w:sz w:val="24"/>
                <w:szCs w:val="24"/>
              </w:rPr>
              <w:t>2.4.1. PoE komutatoriai ne mažiau kaip su 48 PoE prievadais.</w:t>
            </w:r>
          </w:p>
          <w:p w14:paraId="5E95FACF" w14:textId="77777777" w:rsidR="000147C7" w:rsidRPr="000147C7" w:rsidRDefault="000147C7" w:rsidP="000147C7">
            <w:pPr>
              <w:rPr>
                <w:color w:val="000000"/>
                <w:sz w:val="24"/>
                <w:szCs w:val="24"/>
              </w:rPr>
            </w:pPr>
            <w:r w:rsidRPr="000147C7">
              <w:rPr>
                <w:color w:val="000000"/>
                <w:sz w:val="24"/>
                <w:szCs w:val="24"/>
              </w:rPr>
              <w:t>2.4.2. Komutacinės spintos su ventiliacija ir įžeminimu – privalomos.</w:t>
            </w:r>
          </w:p>
          <w:p w14:paraId="3AC3C951" w14:textId="77777777" w:rsidR="000147C7" w:rsidRPr="000147C7" w:rsidRDefault="000147C7" w:rsidP="000147C7">
            <w:pPr>
              <w:rPr>
                <w:color w:val="000000"/>
                <w:sz w:val="24"/>
                <w:szCs w:val="24"/>
              </w:rPr>
            </w:pPr>
            <w:r w:rsidRPr="000147C7">
              <w:rPr>
                <w:color w:val="000000"/>
                <w:sz w:val="24"/>
                <w:szCs w:val="24"/>
              </w:rPr>
              <w:t>2.4.3. Struktūrizuota CAT6 kabelių instaliacija.</w:t>
            </w:r>
          </w:p>
          <w:p w14:paraId="4CC2F44D" w14:textId="1A3DD813" w:rsidR="000147C7" w:rsidRPr="000147C7" w:rsidRDefault="000147C7" w:rsidP="000147C7">
            <w:pPr>
              <w:rPr>
                <w:color w:val="000000"/>
                <w:sz w:val="24"/>
                <w:szCs w:val="24"/>
              </w:rPr>
            </w:pPr>
            <w:r w:rsidRPr="000147C7">
              <w:rPr>
                <w:color w:val="000000"/>
                <w:sz w:val="24"/>
                <w:szCs w:val="24"/>
              </w:rPr>
              <w:t>2.4.4. PVC vamzdžiai ir metaliniai perforuoti loviai kabelių apsaugai.</w:t>
            </w:r>
          </w:p>
          <w:p w14:paraId="6E23027D" w14:textId="77777777" w:rsidR="000147C7" w:rsidRPr="000147C7" w:rsidRDefault="000147C7" w:rsidP="000147C7">
            <w:pPr>
              <w:rPr>
                <w:b/>
                <w:bCs/>
                <w:color w:val="000000"/>
                <w:sz w:val="24"/>
                <w:szCs w:val="24"/>
              </w:rPr>
            </w:pPr>
            <w:r w:rsidRPr="000147C7">
              <w:rPr>
                <w:b/>
                <w:bCs/>
                <w:color w:val="000000"/>
                <w:sz w:val="24"/>
                <w:szCs w:val="24"/>
              </w:rPr>
              <w:t>2.5. Darbo vietos</w:t>
            </w:r>
          </w:p>
          <w:p w14:paraId="5023716A" w14:textId="77777777" w:rsidR="000147C7" w:rsidRPr="000147C7" w:rsidRDefault="000147C7" w:rsidP="000147C7">
            <w:pPr>
              <w:rPr>
                <w:color w:val="000000"/>
                <w:sz w:val="24"/>
                <w:szCs w:val="24"/>
              </w:rPr>
            </w:pPr>
            <w:r w:rsidRPr="000147C7">
              <w:rPr>
                <w:color w:val="000000"/>
                <w:sz w:val="24"/>
                <w:szCs w:val="24"/>
              </w:rPr>
              <w:t>2.5.1. Ne mažiau kaip 3 darbo vietos (viena mokomoji klasė ir dvi sistemos valdymo patalpos).</w:t>
            </w:r>
          </w:p>
          <w:p w14:paraId="7AC2E105" w14:textId="77777777" w:rsidR="000147C7" w:rsidRPr="000147C7" w:rsidRDefault="000147C7" w:rsidP="000147C7">
            <w:pPr>
              <w:rPr>
                <w:color w:val="000000"/>
                <w:sz w:val="24"/>
                <w:szCs w:val="24"/>
              </w:rPr>
            </w:pPr>
            <w:r w:rsidRPr="000147C7">
              <w:rPr>
                <w:color w:val="000000"/>
                <w:sz w:val="24"/>
                <w:szCs w:val="24"/>
              </w:rPr>
              <w:t>2.5.2. Sistemos valdymo patalpos ne mažiau kaip po 1 monitorių (ne mažesni kaip 32").</w:t>
            </w:r>
          </w:p>
          <w:p w14:paraId="1CBD0E5B" w14:textId="297E8FB0" w:rsidR="000147C7" w:rsidRPr="000147C7" w:rsidRDefault="000147C7" w:rsidP="000147C7">
            <w:pPr>
              <w:rPr>
                <w:color w:val="000000"/>
                <w:sz w:val="24"/>
                <w:szCs w:val="24"/>
              </w:rPr>
            </w:pPr>
            <w:r w:rsidRPr="000147C7">
              <w:rPr>
                <w:color w:val="000000"/>
                <w:sz w:val="24"/>
                <w:szCs w:val="24"/>
              </w:rPr>
              <w:t>2.5.3. Mokymo klasėje – ekranas arba projektorius tvirtinamas prie sienos, galintis atvaizduoti ne mažiau kaip 4 kameras vienu metu.</w:t>
            </w:r>
          </w:p>
          <w:p w14:paraId="1BDC7228" w14:textId="77777777" w:rsidR="000147C7" w:rsidRPr="000147C7" w:rsidRDefault="000147C7" w:rsidP="000147C7">
            <w:pPr>
              <w:rPr>
                <w:b/>
                <w:bCs/>
                <w:color w:val="000000"/>
                <w:sz w:val="24"/>
                <w:szCs w:val="24"/>
              </w:rPr>
            </w:pPr>
            <w:r w:rsidRPr="000147C7">
              <w:rPr>
                <w:b/>
                <w:bCs/>
                <w:color w:val="000000"/>
                <w:sz w:val="24"/>
                <w:szCs w:val="24"/>
              </w:rPr>
              <w:t>2.6. Funkciniai reikalavimai</w:t>
            </w:r>
          </w:p>
          <w:p w14:paraId="73142BBD" w14:textId="77777777" w:rsidR="000147C7" w:rsidRPr="000147C7" w:rsidRDefault="000147C7" w:rsidP="000147C7">
            <w:pPr>
              <w:rPr>
                <w:color w:val="000000"/>
                <w:sz w:val="24"/>
                <w:szCs w:val="24"/>
              </w:rPr>
            </w:pPr>
            <w:r w:rsidRPr="000147C7">
              <w:rPr>
                <w:color w:val="000000"/>
                <w:sz w:val="24"/>
                <w:szCs w:val="24"/>
              </w:rPr>
              <w:t>2.6.1. Vaizdo transliacijos vėlavimas vietiniame tinkle, esant normaliam sistemos apkrovimui ir tiesioginės peržiūros režimu, neturi viršyti 200 ms.</w:t>
            </w:r>
          </w:p>
          <w:p w14:paraId="67DEEF3D" w14:textId="77777777" w:rsidR="000147C7" w:rsidRPr="000147C7" w:rsidRDefault="000147C7" w:rsidP="000147C7">
            <w:pPr>
              <w:rPr>
                <w:color w:val="000000"/>
                <w:sz w:val="24"/>
                <w:szCs w:val="24"/>
              </w:rPr>
            </w:pPr>
            <w:r w:rsidRPr="000147C7">
              <w:rPr>
                <w:color w:val="000000"/>
                <w:sz w:val="24"/>
                <w:szCs w:val="24"/>
              </w:rPr>
              <w:t>2.6.2. Įrašų archyvas turi būti saugomas ne trumpiau kaip 30 dienų.</w:t>
            </w:r>
          </w:p>
          <w:p w14:paraId="6E8CE17B" w14:textId="77777777" w:rsidR="000147C7" w:rsidRPr="000147C7" w:rsidRDefault="000147C7" w:rsidP="000147C7">
            <w:pPr>
              <w:rPr>
                <w:color w:val="000000"/>
                <w:sz w:val="24"/>
                <w:szCs w:val="24"/>
              </w:rPr>
            </w:pPr>
            <w:r w:rsidRPr="000147C7">
              <w:rPr>
                <w:color w:val="000000"/>
                <w:sz w:val="24"/>
                <w:szCs w:val="24"/>
              </w:rPr>
              <w:t>2.6.3. Eksportuojami įrašai turi turėti laiko žymą, datą ir metaduomenis.</w:t>
            </w:r>
          </w:p>
          <w:p w14:paraId="4C34A5F8" w14:textId="35F06D2F" w:rsidR="000147C7" w:rsidRPr="000147C7" w:rsidRDefault="000147C7" w:rsidP="000147C7">
            <w:pPr>
              <w:rPr>
                <w:color w:val="000000"/>
                <w:sz w:val="24"/>
                <w:szCs w:val="24"/>
              </w:rPr>
            </w:pPr>
            <w:r w:rsidRPr="000147C7">
              <w:rPr>
                <w:color w:val="000000"/>
                <w:sz w:val="24"/>
                <w:szCs w:val="24"/>
              </w:rPr>
              <w:t>2.6.4. Turi būti nustatomi ne mažiau kaip trys naudotojų vaidmenys: administratorius, instruktorius, operatorius pagal vaidmenis turi būti suteikta atitinkama prieiga prie sistemos valdymo.</w:t>
            </w:r>
          </w:p>
          <w:p w14:paraId="1ACFFCF4" w14:textId="77777777" w:rsidR="000147C7" w:rsidRPr="000147C7" w:rsidRDefault="000147C7" w:rsidP="000147C7">
            <w:pPr>
              <w:rPr>
                <w:b/>
                <w:bCs/>
                <w:color w:val="000000"/>
                <w:sz w:val="24"/>
                <w:szCs w:val="24"/>
              </w:rPr>
            </w:pPr>
            <w:r w:rsidRPr="000147C7">
              <w:rPr>
                <w:b/>
                <w:bCs/>
                <w:color w:val="000000"/>
                <w:sz w:val="24"/>
                <w:szCs w:val="24"/>
              </w:rPr>
              <w:t>2.7. Montavimas, testavimas ir priėmimas</w:t>
            </w:r>
          </w:p>
          <w:p w14:paraId="3827D8A9" w14:textId="77777777" w:rsidR="000147C7" w:rsidRPr="000147C7" w:rsidRDefault="000147C7" w:rsidP="000147C7">
            <w:pPr>
              <w:rPr>
                <w:color w:val="000000"/>
                <w:sz w:val="24"/>
                <w:szCs w:val="24"/>
              </w:rPr>
            </w:pPr>
            <w:r w:rsidRPr="000147C7">
              <w:rPr>
                <w:color w:val="000000"/>
                <w:sz w:val="24"/>
                <w:szCs w:val="24"/>
              </w:rPr>
              <w:t>2.7.1. Montavimas – tiekėjas atlieka kamerų, garso ir tinklo įrangos montavimą, kabelių instaliaciją, žymėjimą ir testavimą. Visi montavimo komponentai turi būti įskaičiuojami į pasiūlymą.</w:t>
            </w:r>
          </w:p>
          <w:p w14:paraId="6BAF91D3" w14:textId="77777777" w:rsidR="000147C7" w:rsidRPr="000147C7" w:rsidRDefault="000147C7" w:rsidP="000147C7">
            <w:pPr>
              <w:rPr>
                <w:color w:val="000000"/>
                <w:sz w:val="24"/>
                <w:szCs w:val="24"/>
              </w:rPr>
            </w:pPr>
            <w:r w:rsidRPr="000147C7">
              <w:rPr>
                <w:color w:val="000000"/>
                <w:sz w:val="24"/>
                <w:szCs w:val="24"/>
              </w:rPr>
              <w:t>2.7.2. Testavimas – atliekamas pilnas sistemos testavimas: funkcionalumo, stabilumo, apkrovos ir atsarginių sistemų veikimo patikra. Testavimo protokolai pateikiami užsakovui.</w:t>
            </w:r>
          </w:p>
          <w:p w14:paraId="497A41F7" w14:textId="77777777" w:rsidR="000147C7" w:rsidRPr="000147C7" w:rsidRDefault="000147C7" w:rsidP="000147C7">
            <w:pPr>
              <w:rPr>
                <w:color w:val="000000"/>
                <w:sz w:val="24"/>
                <w:szCs w:val="24"/>
              </w:rPr>
            </w:pPr>
            <w:r w:rsidRPr="000147C7">
              <w:rPr>
                <w:color w:val="000000"/>
                <w:sz w:val="24"/>
                <w:szCs w:val="24"/>
              </w:rPr>
              <w:t>2.7.3. Priėmimas – priėmimas įforminamas priėmimo–perdavimo aktu.</w:t>
            </w:r>
          </w:p>
          <w:p w14:paraId="53F41120" w14:textId="7DB53846" w:rsidR="000147C7" w:rsidRPr="000147C7" w:rsidRDefault="000147C7" w:rsidP="000147C7">
            <w:pPr>
              <w:rPr>
                <w:color w:val="000000"/>
                <w:sz w:val="24"/>
                <w:szCs w:val="24"/>
              </w:rPr>
            </w:pPr>
            <w:r w:rsidRPr="000147C7">
              <w:rPr>
                <w:color w:val="000000"/>
                <w:sz w:val="24"/>
                <w:szCs w:val="24"/>
              </w:rPr>
              <w:t>2.7.4. Terminas – visi darbai turi būti atlikti per ne daugiau kaip 90 kalendorinių dienų.</w:t>
            </w:r>
          </w:p>
          <w:p w14:paraId="5541DE27" w14:textId="77777777" w:rsidR="000147C7" w:rsidRPr="000147C7" w:rsidRDefault="000147C7" w:rsidP="000147C7">
            <w:pPr>
              <w:rPr>
                <w:b/>
                <w:bCs/>
                <w:color w:val="000000"/>
                <w:sz w:val="24"/>
                <w:szCs w:val="24"/>
              </w:rPr>
            </w:pPr>
            <w:r w:rsidRPr="000147C7">
              <w:rPr>
                <w:b/>
                <w:bCs/>
                <w:color w:val="000000"/>
                <w:sz w:val="24"/>
                <w:szCs w:val="24"/>
              </w:rPr>
              <w:t>2.8. Žaliųjų pirkimų reikalavimai, minimalūs kriterijai</w:t>
            </w:r>
          </w:p>
          <w:p w14:paraId="5AF45CBA" w14:textId="77777777" w:rsidR="000147C7" w:rsidRPr="000147C7" w:rsidRDefault="000147C7" w:rsidP="000147C7">
            <w:pPr>
              <w:rPr>
                <w:color w:val="000000"/>
                <w:sz w:val="24"/>
                <w:szCs w:val="24"/>
              </w:rPr>
            </w:pPr>
            <w:r w:rsidRPr="000147C7">
              <w:rPr>
                <w:color w:val="000000"/>
                <w:sz w:val="24"/>
                <w:szCs w:val="24"/>
              </w:rPr>
              <w:t>2.8.1. Tiekiama elektros ir elektroninė įranga turi atitikti RoHS 2011/65/ES reikalavimus dėl pavojingų medžiagų ribojimo elektros ir elektroninėje įrangoje. Atitiktis pagrindžiama gamintojo deklaracija, techniniais dokumentais arba lygiaverčiais dokumentais.</w:t>
            </w:r>
          </w:p>
          <w:p w14:paraId="6B962E40" w14:textId="77777777" w:rsidR="000147C7" w:rsidRPr="000147C7" w:rsidRDefault="000147C7" w:rsidP="000147C7">
            <w:pPr>
              <w:rPr>
                <w:color w:val="000000"/>
                <w:sz w:val="24"/>
                <w:szCs w:val="24"/>
              </w:rPr>
            </w:pPr>
            <w:r w:rsidRPr="000147C7">
              <w:rPr>
                <w:color w:val="000000"/>
                <w:sz w:val="24"/>
                <w:szCs w:val="24"/>
              </w:rPr>
              <w:t>2.8.2. Tiekiama įranga, jos dalys ir naudojamos medžiagos turi atitikti REACH 1907/2006 taikytinus reikalavimus. Atitiktis pagrindžiama gamintojo deklaracija, techniniais dokumentais arba lygiaverčiais dokumentais.</w:t>
            </w:r>
          </w:p>
          <w:p w14:paraId="7B792F8D" w14:textId="77777777" w:rsidR="000147C7" w:rsidRPr="000147C7" w:rsidRDefault="000147C7" w:rsidP="000147C7">
            <w:pPr>
              <w:rPr>
                <w:color w:val="000000"/>
                <w:sz w:val="24"/>
                <w:szCs w:val="24"/>
              </w:rPr>
            </w:pPr>
            <w:r w:rsidRPr="000147C7">
              <w:rPr>
                <w:color w:val="000000"/>
                <w:sz w:val="24"/>
                <w:szCs w:val="24"/>
              </w:rPr>
              <w:t>2.8.3. Tiekėjas turi būti įtrauktas į Gamintojų ir importuotojų sąvadą GPAIS arba turėti galiojančią sutartį su teisę tvarkyti elektros ir elektroninės įrangos atliekas turinčiu atliekų tvarkytoju.</w:t>
            </w:r>
          </w:p>
          <w:p w14:paraId="73224069" w14:textId="77777777" w:rsidR="000147C7" w:rsidRPr="000147C7" w:rsidRDefault="000147C7" w:rsidP="000147C7">
            <w:pPr>
              <w:rPr>
                <w:color w:val="000000"/>
                <w:sz w:val="24"/>
                <w:szCs w:val="24"/>
              </w:rPr>
            </w:pPr>
            <w:r w:rsidRPr="000147C7">
              <w:rPr>
                <w:color w:val="000000"/>
                <w:sz w:val="24"/>
                <w:szCs w:val="24"/>
              </w:rPr>
              <w:t>2.8.4. Tiekėjas privalo išvežti visas pakuotes, susidariusias vykdant sutartį, ir jas sutvarkyti pagal Lietuvos Respublikoje taikomus atliekų tvarkymo reikalavimus.</w:t>
            </w:r>
          </w:p>
          <w:p w14:paraId="040DF6A8" w14:textId="77777777" w:rsidR="000147C7" w:rsidRPr="000147C7" w:rsidRDefault="000147C7" w:rsidP="000147C7">
            <w:pPr>
              <w:rPr>
                <w:color w:val="000000"/>
                <w:sz w:val="24"/>
                <w:szCs w:val="24"/>
              </w:rPr>
            </w:pPr>
            <w:r w:rsidRPr="000147C7">
              <w:rPr>
                <w:color w:val="000000"/>
                <w:sz w:val="24"/>
                <w:szCs w:val="24"/>
              </w:rPr>
              <w:t>2.8.5. Įrangos ir komponentų pakuotės turi būti pagamintos iš perdirbamų medžiagų, tokių kaip kartonas, LDPE, HDPE arba lygiavertės perdirbamos medžiagos.</w:t>
            </w:r>
          </w:p>
          <w:p w14:paraId="26BC3DE9" w14:textId="77777777" w:rsidR="000147C7" w:rsidRPr="000147C7" w:rsidRDefault="000147C7" w:rsidP="000147C7">
            <w:pPr>
              <w:rPr>
                <w:color w:val="000000"/>
                <w:sz w:val="24"/>
                <w:szCs w:val="24"/>
              </w:rPr>
            </w:pPr>
            <w:r w:rsidRPr="000147C7">
              <w:rPr>
                <w:color w:val="000000"/>
                <w:sz w:val="24"/>
                <w:szCs w:val="24"/>
              </w:rPr>
              <w:t>2.8.6. Sistemos įranga turi turėti energijos taupymo veikimo režimus arba funkcijas, leidžiančias sumažinti energijos sąnaudas, kai tam tikros sistemos funkcijos ar įrenginiai nėra naudojami.</w:t>
            </w:r>
          </w:p>
          <w:p w14:paraId="1E9FD3EF" w14:textId="77777777" w:rsidR="000147C7" w:rsidRPr="000147C7" w:rsidRDefault="000147C7" w:rsidP="000147C7">
            <w:pPr>
              <w:rPr>
                <w:color w:val="000000"/>
                <w:sz w:val="24"/>
                <w:szCs w:val="24"/>
              </w:rPr>
            </w:pPr>
            <w:r w:rsidRPr="000147C7">
              <w:rPr>
                <w:color w:val="000000"/>
                <w:sz w:val="24"/>
                <w:szCs w:val="24"/>
              </w:rPr>
              <w:t>2.8.7. Energijos taupymo funkcijos gali apimti, bet neapsiriboti:</w:t>
            </w:r>
          </w:p>
          <w:p w14:paraId="74924BD1" w14:textId="77777777" w:rsidR="000147C7" w:rsidRPr="000147C7" w:rsidRDefault="000147C7" w:rsidP="000147C7">
            <w:pPr>
              <w:rPr>
                <w:color w:val="000000"/>
                <w:sz w:val="24"/>
                <w:szCs w:val="24"/>
              </w:rPr>
            </w:pPr>
            <w:r w:rsidRPr="000147C7">
              <w:rPr>
                <w:color w:val="000000"/>
                <w:sz w:val="24"/>
                <w:szCs w:val="24"/>
              </w:rPr>
              <w:t>2.8.7.1. automatinį IR LED pašvietimo išjungimą arba reguliavimą;</w:t>
            </w:r>
          </w:p>
          <w:p w14:paraId="2B738285" w14:textId="77777777" w:rsidR="000147C7" w:rsidRPr="000147C7" w:rsidRDefault="000147C7" w:rsidP="000147C7">
            <w:pPr>
              <w:rPr>
                <w:color w:val="000000"/>
                <w:sz w:val="24"/>
                <w:szCs w:val="24"/>
              </w:rPr>
            </w:pPr>
            <w:r w:rsidRPr="000147C7">
              <w:rPr>
                <w:color w:val="000000"/>
                <w:sz w:val="24"/>
                <w:szCs w:val="24"/>
              </w:rPr>
              <w:t>2.8.7.2. nenaudojamų PoE prievadų išjungimą arba energijos tiekimo optimizavimą;</w:t>
            </w:r>
          </w:p>
          <w:p w14:paraId="0962E9E2" w14:textId="77777777" w:rsidR="000147C7" w:rsidRPr="000147C7" w:rsidRDefault="000147C7" w:rsidP="000147C7">
            <w:pPr>
              <w:rPr>
                <w:color w:val="000000"/>
                <w:sz w:val="24"/>
                <w:szCs w:val="24"/>
              </w:rPr>
            </w:pPr>
            <w:r w:rsidRPr="000147C7">
              <w:rPr>
                <w:color w:val="000000"/>
                <w:sz w:val="24"/>
                <w:szCs w:val="24"/>
              </w:rPr>
              <w:t>2.8.7.3. įrangos veikimo režimų valdymą pagal naudojimo poreikį.</w:t>
            </w:r>
          </w:p>
          <w:p w14:paraId="295BD5EC" w14:textId="690CE9A1" w:rsidR="006F6F05" w:rsidRPr="003C2D6C" w:rsidRDefault="006F6F05" w:rsidP="003C027D">
            <w:pPr>
              <w:rPr>
                <w:color w:val="000000"/>
                <w:sz w:val="24"/>
                <w:szCs w:val="24"/>
              </w:rPr>
            </w:pPr>
          </w:p>
        </w:tc>
        <w:tc>
          <w:tcPr>
            <w:tcW w:w="2835" w:type="dxa"/>
          </w:tcPr>
          <w:p w14:paraId="51E1AB75" w14:textId="6D2EA81E" w:rsidR="00433BF1" w:rsidRPr="003C2D6C" w:rsidRDefault="000C1CC1" w:rsidP="005410FE">
            <w:pPr>
              <w:rPr>
                <w:color w:val="000000"/>
                <w:sz w:val="24"/>
                <w:szCs w:val="24"/>
              </w:rPr>
            </w:pPr>
            <w:r w:rsidRPr="003C2D6C">
              <w:rPr>
                <w:sz w:val="24"/>
                <w:szCs w:val="24"/>
              </w:rPr>
              <w:t xml:space="preserve"> </w:t>
            </w:r>
          </w:p>
        </w:tc>
      </w:tr>
    </w:tbl>
    <w:p w14:paraId="718E251B" w14:textId="77777777" w:rsidR="002857C9" w:rsidRPr="00F31977" w:rsidRDefault="002857C9" w:rsidP="002857C9">
      <w:pPr>
        <w:rPr>
          <w:color w:val="000000"/>
        </w:rPr>
      </w:pPr>
    </w:p>
    <w:p w14:paraId="7532646E" w14:textId="7CBD90FD" w:rsidR="002857C9" w:rsidRPr="00F31977" w:rsidRDefault="002857C9" w:rsidP="002857C9">
      <w:pPr>
        <w:ind w:hanging="851"/>
        <w:rPr>
          <w:b/>
          <w:bCs/>
          <w:i/>
          <w:iCs/>
          <w:color w:val="000000"/>
          <w:sz w:val="20"/>
          <w:szCs w:val="20"/>
        </w:rPr>
      </w:pPr>
    </w:p>
    <w:tbl>
      <w:tblPr>
        <w:tblStyle w:val="Lentelstinklelis"/>
        <w:tblW w:w="1049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8"/>
        <w:gridCol w:w="4677"/>
      </w:tblGrid>
      <w:tr w:rsidR="009406E1" w:rsidRPr="00F31977" w14:paraId="0DD719C6" w14:textId="77777777" w:rsidTr="00362D18">
        <w:tc>
          <w:tcPr>
            <w:tcW w:w="5818" w:type="dxa"/>
            <w:shd w:val="clear" w:color="auto" w:fill="auto"/>
          </w:tcPr>
          <w:p w14:paraId="72D9531D" w14:textId="387EAAF2" w:rsidR="009406E1" w:rsidRPr="00FF64D4" w:rsidRDefault="00A10E8C">
            <w:pPr>
              <w:rPr>
                <w:color w:val="000000"/>
                <w:sz w:val="24"/>
                <w:szCs w:val="24"/>
              </w:rPr>
            </w:pPr>
            <w:r w:rsidRPr="00FF64D4">
              <w:rPr>
                <w:b/>
                <w:bCs/>
                <w:color w:val="000000"/>
                <w:sz w:val="24"/>
                <w:szCs w:val="24"/>
              </w:rPr>
              <w:t>Rengė</w:t>
            </w:r>
          </w:p>
        </w:tc>
        <w:tc>
          <w:tcPr>
            <w:tcW w:w="4677" w:type="dxa"/>
            <w:tcBorders>
              <w:bottom w:val="single" w:sz="4" w:space="0" w:color="auto"/>
            </w:tcBorders>
            <w:shd w:val="clear" w:color="auto" w:fill="auto"/>
            <w:vAlign w:val="bottom"/>
          </w:tcPr>
          <w:p w14:paraId="1656751A" w14:textId="2327EC1F" w:rsidR="009406E1" w:rsidRPr="00F31977" w:rsidRDefault="00362D18">
            <w:pPr>
              <w:jc w:val="center"/>
              <w:rPr>
                <w:color w:val="000000"/>
                <w:sz w:val="22"/>
                <w:szCs w:val="22"/>
              </w:rPr>
            </w:pPr>
            <w:r>
              <w:rPr>
                <w:color w:val="000000"/>
                <w:sz w:val="22"/>
                <w:szCs w:val="22"/>
              </w:rPr>
              <w:t>vyr. srž. Vaidas Galeckas</w:t>
            </w:r>
          </w:p>
        </w:tc>
      </w:tr>
      <w:tr w:rsidR="009406E1" w:rsidRPr="00F31977" w14:paraId="1E23BEAE" w14:textId="77777777" w:rsidTr="00362D18">
        <w:tc>
          <w:tcPr>
            <w:tcW w:w="5818" w:type="dxa"/>
            <w:shd w:val="clear" w:color="auto" w:fill="auto"/>
          </w:tcPr>
          <w:p w14:paraId="0E8C7CCF" w14:textId="4871CC6C" w:rsidR="009406E1" w:rsidRPr="00FF64D4" w:rsidRDefault="00A10E8C">
            <w:pPr>
              <w:rPr>
                <w:color w:val="000000"/>
                <w:sz w:val="24"/>
                <w:szCs w:val="24"/>
              </w:rPr>
            </w:pPr>
            <w:r w:rsidRPr="00FF64D4">
              <w:rPr>
                <w:color w:val="000000"/>
                <w:sz w:val="24"/>
                <w:szCs w:val="24"/>
              </w:rPr>
              <w:t>Pirkimų iniciatorius</w:t>
            </w:r>
          </w:p>
        </w:tc>
        <w:tc>
          <w:tcPr>
            <w:tcW w:w="4677" w:type="dxa"/>
            <w:tcBorders>
              <w:top w:val="single" w:sz="4" w:space="0" w:color="auto"/>
            </w:tcBorders>
            <w:shd w:val="clear" w:color="auto" w:fill="auto"/>
          </w:tcPr>
          <w:p w14:paraId="3E9CBDA2" w14:textId="77777777" w:rsidR="009406E1" w:rsidRPr="00F31977" w:rsidRDefault="009406E1">
            <w:pPr>
              <w:jc w:val="center"/>
              <w:rPr>
                <w:color w:val="000000"/>
                <w:sz w:val="18"/>
                <w:szCs w:val="18"/>
              </w:rPr>
            </w:pPr>
            <w:r w:rsidRPr="00F31977">
              <w:rPr>
                <w:color w:val="000000"/>
                <w:sz w:val="18"/>
                <w:szCs w:val="18"/>
              </w:rPr>
              <w:t>(parašas, karinis, laipsnis, vardas, pavardė)</w:t>
            </w:r>
          </w:p>
        </w:tc>
      </w:tr>
      <w:tr w:rsidR="002857C9" w:rsidRPr="00F31977" w14:paraId="0975C7EC" w14:textId="77777777" w:rsidTr="00362D18">
        <w:tc>
          <w:tcPr>
            <w:tcW w:w="10495" w:type="dxa"/>
            <w:gridSpan w:val="2"/>
            <w:shd w:val="clear" w:color="auto" w:fill="auto"/>
          </w:tcPr>
          <w:p w14:paraId="5C56CFFB" w14:textId="77777777" w:rsidR="002857C9" w:rsidRPr="00FF64D4" w:rsidRDefault="002857C9">
            <w:pPr>
              <w:rPr>
                <w:color w:val="000000"/>
                <w:sz w:val="24"/>
                <w:szCs w:val="24"/>
              </w:rPr>
            </w:pPr>
          </w:p>
        </w:tc>
      </w:tr>
      <w:tr w:rsidR="006B15A3" w:rsidRPr="00F31977" w14:paraId="6B819AC8" w14:textId="77777777" w:rsidTr="00362D18">
        <w:tc>
          <w:tcPr>
            <w:tcW w:w="5818" w:type="dxa"/>
            <w:shd w:val="clear" w:color="auto" w:fill="auto"/>
          </w:tcPr>
          <w:p w14:paraId="759FEC19" w14:textId="60703BA9" w:rsidR="006B15A3" w:rsidRPr="00FF64D4" w:rsidRDefault="00A10E8C">
            <w:pPr>
              <w:rPr>
                <w:color w:val="000000"/>
                <w:sz w:val="24"/>
                <w:szCs w:val="24"/>
              </w:rPr>
            </w:pPr>
            <w:r w:rsidRPr="00FF64D4">
              <w:rPr>
                <w:b/>
                <w:bCs/>
                <w:color w:val="000000"/>
                <w:sz w:val="24"/>
                <w:szCs w:val="24"/>
              </w:rPr>
              <w:t>Suderinta</w:t>
            </w:r>
          </w:p>
        </w:tc>
        <w:tc>
          <w:tcPr>
            <w:tcW w:w="4677" w:type="dxa"/>
            <w:tcBorders>
              <w:bottom w:val="single" w:sz="4" w:space="0" w:color="auto"/>
            </w:tcBorders>
            <w:shd w:val="clear" w:color="auto" w:fill="auto"/>
            <w:vAlign w:val="center"/>
          </w:tcPr>
          <w:p w14:paraId="133175D1" w14:textId="021A572E" w:rsidR="006B15A3" w:rsidRPr="00F31977" w:rsidRDefault="00362D18">
            <w:pPr>
              <w:jc w:val="center"/>
              <w:rPr>
                <w:color w:val="000000"/>
                <w:sz w:val="22"/>
                <w:szCs w:val="22"/>
              </w:rPr>
            </w:pPr>
            <w:r>
              <w:rPr>
                <w:color w:val="000000"/>
                <w:sz w:val="22"/>
                <w:szCs w:val="22"/>
              </w:rPr>
              <w:t>mjr. Donatas Zavackis</w:t>
            </w:r>
          </w:p>
        </w:tc>
      </w:tr>
      <w:tr w:rsidR="006B15A3" w:rsidRPr="00F31977" w14:paraId="773ABD51" w14:textId="77777777" w:rsidTr="00362D18">
        <w:tc>
          <w:tcPr>
            <w:tcW w:w="5818" w:type="dxa"/>
            <w:shd w:val="clear" w:color="auto" w:fill="auto"/>
          </w:tcPr>
          <w:p w14:paraId="3CB54A82" w14:textId="3153E6DB" w:rsidR="006B15A3" w:rsidRPr="00FF64D4" w:rsidRDefault="00A10E8C">
            <w:pPr>
              <w:rPr>
                <w:color w:val="000000"/>
                <w:sz w:val="24"/>
                <w:szCs w:val="24"/>
              </w:rPr>
            </w:pPr>
            <w:r w:rsidRPr="00FF64D4">
              <w:rPr>
                <w:color w:val="000000"/>
                <w:sz w:val="24"/>
                <w:szCs w:val="24"/>
              </w:rPr>
              <w:t>Pirkimų planuotojas</w:t>
            </w:r>
          </w:p>
        </w:tc>
        <w:tc>
          <w:tcPr>
            <w:tcW w:w="4677" w:type="dxa"/>
            <w:tcBorders>
              <w:top w:val="single" w:sz="4" w:space="0" w:color="auto"/>
            </w:tcBorders>
            <w:shd w:val="clear" w:color="auto" w:fill="auto"/>
          </w:tcPr>
          <w:p w14:paraId="11F821F0" w14:textId="77777777" w:rsidR="006B15A3" w:rsidRPr="00F31977" w:rsidRDefault="006B15A3">
            <w:pPr>
              <w:jc w:val="center"/>
              <w:rPr>
                <w:color w:val="000000"/>
                <w:sz w:val="18"/>
                <w:szCs w:val="18"/>
              </w:rPr>
            </w:pPr>
            <w:r w:rsidRPr="00F31977">
              <w:rPr>
                <w:color w:val="000000"/>
                <w:sz w:val="18"/>
                <w:szCs w:val="18"/>
              </w:rPr>
              <w:t>(parašas, karinis laipsnis, vardas, pavardė)</w:t>
            </w:r>
          </w:p>
        </w:tc>
      </w:tr>
      <w:tr w:rsidR="00A10E8C" w:rsidRPr="00F31977" w14:paraId="78C12416" w14:textId="77777777" w:rsidTr="00362D18">
        <w:tc>
          <w:tcPr>
            <w:tcW w:w="10495" w:type="dxa"/>
            <w:gridSpan w:val="2"/>
            <w:shd w:val="clear" w:color="auto" w:fill="auto"/>
          </w:tcPr>
          <w:p w14:paraId="30A30344" w14:textId="77777777" w:rsidR="00A10E8C" w:rsidRPr="00FF64D4" w:rsidRDefault="00A10E8C">
            <w:pPr>
              <w:jc w:val="center"/>
              <w:rPr>
                <w:color w:val="000000"/>
                <w:sz w:val="24"/>
                <w:szCs w:val="24"/>
              </w:rPr>
            </w:pPr>
          </w:p>
        </w:tc>
      </w:tr>
      <w:tr w:rsidR="00A10E8C" w:rsidRPr="00F31977" w14:paraId="31D8F982" w14:textId="77777777" w:rsidTr="00362D18">
        <w:trPr>
          <w:trHeight w:val="53"/>
        </w:trPr>
        <w:tc>
          <w:tcPr>
            <w:tcW w:w="5818" w:type="dxa"/>
            <w:shd w:val="clear" w:color="auto" w:fill="auto"/>
          </w:tcPr>
          <w:p w14:paraId="2DDB2236" w14:textId="08E2FF33" w:rsidR="00A10E8C" w:rsidRPr="00FF64D4" w:rsidRDefault="001C2897">
            <w:pPr>
              <w:rPr>
                <w:color w:val="000000"/>
                <w:sz w:val="24"/>
                <w:szCs w:val="24"/>
              </w:rPr>
            </w:pPr>
            <w:r w:rsidRPr="00FF64D4">
              <w:rPr>
                <w:color w:val="000000"/>
                <w:sz w:val="24"/>
                <w:szCs w:val="24"/>
              </w:rPr>
              <w:t>Vado pavaduotojas</w:t>
            </w:r>
            <w:r w:rsidR="00A10E8C" w:rsidRPr="00FF64D4">
              <w:rPr>
                <w:color w:val="000000"/>
                <w:sz w:val="24"/>
                <w:szCs w:val="24"/>
              </w:rPr>
              <w:t>*</w:t>
            </w:r>
          </w:p>
        </w:tc>
        <w:tc>
          <w:tcPr>
            <w:tcW w:w="4677" w:type="dxa"/>
            <w:tcBorders>
              <w:bottom w:val="single" w:sz="4" w:space="0" w:color="auto"/>
            </w:tcBorders>
            <w:shd w:val="clear" w:color="auto" w:fill="auto"/>
          </w:tcPr>
          <w:p w14:paraId="459702B6" w14:textId="77777777" w:rsidR="00A10E8C" w:rsidRDefault="00A10E8C">
            <w:pPr>
              <w:jc w:val="center"/>
              <w:rPr>
                <w:color w:val="000000"/>
                <w:sz w:val="18"/>
                <w:szCs w:val="18"/>
              </w:rPr>
            </w:pPr>
          </w:p>
          <w:p w14:paraId="4ABC38B9" w14:textId="34A8DD08" w:rsidR="001C2897" w:rsidRPr="005A343C" w:rsidRDefault="00362D18">
            <w:pPr>
              <w:jc w:val="center"/>
              <w:rPr>
                <w:color w:val="000000"/>
                <w:sz w:val="22"/>
                <w:szCs w:val="22"/>
              </w:rPr>
            </w:pPr>
            <w:r w:rsidRPr="005A343C">
              <w:rPr>
                <w:color w:val="000000"/>
                <w:sz w:val="22"/>
                <w:szCs w:val="22"/>
              </w:rPr>
              <w:t xml:space="preserve">plk. ltn. Nijolė </w:t>
            </w:r>
            <w:r w:rsidR="005A343C" w:rsidRPr="005A343C">
              <w:rPr>
                <w:color w:val="000000"/>
                <w:sz w:val="22"/>
                <w:szCs w:val="22"/>
              </w:rPr>
              <w:t>Bražinskaitė</w:t>
            </w:r>
          </w:p>
        </w:tc>
      </w:tr>
      <w:tr w:rsidR="00A10E8C" w:rsidRPr="00F31977" w14:paraId="0F97A3D7" w14:textId="77777777" w:rsidTr="00362D18">
        <w:tc>
          <w:tcPr>
            <w:tcW w:w="5818" w:type="dxa"/>
            <w:shd w:val="clear" w:color="auto" w:fill="auto"/>
          </w:tcPr>
          <w:p w14:paraId="0E77AA1F" w14:textId="1B66D438" w:rsidR="00A10E8C" w:rsidRPr="00FF64D4" w:rsidRDefault="00A10E8C" w:rsidP="00A10E8C">
            <w:pPr>
              <w:rPr>
                <w:color w:val="000000"/>
                <w:sz w:val="24"/>
                <w:szCs w:val="24"/>
              </w:rPr>
            </w:pPr>
          </w:p>
        </w:tc>
        <w:tc>
          <w:tcPr>
            <w:tcW w:w="4677" w:type="dxa"/>
            <w:tcBorders>
              <w:top w:val="single" w:sz="4" w:space="0" w:color="auto"/>
            </w:tcBorders>
            <w:shd w:val="clear" w:color="auto" w:fill="auto"/>
          </w:tcPr>
          <w:p w14:paraId="1FC62574" w14:textId="6C036252" w:rsidR="00A10E8C" w:rsidRPr="00F31977" w:rsidRDefault="00A10E8C" w:rsidP="00A10E8C">
            <w:pPr>
              <w:jc w:val="center"/>
              <w:rPr>
                <w:color w:val="000000"/>
                <w:sz w:val="18"/>
                <w:szCs w:val="18"/>
              </w:rPr>
            </w:pPr>
            <w:r w:rsidRPr="00F31977">
              <w:rPr>
                <w:color w:val="000000"/>
                <w:sz w:val="18"/>
                <w:szCs w:val="18"/>
              </w:rPr>
              <w:t>(parašas, karinis laipsnis, vardas, pavardė)</w:t>
            </w:r>
          </w:p>
        </w:tc>
      </w:tr>
      <w:tr w:rsidR="007F488B" w:rsidRPr="00F31977" w14:paraId="65BEFC73" w14:textId="77777777" w:rsidTr="00362D18">
        <w:trPr>
          <w:trHeight w:val="263"/>
        </w:trPr>
        <w:tc>
          <w:tcPr>
            <w:tcW w:w="10495" w:type="dxa"/>
            <w:gridSpan w:val="2"/>
            <w:shd w:val="clear" w:color="auto" w:fill="auto"/>
          </w:tcPr>
          <w:p w14:paraId="0DADF5E5" w14:textId="77777777" w:rsidR="007F488B" w:rsidRPr="00FF64D4" w:rsidRDefault="007F488B" w:rsidP="00A10E8C">
            <w:pPr>
              <w:jc w:val="center"/>
              <w:rPr>
                <w:color w:val="000000"/>
                <w:sz w:val="24"/>
                <w:szCs w:val="24"/>
              </w:rPr>
            </w:pPr>
          </w:p>
        </w:tc>
      </w:tr>
      <w:tr w:rsidR="007F488B" w:rsidRPr="00F31977" w14:paraId="4BFA5C6F" w14:textId="77777777" w:rsidTr="005A343C">
        <w:trPr>
          <w:trHeight w:val="290"/>
        </w:trPr>
        <w:tc>
          <w:tcPr>
            <w:tcW w:w="5818" w:type="dxa"/>
            <w:shd w:val="clear" w:color="auto" w:fill="auto"/>
          </w:tcPr>
          <w:p w14:paraId="0FD9238B" w14:textId="127130B9" w:rsidR="007F488B" w:rsidRPr="00FF64D4" w:rsidRDefault="007F488B" w:rsidP="00A10E8C">
            <w:pPr>
              <w:rPr>
                <w:color w:val="000000"/>
                <w:sz w:val="24"/>
                <w:szCs w:val="24"/>
              </w:rPr>
            </w:pPr>
            <w:r w:rsidRPr="00FF64D4">
              <w:rPr>
                <w:color w:val="000000"/>
                <w:sz w:val="24"/>
                <w:szCs w:val="24"/>
              </w:rPr>
              <w:t>Užsakovas**</w:t>
            </w:r>
          </w:p>
        </w:tc>
        <w:tc>
          <w:tcPr>
            <w:tcW w:w="4677" w:type="dxa"/>
            <w:tcBorders>
              <w:bottom w:val="single" w:sz="4" w:space="0" w:color="auto"/>
            </w:tcBorders>
            <w:shd w:val="clear" w:color="auto" w:fill="auto"/>
            <w:vAlign w:val="bottom"/>
          </w:tcPr>
          <w:p w14:paraId="18353336" w14:textId="4B2A95EE" w:rsidR="007F488B" w:rsidRPr="005A343C" w:rsidRDefault="005A343C" w:rsidP="00A10E8C">
            <w:pPr>
              <w:jc w:val="center"/>
              <w:rPr>
                <w:color w:val="000000"/>
                <w:sz w:val="22"/>
                <w:szCs w:val="22"/>
              </w:rPr>
            </w:pPr>
            <w:r w:rsidRPr="005A343C">
              <w:rPr>
                <w:color w:val="000000"/>
                <w:sz w:val="22"/>
                <w:szCs w:val="22"/>
              </w:rPr>
              <w:t>plk. ltn. Arūnas Žiginskas</w:t>
            </w:r>
          </w:p>
        </w:tc>
      </w:tr>
      <w:tr w:rsidR="007F488B" w:rsidRPr="00F31977" w14:paraId="3002769B" w14:textId="77777777" w:rsidTr="00362D18">
        <w:tc>
          <w:tcPr>
            <w:tcW w:w="5818" w:type="dxa"/>
            <w:shd w:val="clear" w:color="auto" w:fill="auto"/>
          </w:tcPr>
          <w:p w14:paraId="299C6727" w14:textId="77777777" w:rsidR="007F488B" w:rsidRPr="00FF64D4" w:rsidRDefault="007F488B" w:rsidP="00A10E8C">
            <w:pPr>
              <w:rPr>
                <w:color w:val="000000"/>
                <w:sz w:val="24"/>
                <w:szCs w:val="24"/>
              </w:rPr>
            </w:pPr>
          </w:p>
        </w:tc>
        <w:tc>
          <w:tcPr>
            <w:tcW w:w="4677" w:type="dxa"/>
            <w:tcBorders>
              <w:top w:val="single" w:sz="4" w:space="0" w:color="auto"/>
            </w:tcBorders>
            <w:shd w:val="clear" w:color="auto" w:fill="auto"/>
          </w:tcPr>
          <w:p w14:paraId="702E01A8" w14:textId="4CEF83AC" w:rsidR="007F488B" w:rsidRPr="00F31977" w:rsidRDefault="00FF64D4" w:rsidP="00A10E8C">
            <w:pPr>
              <w:jc w:val="center"/>
              <w:rPr>
                <w:color w:val="000000"/>
                <w:sz w:val="18"/>
                <w:szCs w:val="18"/>
              </w:rPr>
            </w:pPr>
            <w:r w:rsidRPr="00F31977">
              <w:rPr>
                <w:color w:val="000000"/>
                <w:sz w:val="18"/>
                <w:szCs w:val="18"/>
              </w:rPr>
              <w:t>(parašas, karinis laipsnis, vardas, pavardė)</w:t>
            </w:r>
          </w:p>
        </w:tc>
      </w:tr>
    </w:tbl>
    <w:p w14:paraId="237DB10E" w14:textId="77777777" w:rsidR="002857C9" w:rsidRPr="00F31977" w:rsidRDefault="002857C9" w:rsidP="002857C9">
      <w:pPr>
        <w:ind w:hanging="851"/>
        <w:rPr>
          <w:color w:val="000000"/>
        </w:rPr>
      </w:pPr>
    </w:p>
    <w:p w14:paraId="34CB23D7" w14:textId="77777777" w:rsidR="003D2606" w:rsidRDefault="001C5542" w:rsidP="001C5542">
      <w:pPr>
        <w:ind w:hanging="851"/>
      </w:pPr>
      <w:r w:rsidRPr="00F31977">
        <w:t xml:space="preserve">Pastaba: </w:t>
      </w:r>
    </w:p>
    <w:p w14:paraId="53AFB56D" w14:textId="421E8E38" w:rsidR="0036227A" w:rsidRDefault="001C5542" w:rsidP="003D2606">
      <w:pPr>
        <w:ind w:left="-851"/>
        <w:rPr>
          <w:i/>
          <w:iCs/>
        </w:rPr>
      </w:pPr>
      <w:r w:rsidRPr="00F31977">
        <w:t xml:space="preserve">* </w:t>
      </w:r>
      <w:r w:rsidR="003D2606" w:rsidRPr="003D2606">
        <w:rPr>
          <w:i/>
          <w:iCs/>
        </w:rPr>
        <w:t>Vado pavaduotojas administravimui ir paramai derina visas technines specifikacijas, išskyrus  susijusias su medicininės paskirties prekių, paslaugų pirkimu. Su medicininės paskirties prekių, paslaugų pirkimu susijusias technines specifikacijas  derina vado pavaduotojas medicinai.</w:t>
      </w:r>
    </w:p>
    <w:p w14:paraId="3D8DE8C2" w14:textId="28DB5FA5" w:rsidR="003C027D" w:rsidRPr="00F31977" w:rsidRDefault="003C027D" w:rsidP="003D2606">
      <w:pPr>
        <w:ind w:left="-851"/>
      </w:pPr>
      <w:r>
        <w:rPr>
          <w:i/>
          <w:iCs/>
        </w:rPr>
        <w:t>**</w:t>
      </w:r>
      <w:r w:rsidRPr="003C027D">
        <w:t xml:space="preserve"> </w:t>
      </w:r>
      <w:r w:rsidRPr="003C027D">
        <w:rPr>
          <w:i/>
          <w:iCs/>
        </w:rPr>
        <w:t>Nurodoma, kai perkamos specifinės prekės, paslaugos ar darbai</w:t>
      </w:r>
    </w:p>
    <w:sectPr w:rsidR="003C027D" w:rsidRPr="00F31977" w:rsidSect="00EB13BD">
      <w:pgSz w:w="11907" w:h="16840" w:code="9"/>
      <w:pgMar w:top="426" w:right="567" w:bottom="426" w:left="1276" w:header="561" w:footer="561"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552"/>
    <w:multiLevelType w:val="multilevel"/>
    <w:tmpl w:val="D4E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23FB6"/>
    <w:multiLevelType w:val="multilevel"/>
    <w:tmpl w:val="B00E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A7FD5"/>
    <w:multiLevelType w:val="hybridMultilevel"/>
    <w:tmpl w:val="B106A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A1C4D"/>
    <w:multiLevelType w:val="multilevel"/>
    <w:tmpl w:val="F374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2031D"/>
    <w:multiLevelType w:val="hybridMultilevel"/>
    <w:tmpl w:val="3358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9237A"/>
    <w:multiLevelType w:val="hybridMultilevel"/>
    <w:tmpl w:val="85AED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291722"/>
    <w:multiLevelType w:val="multilevel"/>
    <w:tmpl w:val="31A2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72F6F"/>
    <w:multiLevelType w:val="hybridMultilevel"/>
    <w:tmpl w:val="F13C3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7B7E7A"/>
    <w:multiLevelType w:val="multilevel"/>
    <w:tmpl w:val="D2AC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55CDE"/>
    <w:multiLevelType w:val="hybridMultilevel"/>
    <w:tmpl w:val="ED7C7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0372B0"/>
    <w:multiLevelType w:val="hybridMultilevel"/>
    <w:tmpl w:val="40E63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4C1B61"/>
    <w:multiLevelType w:val="multilevel"/>
    <w:tmpl w:val="404E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03E59"/>
    <w:multiLevelType w:val="multilevel"/>
    <w:tmpl w:val="21D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64279"/>
    <w:multiLevelType w:val="multilevel"/>
    <w:tmpl w:val="D746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B6B3D"/>
    <w:multiLevelType w:val="multilevel"/>
    <w:tmpl w:val="7DA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24C25"/>
    <w:multiLevelType w:val="hybridMultilevel"/>
    <w:tmpl w:val="CC8A7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E8559B"/>
    <w:multiLevelType w:val="hybridMultilevel"/>
    <w:tmpl w:val="BBF09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5814CA"/>
    <w:multiLevelType w:val="multilevel"/>
    <w:tmpl w:val="618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0CD3"/>
    <w:multiLevelType w:val="hybridMultilevel"/>
    <w:tmpl w:val="32F2D5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8C72F2"/>
    <w:multiLevelType w:val="multilevel"/>
    <w:tmpl w:val="237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36EE8"/>
    <w:multiLevelType w:val="multilevel"/>
    <w:tmpl w:val="28FE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D26EB"/>
    <w:multiLevelType w:val="multilevel"/>
    <w:tmpl w:val="6B52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A6E55"/>
    <w:multiLevelType w:val="multilevel"/>
    <w:tmpl w:val="0EC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A54A5"/>
    <w:multiLevelType w:val="multilevel"/>
    <w:tmpl w:val="01F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368C6"/>
    <w:multiLevelType w:val="hybridMultilevel"/>
    <w:tmpl w:val="84EA97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F3B58"/>
    <w:multiLevelType w:val="multilevel"/>
    <w:tmpl w:val="DB88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2163B"/>
    <w:multiLevelType w:val="multilevel"/>
    <w:tmpl w:val="F20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074E9"/>
    <w:multiLevelType w:val="multilevel"/>
    <w:tmpl w:val="AE00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913AF"/>
    <w:multiLevelType w:val="multilevel"/>
    <w:tmpl w:val="879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71991"/>
    <w:multiLevelType w:val="hybridMultilevel"/>
    <w:tmpl w:val="165E7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533AD"/>
    <w:multiLevelType w:val="hybridMultilevel"/>
    <w:tmpl w:val="3DD21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E3B3FEC"/>
    <w:multiLevelType w:val="hybridMultilevel"/>
    <w:tmpl w:val="EA1A7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017C44"/>
    <w:multiLevelType w:val="multilevel"/>
    <w:tmpl w:val="1F9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C40B0"/>
    <w:multiLevelType w:val="hybridMultilevel"/>
    <w:tmpl w:val="2C9E2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F32F2E"/>
    <w:multiLevelType w:val="multilevel"/>
    <w:tmpl w:val="741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C2510"/>
    <w:multiLevelType w:val="multilevel"/>
    <w:tmpl w:val="FDC0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21D95"/>
    <w:multiLevelType w:val="multilevel"/>
    <w:tmpl w:val="07D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22C89"/>
    <w:multiLevelType w:val="multilevel"/>
    <w:tmpl w:val="A4C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F30C6"/>
    <w:multiLevelType w:val="hybridMultilevel"/>
    <w:tmpl w:val="C25A8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E41490"/>
    <w:multiLevelType w:val="hybridMultilevel"/>
    <w:tmpl w:val="249CB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982F2D"/>
    <w:multiLevelType w:val="multilevel"/>
    <w:tmpl w:val="264E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92192"/>
    <w:multiLevelType w:val="multilevel"/>
    <w:tmpl w:val="3B3E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05C90"/>
    <w:multiLevelType w:val="multilevel"/>
    <w:tmpl w:val="985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18267">
    <w:abstractNumId w:val="3"/>
  </w:num>
  <w:num w:numId="2" w16cid:durableId="1777796186">
    <w:abstractNumId w:val="25"/>
  </w:num>
  <w:num w:numId="3" w16cid:durableId="2072846043">
    <w:abstractNumId w:val="13"/>
  </w:num>
  <w:num w:numId="4" w16cid:durableId="2027441402">
    <w:abstractNumId w:val="37"/>
  </w:num>
  <w:num w:numId="5" w16cid:durableId="373964951">
    <w:abstractNumId w:val="26"/>
  </w:num>
  <w:num w:numId="6" w16cid:durableId="448813910">
    <w:abstractNumId w:val="14"/>
  </w:num>
  <w:num w:numId="7" w16cid:durableId="145633853">
    <w:abstractNumId w:val="19"/>
  </w:num>
  <w:num w:numId="8" w16cid:durableId="1101343420">
    <w:abstractNumId w:val="42"/>
  </w:num>
  <w:num w:numId="9" w16cid:durableId="939801146">
    <w:abstractNumId w:val="17"/>
  </w:num>
  <w:num w:numId="10" w16cid:durableId="366637227">
    <w:abstractNumId w:val="0"/>
  </w:num>
  <w:num w:numId="11" w16cid:durableId="1134447314">
    <w:abstractNumId w:val="11"/>
  </w:num>
  <w:num w:numId="12" w16cid:durableId="978533139">
    <w:abstractNumId w:val="6"/>
  </w:num>
  <w:num w:numId="13" w16cid:durableId="1628662866">
    <w:abstractNumId w:val="41"/>
  </w:num>
  <w:num w:numId="14" w16cid:durableId="1663073395">
    <w:abstractNumId w:val="22"/>
  </w:num>
  <w:num w:numId="15" w16cid:durableId="358046851">
    <w:abstractNumId w:val="31"/>
  </w:num>
  <w:num w:numId="16" w16cid:durableId="1004821680">
    <w:abstractNumId w:val="9"/>
  </w:num>
  <w:num w:numId="17" w16cid:durableId="1507019518">
    <w:abstractNumId w:val="15"/>
  </w:num>
  <w:num w:numId="18" w16cid:durableId="1790009921">
    <w:abstractNumId w:val="5"/>
  </w:num>
  <w:num w:numId="19" w16cid:durableId="1119372728">
    <w:abstractNumId w:val="29"/>
  </w:num>
  <w:num w:numId="20" w16cid:durableId="1051609740">
    <w:abstractNumId w:val="7"/>
  </w:num>
  <w:num w:numId="21" w16cid:durableId="1369187083">
    <w:abstractNumId w:val="10"/>
  </w:num>
  <w:num w:numId="22" w16cid:durableId="912084782">
    <w:abstractNumId w:val="24"/>
  </w:num>
  <w:num w:numId="23" w16cid:durableId="315644523">
    <w:abstractNumId w:val="38"/>
  </w:num>
  <w:num w:numId="24" w16cid:durableId="663583955">
    <w:abstractNumId w:val="2"/>
  </w:num>
  <w:num w:numId="25" w16cid:durableId="504168627">
    <w:abstractNumId w:val="39"/>
  </w:num>
  <w:num w:numId="26" w16cid:durableId="1395934052">
    <w:abstractNumId w:val="4"/>
  </w:num>
  <w:num w:numId="27" w16cid:durableId="10184656">
    <w:abstractNumId w:val="30"/>
  </w:num>
  <w:num w:numId="28" w16cid:durableId="1415467178">
    <w:abstractNumId w:val="40"/>
  </w:num>
  <w:num w:numId="29" w16cid:durableId="347409892">
    <w:abstractNumId w:val="20"/>
  </w:num>
  <w:num w:numId="30" w16cid:durableId="1529367382">
    <w:abstractNumId w:val="12"/>
  </w:num>
  <w:num w:numId="31" w16cid:durableId="22445743">
    <w:abstractNumId w:val="35"/>
  </w:num>
  <w:num w:numId="32" w16cid:durableId="1327586825">
    <w:abstractNumId w:val="21"/>
  </w:num>
  <w:num w:numId="33" w16cid:durableId="1004044048">
    <w:abstractNumId w:val="27"/>
  </w:num>
  <w:num w:numId="34" w16cid:durableId="1336154406">
    <w:abstractNumId w:val="36"/>
  </w:num>
  <w:num w:numId="35" w16cid:durableId="1737703190">
    <w:abstractNumId w:val="1"/>
  </w:num>
  <w:num w:numId="36" w16cid:durableId="1954634439">
    <w:abstractNumId w:val="34"/>
  </w:num>
  <w:num w:numId="37" w16cid:durableId="1210922273">
    <w:abstractNumId w:val="16"/>
  </w:num>
  <w:num w:numId="38" w16cid:durableId="1199272124">
    <w:abstractNumId w:val="18"/>
  </w:num>
  <w:num w:numId="39" w16cid:durableId="2098866322">
    <w:abstractNumId w:val="33"/>
  </w:num>
  <w:num w:numId="40" w16cid:durableId="458187994">
    <w:abstractNumId w:val="28"/>
  </w:num>
  <w:num w:numId="41" w16cid:durableId="2145124785">
    <w:abstractNumId w:val="23"/>
  </w:num>
  <w:num w:numId="42" w16cid:durableId="1721396657">
    <w:abstractNumId w:val="8"/>
  </w:num>
  <w:num w:numId="43" w16cid:durableId="8890017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B1"/>
    <w:rsid w:val="000147C7"/>
    <w:rsid w:val="00033E85"/>
    <w:rsid w:val="000475CE"/>
    <w:rsid w:val="00057657"/>
    <w:rsid w:val="00095AEB"/>
    <w:rsid w:val="000C1CC1"/>
    <w:rsid w:val="000D7DD3"/>
    <w:rsid w:val="000E5831"/>
    <w:rsid w:val="000F3875"/>
    <w:rsid w:val="000F5241"/>
    <w:rsid w:val="001359AE"/>
    <w:rsid w:val="00145F5F"/>
    <w:rsid w:val="00156934"/>
    <w:rsid w:val="001625EC"/>
    <w:rsid w:val="001C2897"/>
    <w:rsid w:val="001C5542"/>
    <w:rsid w:val="001D68F7"/>
    <w:rsid w:val="00221AE0"/>
    <w:rsid w:val="002857C9"/>
    <w:rsid w:val="00314D1A"/>
    <w:rsid w:val="003204CE"/>
    <w:rsid w:val="003477D0"/>
    <w:rsid w:val="0036227A"/>
    <w:rsid w:val="00362D18"/>
    <w:rsid w:val="003741A0"/>
    <w:rsid w:val="00391022"/>
    <w:rsid w:val="003B0DBE"/>
    <w:rsid w:val="003C027D"/>
    <w:rsid w:val="003C2D6C"/>
    <w:rsid w:val="003D2606"/>
    <w:rsid w:val="003D7A7C"/>
    <w:rsid w:val="00425DE0"/>
    <w:rsid w:val="00431102"/>
    <w:rsid w:val="00433BF1"/>
    <w:rsid w:val="00436434"/>
    <w:rsid w:val="004879D8"/>
    <w:rsid w:val="004F208A"/>
    <w:rsid w:val="005410FE"/>
    <w:rsid w:val="00581A6B"/>
    <w:rsid w:val="005A20EC"/>
    <w:rsid w:val="005A343C"/>
    <w:rsid w:val="005F5F84"/>
    <w:rsid w:val="00605923"/>
    <w:rsid w:val="00633D86"/>
    <w:rsid w:val="00651894"/>
    <w:rsid w:val="00663482"/>
    <w:rsid w:val="006B15A3"/>
    <w:rsid w:val="006E1A5B"/>
    <w:rsid w:val="006E56F7"/>
    <w:rsid w:val="006F6F05"/>
    <w:rsid w:val="00715C51"/>
    <w:rsid w:val="00717620"/>
    <w:rsid w:val="00731E10"/>
    <w:rsid w:val="00740608"/>
    <w:rsid w:val="00784214"/>
    <w:rsid w:val="007A75F9"/>
    <w:rsid w:val="007E13B9"/>
    <w:rsid w:val="007F488B"/>
    <w:rsid w:val="007F7482"/>
    <w:rsid w:val="00816A01"/>
    <w:rsid w:val="0082375F"/>
    <w:rsid w:val="00845FD8"/>
    <w:rsid w:val="0086761B"/>
    <w:rsid w:val="008B77E4"/>
    <w:rsid w:val="008C02A7"/>
    <w:rsid w:val="008E0EED"/>
    <w:rsid w:val="0092732D"/>
    <w:rsid w:val="009406E1"/>
    <w:rsid w:val="009F360D"/>
    <w:rsid w:val="00A05FCA"/>
    <w:rsid w:val="00A10E8C"/>
    <w:rsid w:val="00A22ADD"/>
    <w:rsid w:val="00A55858"/>
    <w:rsid w:val="00AE0299"/>
    <w:rsid w:val="00AF313B"/>
    <w:rsid w:val="00AF4D6E"/>
    <w:rsid w:val="00B214F5"/>
    <w:rsid w:val="00B71FE9"/>
    <w:rsid w:val="00C15900"/>
    <w:rsid w:val="00CC1054"/>
    <w:rsid w:val="00CF41B1"/>
    <w:rsid w:val="00DB1433"/>
    <w:rsid w:val="00DD7D59"/>
    <w:rsid w:val="00E41EA9"/>
    <w:rsid w:val="00EB13BD"/>
    <w:rsid w:val="00F06E49"/>
    <w:rsid w:val="00F24C1E"/>
    <w:rsid w:val="00F25FA2"/>
    <w:rsid w:val="00F31977"/>
    <w:rsid w:val="00F33874"/>
    <w:rsid w:val="00F33E31"/>
    <w:rsid w:val="00F52782"/>
    <w:rsid w:val="00FB73DD"/>
    <w:rsid w:val="00FF6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F676"/>
  <w15:chartTrackingRefBased/>
  <w15:docId w15:val="{C160E078-4D77-46BE-9032-765571C0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7C9"/>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F4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4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41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41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41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41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41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41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41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41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41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41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41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41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41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41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41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41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41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41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41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41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41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41B1"/>
    <w:rPr>
      <w:i/>
      <w:iCs/>
      <w:color w:val="404040" w:themeColor="text1" w:themeTint="BF"/>
    </w:rPr>
  </w:style>
  <w:style w:type="paragraph" w:styleId="Sraopastraipa">
    <w:name w:val="List Paragraph"/>
    <w:basedOn w:val="prastasis"/>
    <w:uiPriority w:val="34"/>
    <w:qFormat/>
    <w:rsid w:val="00CF41B1"/>
    <w:pPr>
      <w:ind w:left="720"/>
      <w:contextualSpacing/>
    </w:pPr>
  </w:style>
  <w:style w:type="character" w:styleId="Rykuspabraukimas">
    <w:name w:val="Intense Emphasis"/>
    <w:basedOn w:val="Numatytasispastraiposriftas"/>
    <w:uiPriority w:val="21"/>
    <w:qFormat/>
    <w:rsid w:val="00CF41B1"/>
    <w:rPr>
      <w:i/>
      <w:iCs/>
      <w:color w:val="0F4761" w:themeColor="accent1" w:themeShade="BF"/>
    </w:rPr>
  </w:style>
  <w:style w:type="paragraph" w:styleId="Iskirtacitata">
    <w:name w:val="Intense Quote"/>
    <w:basedOn w:val="prastasis"/>
    <w:next w:val="prastasis"/>
    <w:link w:val="IskirtacitataDiagrama"/>
    <w:uiPriority w:val="30"/>
    <w:qFormat/>
    <w:rsid w:val="00CF4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41B1"/>
    <w:rPr>
      <w:i/>
      <w:iCs/>
      <w:color w:val="0F4761" w:themeColor="accent1" w:themeShade="BF"/>
    </w:rPr>
  </w:style>
  <w:style w:type="character" w:styleId="Rykinuoroda">
    <w:name w:val="Intense Reference"/>
    <w:basedOn w:val="Numatytasispastraiposriftas"/>
    <w:uiPriority w:val="32"/>
    <w:qFormat/>
    <w:rsid w:val="00CF41B1"/>
    <w:rPr>
      <w:b/>
      <w:bCs/>
      <w:smallCaps/>
      <w:color w:val="0F4761" w:themeColor="accent1" w:themeShade="BF"/>
      <w:spacing w:val="5"/>
    </w:rPr>
  </w:style>
  <w:style w:type="paragraph" w:customStyle="1" w:styleId="Hyperlink1">
    <w:name w:val="Hyperlink1"/>
    <w:basedOn w:val="prastasis"/>
    <w:rsid w:val="002857C9"/>
    <w:pPr>
      <w:suppressAutoHyphens/>
      <w:autoSpaceDE w:val="0"/>
      <w:autoSpaceDN w:val="0"/>
      <w:adjustRightInd w:val="0"/>
      <w:spacing w:line="298" w:lineRule="auto"/>
      <w:ind w:firstLine="312"/>
      <w:jc w:val="both"/>
      <w:textAlignment w:val="center"/>
    </w:pPr>
    <w:rPr>
      <w:color w:val="000000"/>
      <w:sz w:val="20"/>
      <w:szCs w:val="20"/>
      <w:lang w:val="en-US"/>
    </w:rPr>
  </w:style>
  <w:style w:type="table" w:styleId="Lentelstinklelis">
    <w:name w:val="Table Grid"/>
    <w:basedOn w:val="prastojilentel"/>
    <w:uiPriority w:val="59"/>
    <w:rsid w:val="002857C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389">
      <w:bodyDiv w:val="1"/>
      <w:marLeft w:val="0"/>
      <w:marRight w:val="0"/>
      <w:marTop w:val="0"/>
      <w:marBottom w:val="0"/>
      <w:divBdr>
        <w:top w:val="none" w:sz="0" w:space="0" w:color="auto"/>
        <w:left w:val="none" w:sz="0" w:space="0" w:color="auto"/>
        <w:bottom w:val="none" w:sz="0" w:space="0" w:color="auto"/>
        <w:right w:val="none" w:sz="0" w:space="0" w:color="auto"/>
      </w:divBdr>
    </w:div>
    <w:div w:id="149299263">
      <w:bodyDiv w:val="1"/>
      <w:marLeft w:val="0"/>
      <w:marRight w:val="0"/>
      <w:marTop w:val="0"/>
      <w:marBottom w:val="0"/>
      <w:divBdr>
        <w:top w:val="none" w:sz="0" w:space="0" w:color="auto"/>
        <w:left w:val="none" w:sz="0" w:space="0" w:color="auto"/>
        <w:bottom w:val="none" w:sz="0" w:space="0" w:color="auto"/>
        <w:right w:val="none" w:sz="0" w:space="0" w:color="auto"/>
      </w:divBdr>
    </w:div>
    <w:div w:id="149907491">
      <w:bodyDiv w:val="1"/>
      <w:marLeft w:val="0"/>
      <w:marRight w:val="0"/>
      <w:marTop w:val="0"/>
      <w:marBottom w:val="0"/>
      <w:divBdr>
        <w:top w:val="none" w:sz="0" w:space="0" w:color="auto"/>
        <w:left w:val="none" w:sz="0" w:space="0" w:color="auto"/>
        <w:bottom w:val="none" w:sz="0" w:space="0" w:color="auto"/>
        <w:right w:val="none" w:sz="0" w:space="0" w:color="auto"/>
      </w:divBdr>
    </w:div>
    <w:div w:id="222496424">
      <w:bodyDiv w:val="1"/>
      <w:marLeft w:val="0"/>
      <w:marRight w:val="0"/>
      <w:marTop w:val="0"/>
      <w:marBottom w:val="0"/>
      <w:divBdr>
        <w:top w:val="none" w:sz="0" w:space="0" w:color="auto"/>
        <w:left w:val="none" w:sz="0" w:space="0" w:color="auto"/>
        <w:bottom w:val="none" w:sz="0" w:space="0" w:color="auto"/>
        <w:right w:val="none" w:sz="0" w:space="0" w:color="auto"/>
      </w:divBdr>
    </w:div>
    <w:div w:id="607393433">
      <w:bodyDiv w:val="1"/>
      <w:marLeft w:val="0"/>
      <w:marRight w:val="0"/>
      <w:marTop w:val="0"/>
      <w:marBottom w:val="0"/>
      <w:divBdr>
        <w:top w:val="none" w:sz="0" w:space="0" w:color="auto"/>
        <w:left w:val="none" w:sz="0" w:space="0" w:color="auto"/>
        <w:bottom w:val="none" w:sz="0" w:space="0" w:color="auto"/>
        <w:right w:val="none" w:sz="0" w:space="0" w:color="auto"/>
      </w:divBdr>
    </w:div>
    <w:div w:id="867572767">
      <w:bodyDiv w:val="1"/>
      <w:marLeft w:val="0"/>
      <w:marRight w:val="0"/>
      <w:marTop w:val="0"/>
      <w:marBottom w:val="0"/>
      <w:divBdr>
        <w:top w:val="none" w:sz="0" w:space="0" w:color="auto"/>
        <w:left w:val="none" w:sz="0" w:space="0" w:color="auto"/>
        <w:bottom w:val="none" w:sz="0" w:space="0" w:color="auto"/>
        <w:right w:val="none" w:sz="0" w:space="0" w:color="auto"/>
      </w:divBdr>
    </w:div>
    <w:div w:id="1013216878">
      <w:bodyDiv w:val="1"/>
      <w:marLeft w:val="0"/>
      <w:marRight w:val="0"/>
      <w:marTop w:val="0"/>
      <w:marBottom w:val="0"/>
      <w:divBdr>
        <w:top w:val="none" w:sz="0" w:space="0" w:color="auto"/>
        <w:left w:val="none" w:sz="0" w:space="0" w:color="auto"/>
        <w:bottom w:val="none" w:sz="0" w:space="0" w:color="auto"/>
        <w:right w:val="none" w:sz="0" w:space="0" w:color="auto"/>
      </w:divBdr>
    </w:div>
    <w:div w:id="1112357245">
      <w:bodyDiv w:val="1"/>
      <w:marLeft w:val="0"/>
      <w:marRight w:val="0"/>
      <w:marTop w:val="0"/>
      <w:marBottom w:val="0"/>
      <w:divBdr>
        <w:top w:val="none" w:sz="0" w:space="0" w:color="auto"/>
        <w:left w:val="none" w:sz="0" w:space="0" w:color="auto"/>
        <w:bottom w:val="none" w:sz="0" w:space="0" w:color="auto"/>
        <w:right w:val="none" w:sz="0" w:space="0" w:color="auto"/>
      </w:divBdr>
    </w:div>
    <w:div w:id="1140465110">
      <w:bodyDiv w:val="1"/>
      <w:marLeft w:val="0"/>
      <w:marRight w:val="0"/>
      <w:marTop w:val="0"/>
      <w:marBottom w:val="0"/>
      <w:divBdr>
        <w:top w:val="none" w:sz="0" w:space="0" w:color="auto"/>
        <w:left w:val="none" w:sz="0" w:space="0" w:color="auto"/>
        <w:bottom w:val="none" w:sz="0" w:space="0" w:color="auto"/>
        <w:right w:val="none" w:sz="0" w:space="0" w:color="auto"/>
      </w:divBdr>
    </w:div>
    <w:div w:id="1140686588">
      <w:bodyDiv w:val="1"/>
      <w:marLeft w:val="0"/>
      <w:marRight w:val="0"/>
      <w:marTop w:val="0"/>
      <w:marBottom w:val="0"/>
      <w:divBdr>
        <w:top w:val="none" w:sz="0" w:space="0" w:color="auto"/>
        <w:left w:val="none" w:sz="0" w:space="0" w:color="auto"/>
        <w:bottom w:val="none" w:sz="0" w:space="0" w:color="auto"/>
        <w:right w:val="none" w:sz="0" w:space="0" w:color="auto"/>
      </w:divBdr>
    </w:div>
    <w:div w:id="1390106194">
      <w:bodyDiv w:val="1"/>
      <w:marLeft w:val="0"/>
      <w:marRight w:val="0"/>
      <w:marTop w:val="0"/>
      <w:marBottom w:val="0"/>
      <w:divBdr>
        <w:top w:val="none" w:sz="0" w:space="0" w:color="auto"/>
        <w:left w:val="none" w:sz="0" w:space="0" w:color="auto"/>
        <w:bottom w:val="none" w:sz="0" w:space="0" w:color="auto"/>
        <w:right w:val="none" w:sz="0" w:space="0" w:color="auto"/>
      </w:divBdr>
    </w:div>
    <w:div w:id="1433161831">
      <w:bodyDiv w:val="1"/>
      <w:marLeft w:val="0"/>
      <w:marRight w:val="0"/>
      <w:marTop w:val="0"/>
      <w:marBottom w:val="0"/>
      <w:divBdr>
        <w:top w:val="none" w:sz="0" w:space="0" w:color="auto"/>
        <w:left w:val="none" w:sz="0" w:space="0" w:color="auto"/>
        <w:bottom w:val="none" w:sz="0" w:space="0" w:color="auto"/>
        <w:right w:val="none" w:sz="0" w:space="0" w:color="auto"/>
      </w:divBdr>
    </w:div>
    <w:div w:id="1449812943">
      <w:bodyDiv w:val="1"/>
      <w:marLeft w:val="0"/>
      <w:marRight w:val="0"/>
      <w:marTop w:val="0"/>
      <w:marBottom w:val="0"/>
      <w:divBdr>
        <w:top w:val="none" w:sz="0" w:space="0" w:color="auto"/>
        <w:left w:val="none" w:sz="0" w:space="0" w:color="auto"/>
        <w:bottom w:val="none" w:sz="0" w:space="0" w:color="auto"/>
        <w:right w:val="none" w:sz="0" w:space="0" w:color="auto"/>
      </w:divBdr>
    </w:div>
    <w:div w:id="1542089299">
      <w:bodyDiv w:val="1"/>
      <w:marLeft w:val="0"/>
      <w:marRight w:val="0"/>
      <w:marTop w:val="0"/>
      <w:marBottom w:val="0"/>
      <w:divBdr>
        <w:top w:val="none" w:sz="0" w:space="0" w:color="auto"/>
        <w:left w:val="none" w:sz="0" w:space="0" w:color="auto"/>
        <w:bottom w:val="none" w:sz="0" w:space="0" w:color="auto"/>
        <w:right w:val="none" w:sz="0" w:space="0" w:color="auto"/>
      </w:divBdr>
    </w:div>
    <w:div w:id="1619293876">
      <w:bodyDiv w:val="1"/>
      <w:marLeft w:val="0"/>
      <w:marRight w:val="0"/>
      <w:marTop w:val="0"/>
      <w:marBottom w:val="0"/>
      <w:divBdr>
        <w:top w:val="none" w:sz="0" w:space="0" w:color="auto"/>
        <w:left w:val="none" w:sz="0" w:space="0" w:color="auto"/>
        <w:bottom w:val="none" w:sz="0" w:space="0" w:color="auto"/>
        <w:right w:val="none" w:sz="0" w:space="0" w:color="auto"/>
      </w:divBdr>
    </w:div>
    <w:div w:id="1641499230">
      <w:bodyDiv w:val="1"/>
      <w:marLeft w:val="0"/>
      <w:marRight w:val="0"/>
      <w:marTop w:val="0"/>
      <w:marBottom w:val="0"/>
      <w:divBdr>
        <w:top w:val="none" w:sz="0" w:space="0" w:color="auto"/>
        <w:left w:val="none" w:sz="0" w:space="0" w:color="auto"/>
        <w:bottom w:val="none" w:sz="0" w:space="0" w:color="auto"/>
        <w:right w:val="none" w:sz="0" w:space="0" w:color="auto"/>
      </w:divBdr>
    </w:div>
    <w:div w:id="1886988281">
      <w:bodyDiv w:val="1"/>
      <w:marLeft w:val="0"/>
      <w:marRight w:val="0"/>
      <w:marTop w:val="0"/>
      <w:marBottom w:val="0"/>
      <w:divBdr>
        <w:top w:val="none" w:sz="0" w:space="0" w:color="auto"/>
        <w:left w:val="none" w:sz="0" w:space="0" w:color="auto"/>
        <w:bottom w:val="none" w:sz="0" w:space="0" w:color="auto"/>
        <w:right w:val="none" w:sz="0" w:space="0" w:color="auto"/>
      </w:divBdr>
    </w:div>
    <w:div w:id="1947543564">
      <w:bodyDiv w:val="1"/>
      <w:marLeft w:val="0"/>
      <w:marRight w:val="0"/>
      <w:marTop w:val="0"/>
      <w:marBottom w:val="0"/>
      <w:divBdr>
        <w:top w:val="none" w:sz="0" w:space="0" w:color="auto"/>
        <w:left w:val="none" w:sz="0" w:space="0" w:color="auto"/>
        <w:bottom w:val="none" w:sz="0" w:space="0" w:color="auto"/>
        <w:right w:val="none" w:sz="0" w:space="0" w:color="auto"/>
      </w:divBdr>
    </w:div>
    <w:div w:id="19791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5</Pages>
  <Words>8203</Words>
  <Characters>4677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Galeckas</dc:creator>
  <cp:keywords/>
  <dc:description/>
  <cp:lastModifiedBy>Vaidas Galeckas</cp:lastModifiedBy>
  <cp:revision>12</cp:revision>
  <cp:lastPrinted>2026-04-09T10:31:00Z</cp:lastPrinted>
  <dcterms:created xsi:type="dcterms:W3CDTF">2026-01-21T12:30:00Z</dcterms:created>
  <dcterms:modified xsi:type="dcterms:W3CDTF">2026-04-27T12:20:00Z</dcterms:modified>
</cp:coreProperties>
</file>