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16AD1" w14:textId="708F964F" w:rsidR="00D86B17" w:rsidRPr="007455A9" w:rsidRDefault="00D86B17" w:rsidP="009943EE">
      <w:pPr>
        <w:pStyle w:val="Antrat2"/>
        <w:numPr>
          <w:ilvl w:val="0"/>
          <w:numId w:val="0"/>
        </w:numPr>
        <w:ind w:right="1387"/>
        <w:jc w:val="right"/>
      </w:pPr>
      <w:r w:rsidRPr="007455A9">
        <w:t xml:space="preserve">Sutarties </w:t>
      </w:r>
      <w:bookmarkStart w:id="0" w:name="_GoBack"/>
      <w:bookmarkEnd w:id="0"/>
      <w:r w:rsidRPr="007455A9">
        <w:t xml:space="preserve">priedas Nr. 3 </w:t>
      </w:r>
    </w:p>
    <w:p w14:paraId="0D1B8AA0" w14:textId="77777777" w:rsidR="00D86B17" w:rsidRPr="007455A9" w:rsidRDefault="00D86B17" w:rsidP="00D86B17">
      <w:pPr>
        <w:pStyle w:val="linija"/>
        <w:spacing w:before="0" w:after="0"/>
        <w:jc w:val="right"/>
        <w:rPr>
          <w:lang w:eastAsia="en-US"/>
        </w:rPr>
      </w:pPr>
    </w:p>
    <w:p w14:paraId="74A1E687" w14:textId="77777777" w:rsidR="00D86B17" w:rsidRPr="007455A9" w:rsidRDefault="00D86B17" w:rsidP="00D86B17">
      <w:pPr>
        <w:tabs>
          <w:tab w:val="left" w:pos="7371"/>
        </w:tabs>
        <w:spacing w:after="0"/>
        <w:jc w:val="center"/>
        <w:rPr>
          <w:rFonts w:eastAsia="SimSun" w:cs="Times New Roman"/>
          <w:bCs/>
          <w:szCs w:val="24"/>
          <w:lang w:eastAsia="zh-CN"/>
        </w:rPr>
      </w:pPr>
      <w:r w:rsidRPr="007455A9">
        <w:rPr>
          <w:lang w:eastAsia="en-US"/>
        </w:rPr>
        <w:tab/>
      </w:r>
      <w:r w:rsidRPr="007455A9">
        <w:rPr>
          <w:rFonts w:eastAsia="SimSun" w:cs="Times New Roman"/>
          <w:bCs/>
          <w:szCs w:val="24"/>
          <w:lang w:eastAsia="zh-CN"/>
        </w:rPr>
        <w:t xml:space="preserve">                                                                                                                       Paslaugų teikimo grafikas </w:t>
      </w:r>
    </w:p>
    <w:p w14:paraId="0215B10C" w14:textId="77777777" w:rsidR="00D86B17" w:rsidRPr="007455A9" w:rsidRDefault="00D86B17" w:rsidP="00D86B17">
      <w:pPr>
        <w:tabs>
          <w:tab w:val="left" w:pos="7371"/>
        </w:tabs>
        <w:suppressAutoHyphens w:val="0"/>
        <w:spacing w:after="0"/>
        <w:jc w:val="center"/>
        <w:rPr>
          <w:rFonts w:eastAsia="SimSun" w:cs="Times New Roman"/>
          <w:bCs/>
          <w:szCs w:val="24"/>
          <w:lang w:eastAsia="zh-CN"/>
        </w:rPr>
      </w:pPr>
      <w:r w:rsidRPr="007455A9">
        <w:rPr>
          <w:rFonts w:eastAsia="SimSun" w:cs="Times New Roman"/>
          <w:bCs/>
          <w:szCs w:val="24"/>
          <w:lang w:eastAsia="zh-CN"/>
        </w:rPr>
        <w:t xml:space="preserve">                                                                                            </w:t>
      </w:r>
    </w:p>
    <w:p w14:paraId="1535D155" w14:textId="77777777" w:rsidR="00D86B17" w:rsidRPr="007455A9" w:rsidRDefault="00D86B17" w:rsidP="00D86B17">
      <w:pPr>
        <w:tabs>
          <w:tab w:val="left" w:pos="7371"/>
        </w:tabs>
        <w:suppressAutoHyphens w:val="0"/>
        <w:spacing w:after="0"/>
        <w:jc w:val="center"/>
        <w:rPr>
          <w:rFonts w:eastAsia="SimSun" w:cs="Times New Roman"/>
          <w:lang w:eastAsia="zh-CN"/>
        </w:rPr>
      </w:pPr>
    </w:p>
    <w:p w14:paraId="4CAC77A8" w14:textId="77777777" w:rsidR="00D86B17" w:rsidRPr="007455A9" w:rsidRDefault="00D86B17" w:rsidP="00D86B17">
      <w:pPr>
        <w:suppressAutoHyphens w:val="0"/>
        <w:jc w:val="right"/>
        <w:rPr>
          <w:rFonts w:ascii="Calibri" w:eastAsia="Calibri" w:hAnsi="Calibri" w:cs="Times New Roman"/>
          <w:sz w:val="20"/>
          <w:szCs w:val="20"/>
          <w:lang w:eastAsia="en-US"/>
        </w:rPr>
      </w:pPr>
    </w:p>
    <w:tbl>
      <w:tblPr>
        <w:tblW w:w="14176" w:type="dxa"/>
        <w:tblInd w:w="-284" w:type="dxa"/>
        <w:tblLook w:val="04A0" w:firstRow="1" w:lastRow="0" w:firstColumn="1" w:lastColumn="0" w:noHBand="0" w:noVBand="1"/>
      </w:tblPr>
      <w:tblGrid>
        <w:gridCol w:w="817"/>
        <w:gridCol w:w="5988"/>
        <w:gridCol w:w="1134"/>
        <w:gridCol w:w="1559"/>
        <w:gridCol w:w="4678"/>
      </w:tblGrid>
      <w:tr w:rsidR="00C85778" w:rsidRPr="007455A9" w14:paraId="3C5D8E4C" w14:textId="77777777" w:rsidTr="009943EE">
        <w:trPr>
          <w:trHeight w:val="276"/>
        </w:trPr>
        <w:tc>
          <w:tcPr>
            <w:tcW w:w="817" w:type="dxa"/>
            <w:noWrap/>
            <w:vAlign w:val="bottom"/>
            <w:hideMark/>
          </w:tcPr>
          <w:p w14:paraId="788E19FB" w14:textId="77777777" w:rsidR="00C85778" w:rsidRPr="007455A9" w:rsidRDefault="00C85778" w:rsidP="00511926">
            <w:pPr>
              <w:suppressAutoHyphens w:val="0"/>
              <w:spacing w:after="0"/>
              <w:jc w:val="both"/>
              <w:rPr>
                <w:rFonts w:ascii="Calibri" w:eastAsia="Calibri" w:hAnsi="Calibri" w:cs="Times New Roman"/>
                <w:sz w:val="20"/>
                <w:szCs w:val="20"/>
                <w:lang w:eastAsia="en-US"/>
              </w:rPr>
            </w:pPr>
          </w:p>
        </w:tc>
        <w:tc>
          <w:tcPr>
            <w:tcW w:w="5988" w:type="dxa"/>
            <w:noWrap/>
            <w:vAlign w:val="bottom"/>
            <w:hideMark/>
          </w:tcPr>
          <w:p w14:paraId="7E879BE7" w14:textId="77777777" w:rsidR="00C85778" w:rsidRPr="007455A9" w:rsidRDefault="00C85778" w:rsidP="00511926">
            <w:pPr>
              <w:suppressAutoHyphens w:val="0"/>
              <w:spacing w:after="0"/>
              <w:jc w:val="both"/>
              <w:rPr>
                <w:rFonts w:ascii="Calibri" w:eastAsia="Calibri" w:hAnsi="Calibri" w:cs="Times New Roman"/>
                <w:sz w:val="20"/>
                <w:szCs w:val="20"/>
                <w:lang w:eastAsia="en-US"/>
              </w:rPr>
            </w:pPr>
          </w:p>
        </w:tc>
        <w:tc>
          <w:tcPr>
            <w:tcW w:w="1134" w:type="dxa"/>
            <w:noWrap/>
            <w:vAlign w:val="bottom"/>
            <w:hideMark/>
          </w:tcPr>
          <w:p w14:paraId="3374F883" w14:textId="77777777" w:rsidR="00C85778" w:rsidRPr="007455A9" w:rsidRDefault="00C85778" w:rsidP="00511926">
            <w:pPr>
              <w:suppressAutoHyphens w:val="0"/>
              <w:spacing w:after="0"/>
              <w:jc w:val="both"/>
              <w:rPr>
                <w:rFonts w:ascii="Calibri" w:eastAsia="Calibri" w:hAnsi="Calibri" w:cs="Times New Roman"/>
                <w:sz w:val="20"/>
                <w:szCs w:val="20"/>
                <w:lang w:eastAsia="en-US"/>
              </w:rPr>
            </w:pPr>
          </w:p>
        </w:tc>
        <w:tc>
          <w:tcPr>
            <w:tcW w:w="1559" w:type="dxa"/>
            <w:noWrap/>
            <w:vAlign w:val="bottom"/>
            <w:hideMark/>
          </w:tcPr>
          <w:p w14:paraId="296E7C5A" w14:textId="77777777" w:rsidR="00C85778" w:rsidRPr="007455A9" w:rsidRDefault="00C85778" w:rsidP="00511926">
            <w:pPr>
              <w:suppressAutoHyphens w:val="0"/>
              <w:spacing w:after="0"/>
              <w:jc w:val="both"/>
              <w:rPr>
                <w:rFonts w:ascii="Calibri" w:eastAsia="Calibri" w:hAnsi="Calibri" w:cs="Times New Roman"/>
                <w:sz w:val="20"/>
                <w:szCs w:val="20"/>
                <w:lang w:eastAsia="en-US"/>
              </w:rPr>
            </w:pPr>
          </w:p>
        </w:tc>
        <w:tc>
          <w:tcPr>
            <w:tcW w:w="4678" w:type="dxa"/>
            <w:noWrap/>
            <w:vAlign w:val="bottom"/>
            <w:hideMark/>
          </w:tcPr>
          <w:p w14:paraId="78D91DEA" w14:textId="77777777" w:rsidR="00C85778" w:rsidRPr="007455A9" w:rsidRDefault="00C85778" w:rsidP="00511926">
            <w:pPr>
              <w:suppressAutoHyphens w:val="0"/>
              <w:spacing w:after="0"/>
              <w:jc w:val="both"/>
              <w:rPr>
                <w:rFonts w:ascii="Calibri" w:eastAsia="Calibri" w:hAnsi="Calibri" w:cs="Times New Roman"/>
                <w:sz w:val="20"/>
                <w:szCs w:val="20"/>
                <w:lang w:eastAsia="en-US"/>
              </w:rPr>
            </w:pPr>
          </w:p>
        </w:tc>
      </w:tr>
      <w:tr w:rsidR="00C85778" w:rsidRPr="007455A9" w14:paraId="63061600" w14:textId="77777777" w:rsidTr="009943EE">
        <w:trPr>
          <w:trHeight w:val="1271"/>
        </w:trPr>
        <w:tc>
          <w:tcPr>
            <w:tcW w:w="817" w:type="dxa"/>
            <w:tcBorders>
              <w:top w:val="single" w:sz="8" w:space="0" w:color="auto"/>
              <w:left w:val="single" w:sz="8" w:space="0" w:color="auto"/>
              <w:bottom w:val="single" w:sz="8" w:space="0" w:color="auto"/>
              <w:right w:val="single" w:sz="4" w:space="0" w:color="auto"/>
            </w:tcBorders>
            <w:noWrap/>
            <w:vAlign w:val="center"/>
            <w:hideMark/>
          </w:tcPr>
          <w:p w14:paraId="6C28CFD9" w14:textId="77777777" w:rsidR="00C85778" w:rsidRPr="007455A9" w:rsidRDefault="00C85778" w:rsidP="00511926">
            <w:pPr>
              <w:suppressAutoHyphens w:val="0"/>
              <w:spacing w:after="0" w:line="240" w:lineRule="auto"/>
              <w:jc w:val="center"/>
              <w:rPr>
                <w:rFonts w:cs="Times New Roman"/>
                <w:b/>
                <w:bCs/>
                <w:sz w:val="20"/>
                <w:szCs w:val="20"/>
                <w:lang w:eastAsia="lt-LT"/>
              </w:rPr>
            </w:pPr>
            <w:r w:rsidRPr="007455A9">
              <w:rPr>
                <w:rFonts w:cs="Times New Roman"/>
                <w:b/>
                <w:bCs/>
                <w:sz w:val="20"/>
                <w:szCs w:val="20"/>
                <w:lang w:eastAsia="lt-LT"/>
              </w:rPr>
              <w:t>Etapai</w:t>
            </w:r>
          </w:p>
        </w:tc>
        <w:tc>
          <w:tcPr>
            <w:tcW w:w="5988" w:type="dxa"/>
            <w:tcBorders>
              <w:top w:val="single" w:sz="8" w:space="0" w:color="auto"/>
              <w:left w:val="nil"/>
              <w:bottom w:val="single" w:sz="8" w:space="0" w:color="auto"/>
              <w:right w:val="single" w:sz="4" w:space="0" w:color="auto"/>
            </w:tcBorders>
            <w:vAlign w:val="center"/>
            <w:hideMark/>
          </w:tcPr>
          <w:p w14:paraId="74BABAA7" w14:textId="77777777" w:rsidR="00C85778" w:rsidRPr="007455A9" w:rsidRDefault="00C85778" w:rsidP="00511926">
            <w:pPr>
              <w:suppressAutoHyphens w:val="0"/>
              <w:spacing w:after="0" w:line="240" w:lineRule="auto"/>
              <w:jc w:val="center"/>
              <w:rPr>
                <w:rFonts w:cs="Times New Roman"/>
                <w:b/>
                <w:bCs/>
                <w:sz w:val="20"/>
                <w:szCs w:val="20"/>
                <w:lang w:eastAsia="lt-LT"/>
              </w:rPr>
            </w:pPr>
            <w:r w:rsidRPr="007455A9">
              <w:rPr>
                <w:rFonts w:cs="Times New Roman"/>
                <w:b/>
                <w:bCs/>
                <w:sz w:val="20"/>
                <w:szCs w:val="20"/>
                <w:lang w:eastAsia="lt-LT"/>
              </w:rPr>
              <w:t xml:space="preserve">Etapų stadijos                                                                                                                                 </w:t>
            </w:r>
            <w:r w:rsidRPr="007455A9">
              <w:rPr>
                <w:rFonts w:cs="Times New Roman"/>
                <w:sz w:val="20"/>
                <w:szCs w:val="20"/>
                <w:lang w:eastAsia="lt-LT"/>
              </w:rPr>
              <w:t>(pagal LR Teritorijų planavimo įstatymo 25 str. reikalavimus)</w:t>
            </w:r>
          </w:p>
        </w:tc>
        <w:tc>
          <w:tcPr>
            <w:tcW w:w="1134" w:type="dxa"/>
            <w:tcBorders>
              <w:top w:val="single" w:sz="8" w:space="0" w:color="auto"/>
              <w:left w:val="nil"/>
              <w:bottom w:val="single" w:sz="8" w:space="0" w:color="auto"/>
              <w:right w:val="single" w:sz="4" w:space="0" w:color="auto"/>
            </w:tcBorders>
            <w:hideMark/>
          </w:tcPr>
          <w:p w14:paraId="3A979E91" w14:textId="77777777" w:rsidR="00C85778" w:rsidRPr="007455A9" w:rsidRDefault="00C85778" w:rsidP="00511926">
            <w:pPr>
              <w:suppressAutoHyphens w:val="0"/>
              <w:spacing w:after="0" w:line="240" w:lineRule="auto"/>
              <w:rPr>
                <w:rFonts w:cs="Times New Roman"/>
                <w:b/>
                <w:bCs/>
                <w:sz w:val="20"/>
                <w:szCs w:val="20"/>
                <w:lang w:eastAsia="lt-LT"/>
              </w:rPr>
            </w:pPr>
            <w:r w:rsidRPr="007455A9">
              <w:rPr>
                <w:rFonts w:cs="Times New Roman"/>
                <w:b/>
                <w:bCs/>
                <w:sz w:val="20"/>
                <w:szCs w:val="20"/>
                <w:lang w:eastAsia="lt-LT"/>
              </w:rPr>
              <w:t>Etapo stadijos  atlikimo trukmė</w:t>
            </w:r>
          </w:p>
        </w:tc>
        <w:tc>
          <w:tcPr>
            <w:tcW w:w="1559" w:type="dxa"/>
            <w:tcBorders>
              <w:top w:val="single" w:sz="8" w:space="0" w:color="auto"/>
              <w:left w:val="nil"/>
              <w:bottom w:val="single" w:sz="8" w:space="0" w:color="auto"/>
              <w:right w:val="single" w:sz="4" w:space="0" w:color="auto"/>
            </w:tcBorders>
            <w:hideMark/>
          </w:tcPr>
          <w:p w14:paraId="65AAEAEE" w14:textId="77777777" w:rsidR="00C85778" w:rsidRPr="007455A9" w:rsidRDefault="00C85778" w:rsidP="00511926">
            <w:pPr>
              <w:suppressAutoHyphens w:val="0"/>
              <w:spacing w:after="0" w:line="240" w:lineRule="auto"/>
              <w:rPr>
                <w:rFonts w:cs="Times New Roman"/>
                <w:b/>
                <w:bCs/>
                <w:sz w:val="20"/>
                <w:szCs w:val="20"/>
                <w:lang w:eastAsia="lt-LT"/>
              </w:rPr>
            </w:pPr>
            <w:r w:rsidRPr="007455A9">
              <w:rPr>
                <w:rFonts w:cs="Times New Roman"/>
                <w:b/>
                <w:bCs/>
                <w:sz w:val="20"/>
                <w:szCs w:val="20"/>
                <w:lang w:eastAsia="lt-LT"/>
              </w:rPr>
              <w:t>Etapo stadijos pabaiga nuo sutarties pasirašymo datos</w:t>
            </w:r>
          </w:p>
        </w:tc>
        <w:tc>
          <w:tcPr>
            <w:tcW w:w="4678" w:type="dxa"/>
            <w:tcBorders>
              <w:top w:val="single" w:sz="8" w:space="0" w:color="auto"/>
              <w:left w:val="nil"/>
              <w:bottom w:val="single" w:sz="8" w:space="0" w:color="auto"/>
              <w:right w:val="single" w:sz="8" w:space="0" w:color="auto"/>
            </w:tcBorders>
            <w:vAlign w:val="center"/>
            <w:hideMark/>
          </w:tcPr>
          <w:p w14:paraId="474CA942" w14:textId="77777777" w:rsidR="00C85778" w:rsidRPr="007455A9" w:rsidRDefault="00C85778" w:rsidP="00511926">
            <w:pPr>
              <w:suppressAutoHyphens w:val="0"/>
              <w:spacing w:after="0" w:line="240" w:lineRule="auto"/>
              <w:jc w:val="center"/>
              <w:rPr>
                <w:rFonts w:cs="Times New Roman"/>
                <w:b/>
                <w:bCs/>
                <w:sz w:val="20"/>
                <w:szCs w:val="20"/>
                <w:lang w:eastAsia="lt-LT"/>
              </w:rPr>
            </w:pPr>
            <w:r w:rsidRPr="007455A9">
              <w:rPr>
                <w:rFonts w:cs="Times New Roman"/>
                <w:b/>
                <w:bCs/>
                <w:sz w:val="20"/>
                <w:szCs w:val="20"/>
                <w:lang w:eastAsia="lt-LT"/>
              </w:rPr>
              <w:t>Pastabos</w:t>
            </w:r>
          </w:p>
        </w:tc>
      </w:tr>
      <w:tr w:rsidR="00C85778" w:rsidRPr="007455A9" w14:paraId="67E9B0DF" w14:textId="77777777" w:rsidTr="009943EE">
        <w:trPr>
          <w:trHeight w:val="997"/>
        </w:trPr>
        <w:tc>
          <w:tcPr>
            <w:tcW w:w="817" w:type="dxa"/>
            <w:vMerge w:val="restart"/>
            <w:tcBorders>
              <w:top w:val="nil"/>
              <w:left w:val="single" w:sz="8" w:space="0" w:color="auto"/>
              <w:bottom w:val="single" w:sz="8" w:space="0" w:color="000000"/>
              <w:right w:val="single" w:sz="8" w:space="0" w:color="auto"/>
            </w:tcBorders>
            <w:textDirection w:val="btLr"/>
            <w:vAlign w:val="center"/>
            <w:hideMark/>
          </w:tcPr>
          <w:p w14:paraId="7B86F3B6" w14:textId="77777777" w:rsidR="00C85778" w:rsidRPr="007455A9" w:rsidRDefault="00C85778" w:rsidP="00511926">
            <w:pPr>
              <w:suppressAutoHyphens w:val="0"/>
              <w:spacing w:after="0" w:line="240" w:lineRule="auto"/>
              <w:jc w:val="center"/>
              <w:rPr>
                <w:rFonts w:cs="Times New Roman"/>
                <w:b/>
                <w:bCs/>
                <w:sz w:val="20"/>
                <w:szCs w:val="20"/>
                <w:lang w:eastAsia="lt-LT"/>
              </w:rPr>
            </w:pPr>
            <w:r w:rsidRPr="007455A9">
              <w:rPr>
                <w:rFonts w:cs="Times New Roman"/>
                <w:b/>
                <w:bCs/>
                <w:sz w:val="20"/>
                <w:szCs w:val="20"/>
                <w:lang w:eastAsia="lt-LT"/>
              </w:rPr>
              <w:t>1. Parengiamasis etapas</w:t>
            </w:r>
          </w:p>
        </w:tc>
        <w:tc>
          <w:tcPr>
            <w:tcW w:w="5988" w:type="dxa"/>
            <w:tcBorders>
              <w:top w:val="nil"/>
              <w:left w:val="nil"/>
              <w:bottom w:val="single" w:sz="4" w:space="0" w:color="auto"/>
              <w:right w:val="single" w:sz="8" w:space="0" w:color="auto"/>
            </w:tcBorders>
            <w:hideMark/>
          </w:tcPr>
          <w:p w14:paraId="034074AC" w14:textId="77777777" w:rsidR="00C85778" w:rsidRPr="007455A9" w:rsidRDefault="00C85778" w:rsidP="00511926">
            <w:pPr>
              <w:suppressAutoHyphens w:val="0"/>
              <w:spacing w:after="0" w:line="240" w:lineRule="auto"/>
              <w:rPr>
                <w:rFonts w:cs="Times New Roman"/>
                <w:sz w:val="20"/>
                <w:szCs w:val="20"/>
                <w:lang w:eastAsia="lt-LT"/>
              </w:rPr>
            </w:pPr>
            <w:r w:rsidRPr="007455A9">
              <w:rPr>
                <w:rFonts w:cs="Times New Roman"/>
                <w:sz w:val="20"/>
                <w:szCs w:val="20"/>
                <w:lang w:eastAsia="lt-LT"/>
              </w:rPr>
              <w:t xml:space="preserve">1.1. Planavimo organizatorius pagal nustatytus planavimo tikslus numato planuojamą teritoriją, parengia ir </w:t>
            </w:r>
            <w:r w:rsidRPr="007455A9">
              <w:rPr>
                <w:rFonts w:cs="Times New Roman"/>
                <w:b/>
                <w:bCs/>
                <w:sz w:val="20"/>
                <w:szCs w:val="20"/>
                <w:lang w:eastAsia="lt-LT"/>
              </w:rPr>
              <w:t>patvirtina planavimo darbų programą</w:t>
            </w:r>
            <w:r w:rsidRPr="007455A9">
              <w:rPr>
                <w:rFonts w:cs="Times New Roman"/>
                <w:sz w:val="20"/>
                <w:szCs w:val="20"/>
                <w:lang w:eastAsia="lt-LT"/>
              </w:rPr>
              <w:t xml:space="preserve"> (teritorija, uždaviniai, ar bus tyrimai ir rengiama koncepcija.</w:t>
            </w:r>
          </w:p>
        </w:tc>
        <w:tc>
          <w:tcPr>
            <w:tcW w:w="1134" w:type="dxa"/>
            <w:tcBorders>
              <w:top w:val="nil"/>
              <w:left w:val="nil"/>
              <w:bottom w:val="single" w:sz="4" w:space="0" w:color="auto"/>
              <w:right w:val="single" w:sz="4" w:space="0" w:color="auto"/>
            </w:tcBorders>
            <w:noWrap/>
            <w:vAlign w:val="bottom"/>
            <w:hideMark/>
          </w:tcPr>
          <w:p w14:paraId="5AC89F28" w14:textId="1DFB0997" w:rsidR="00C85778" w:rsidRPr="007455A9" w:rsidRDefault="0042094B" w:rsidP="009943EE">
            <w:pPr>
              <w:suppressAutoHyphens w:val="0"/>
              <w:spacing w:before="100" w:beforeAutospacing="1" w:after="480" w:line="240" w:lineRule="auto"/>
              <w:ind w:left="113" w:right="-57"/>
              <w:jc w:val="center"/>
              <w:rPr>
                <w:rFonts w:cs="Times New Roman"/>
                <w:sz w:val="20"/>
                <w:szCs w:val="20"/>
                <w:lang w:eastAsia="lt-LT"/>
              </w:rPr>
            </w:pPr>
            <w:r>
              <w:rPr>
                <w:rFonts w:cs="Times New Roman"/>
                <w:sz w:val="20"/>
                <w:szCs w:val="20"/>
                <w:lang w:eastAsia="lt-LT"/>
              </w:rPr>
              <w:t>-</w:t>
            </w:r>
          </w:p>
        </w:tc>
        <w:tc>
          <w:tcPr>
            <w:tcW w:w="1559" w:type="dxa"/>
            <w:tcBorders>
              <w:top w:val="nil"/>
              <w:left w:val="nil"/>
              <w:bottom w:val="single" w:sz="4" w:space="0" w:color="auto"/>
              <w:right w:val="single" w:sz="4" w:space="0" w:color="auto"/>
            </w:tcBorders>
            <w:noWrap/>
            <w:vAlign w:val="bottom"/>
            <w:hideMark/>
          </w:tcPr>
          <w:p w14:paraId="5D8EB5F8" w14:textId="42AB998E" w:rsidR="00C85778" w:rsidRPr="007455A9" w:rsidRDefault="0042094B" w:rsidP="009943EE">
            <w:pPr>
              <w:suppressAutoHyphens w:val="0"/>
              <w:spacing w:before="100" w:beforeAutospacing="1" w:after="480" w:line="240" w:lineRule="auto"/>
              <w:ind w:left="113" w:right="-57"/>
              <w:jc w:val="center"/>
              <w:rPr>
                <w:rFonts w:cs="Times New Roman"/>
                <w:sz w:val="20"/>
                <w:szCs w:val="20"/>
                <w:lang w:eastAsia="lt-LT"/>
              </w:rPr>
            </w:pPr>
            <w:r>
              <w:rPr>
                <w:rFonts w:cs="Times New Roman"/>
                <w:sz w:val="20"/>
                <w:szCs w:val="20"/>
                <w:lang w:eastAsia="lt-LT"/>
              </w:rPr>
              <w:t>-</w:t>
            </w:r>
          </w:p>
        </w:tc>
        <w:tc>
          <w:tcPr>
            <w:tcW w:w="4678" w:type="dxa"/>
            <w:tcBorders>
              <w:top w:val="nil"/>
              <w:left w:val="nil"/>
              <w:bottom w:val="single" w:sz="4" w:space="0" w:color="auto"/>
              <w:right w:val="single" w:sz="8" w:space="0" w:color="auto"/>
            </w:tcBorders>
            <w:noWrap/>
            <w:vAlign w:val="bottom"/>
            <w:hideMark/>
          </w:tcPr>
          <w:p w14:paraId="4979FCF2" w14:textId="04E7428B" w:rsidR="00C85778" w:rsidRPr="007455A9" w:rsidRDefault="0042094B" w:rsidP="00511926">
            <w:pPr>
              <w:suppressAutoHyphens w:val="0"/>
              <w:spacing w:after="0" w:line="240" w:lineRule="auto"/>
              <w:rPr>
                <w:rFonts w:cs="Times New Roman"/>
                <w:sz w:val="20"/>
                <w:szCs w:val="20"/>
                <w:lang w:eastAsia="lt-LT"/>
              </w:rPr>
            </w:pPr>
            <w:r w:rsidRPr="0042094B">
              <w:rPr>
                <w:rFonts w:cs="Times New Roman"/>
                <w:sz w:val="20"/>
                <w:szCs w:val="20"/>
                <w:lang w:eastAsia="lt-LT"/>
              </w:rPr>
              <w:t>Jurbarko rajono savivaldybės administracijos direktoriaus 2026 m. kovo 31 d. įsakymas                       Nr. O1-21 E-206 „Dėl Jurbarko miesto teritorijos bendrojo plano koregavimo pradžios ir planavimo tikslų nustatymo“</w:t>
            </w:r>
          </w:p>
        </w:tc>
      </w:tr>
      <w:tr w:rsidR="00C85778" w:rsidRPr="007455A9" w14:paraId="1FCED4EF" w14:textId="77777777" w:rsidTr="009943EE">
        <w:trPr>
          <w:trHeight w:val="792"/>
        </w:trPr>
        <w:tc>
          <w:tcPr>
            <w:tcW w:w="0" w:type="auto"/>
            <w:vMerge/>
            <w:tcBorders>
              <w:top w:val="nil"/>
              <w:left w:val="single" w:sz="8" w:space="0" w:color="auto"/>
              <w:bottom w:val="single" w:sz="8" w:space="0" w:color="000000"/>
              <w:right w:val="single" w:sz="8" w:space="0" w:color="auto"/>
            </w:tcBorders>
            <w:vAlign w:val="center"/>
            <w:hideMark/>
          </w:tcPr>
          <w:p w14:paraId="0B333681" w14:textId="77777777" w:rsidR="00C85778" w:rsidRPr="007455A9" w:rsidRDefault="00C85778" w:rsidP="00511926">
            <w:pPr>
              <w:suppressAutoHyphens w:val="0"/>
              <w:spacing w:after="0" w:line="240" w:lineRule="auto"/>
              <w:rPr>
                <w:rFonts w:cs="Times New Roman"/>
                <w:b/>
                <w:bCs/>
                <w:sz w:val="20"/>
                <w:szCs w:val="20"/>
                <w:lang w:eastAsia="lt-LT"/>
              </w:rPr>
            </w:pPr>
          </w:p>
        </w:tc>
        <w:tc>
          <w:tcPr>
            <w:tcW w:w="5988" w:type="dxa"/>
            <w:tcBorders>
              <w:top w:val="nil"/>
              <w:left w:val="nil"/>
              <w:bottom w:val="single" w:sz="4" w:space="0" w:color="auto"/>
              <w:right w:val="nil"/>
            </w:tcBorders>
            <w:hideMark/>
          </w:tcPr>
          <w:p w14:paraId="46BE9E06" w14:textId="77777777" w:rsidR="00C85778" w:rsidRPr="007455A9" w:rsidRDefault="00C85778" w:rsidP="00511926">
            <w:pPr>
              <w:suppressAutoHyphens w:val="0"/>
              <w:spacing w:after="0" w:line="240" w:lineRule="auto"/>
              <w:rPr>
                <w:rFonts w:cs="Times New Roman"/>
                <w:sz w:val="20"/>
                <w:szCs w:val="20"/>
                <w:lang w:eastAsia="lt-LT"/>
              </w:rPr>
            </w:pPr>
            <w:r w:rsidRPr="007455A9">
              <w:rPr>
                <w:rFonts w:cs="Times New Roman"/>
                <w:sz w:val="20"/>
                <w:szCs w:val="20"/>
                <w:lang w:eastAsia="lt-LT"/>
              </w:rPr>
              <w:t>1.2. Parengiamuoju etapu planavimo organizatorius</w:t>
            </w:r>
            <w:r w:rsidRPr="007455A9">
              <w:rPr>
                <w:rFonts w:cs="Times New Roman"/>
                <w:b/>
                <w:bCs/>
                <w:sz w:val="20"/>
                <w:szCs w:val="20"/>
                <w:lang w:eastAsia="lt-LT"/>
              </w:rPr>
              <w:t xml:space="preserve"> viešai paskelbia apie priimtą sprendimą dėl teritorijų planavimo dokumento rengimo pradžios</w:t>
            </w:r>
            <w:r w:rsidRPr="007455A9">
              <w:rPr>
                <w:rFonts w:cs="Times New Roman"/>
                <w:sz w:val="20"/>
                <w:szCs w:val="20"/>
                <w:lang w:eastAsia="lt-LT"/>
              </w:rPr>
              <w:t>, planavimo tikslų ir planavimo darbų programą</w:t>
            </w:r>
          </w:p>
        </w:tc>
        <w:tc>
          <w:tcPr>
            <w:tcW w:w="1134" w:type="dxa"/>
            <w:tcBorders>
              <w:top w:val="nil"/>
              <w:left w:val="single" w:sz="4" w:space="0" w:color="auto"/>
              <w:bottom w:val="single" w:sz="4" w:space="0" w:color="auto"/>
              <w:right w:val="single" w:sz="4" w:space="0" w:color="auto"/>
            </w:tcBorders>
            <w:noWrap/>
            <w:vAlign w:val="bottom"/>
            <w:hideMark/>
          </w:tcPr>
          <w:p w14:paraId="19C117A3" w14:textId="4C2EC32A" w:rsidR="00C85778" w:rsidRPr="007455A9" w:rsidRDefault="0042094B" w:rsidP="009943EE">
            <w:pPr>
              <w:suppressAutoHyphens w:val="0"/>
              <w:spacing w:before="100" w:beforeAutospacing="1" w:after="480" w:line="240" w:lineRule="auto"/>
              <w:ind w:left="113" w:right="-57"/>
              <w:jc w:val="center"/>
              <w:rPr>
                <w:rFonts w:cs="Times New Roman"/>
                <w:sz w:val="20"/>
                <w:szCs w:val="20"/>
                <w:lang w:eastAsia="lt-LT"/>
              </w:rPr>
            </w:pPr>
            <w:r>
              <w:rPr>
                <w:rFonts w:cs="Times New Roman"/>
                <w:sz w:val="20"/>
                <w:szCs w:val="20"/>
                <w:lang w:eastAsia="lt-LT"/>
              </w:rPr>
              <w:t>-</w:t>
            </w:r>
          </w:p>
        </w:tc>
        <w:tc>
          <w:tcPr>
            <w:tcW w:w="1559" w:type="dxa"/>
            <w:tcBorders>
              <w:top w:val="nil"/>
              <w:left w:val="nil"/>
              <w:bottom w:val="single" w:sz="4" w:space="0" w:color="auto"/>
              <w:right w:val="single" w:sz="4" w:space="0" w:color="auto"/>
            </w:tcBorders>
            <w:noWrap/>
            <w:vAlign w:val="bottom"/>
            <w:hideMark/>
          </w:tcPr>
          <w:p w14:paraId="1FB47852" w14:textId="3901EF49" w:rsidR="00C85778" w:rsidRPr="007455A9" w:rsidRDefault="0042094B" w:rsidP="009943EE">
            <w:pPr>
              <w:suppressAutoHyphens w:val="0"/>
              <w:spacing w:before="100" w:beforeAutospacing="1" w:after="480" w:line="240" w:lineRule="auto"/>
              <w:ind w:left="113" w:right="-57"/>
              <w:jc w:val="center"/>
              <w:rPr>
                <w:rFonts w:cs="Times New Roman"/>
                <w:sz w:val="20"/>
                <w:szCs w:val="20"/>
                <w:lang w:eastAsia="lt-LT"/>
              </w:rPr>
            </w:pPr>
            <w:r>
              <w:rPr>
                <w:rFonts w:cs="Times New Roman"/>
                <w:sz w:val="20"/>
                <w:szCs w:val="20"/>
                <w:lang w:eastAsia="lt-LT"/>
              </w:rPr>
              <w:t>-</w:t>
            </w:r>
          </w:p>
        </w:tc>
        <w:tc>
          <w:tcPr>
            <w:tcW w:w="4678" w:type="dxa"/>
            <w:tcBorders>
              <w:top w:val="nil"/>
              <w:left w:val="nil"/>
              <w:bottom w:val="single" w:sz="4" w:space="0" w:color="auto"/>
              <w:right w:val="single" w:sz="8" w:space="0" w:color="auto"/>
            </w:tcBorders>
            <w:noWrap/>
            <w:vAlign w:val="bottom"/>
            <w:hideMark/>
          </w:tcPr>
          <w:p w14:paraId="5589BAC4" w14:textId="3563354A" w:rsidR="00C85778" w:rsidRPr="007455A9" w:rsidRDefault="0042094B" w:rsidP="00511926">
            <w:pPr>
              <w:suppressAutoHyphens w:val="0"/>
              <w:spacing w:after="0" w:line="240" w:lineRule="auto"/>
              <w:rPr>
                <w:rFonts w:cs="Times New Roman"/>
                <w:sz w:val="20"/>
                <w:szCs w:val="20"/>
                <w:lang w:eastAsia="lt-LT"/>
              </w:rPr>
            </w:pPr>
            <w:r w:rsidRPr="0042094B">
              <w:rPr>
                <w:rFonts w:cs="Times New Roman"/>
                <w:sz w:val="20"/>
                <w:szCs w:val="20"/>
                <w:lang w:eastAsia="lt-LT"/>
              </w:rPr>
              <w:t>Jurbarko rajono savivaldybės administracijos direktoriaus 2026 m. balandžio 2 d. įsakymas                       Nr. O1-21 E-220 „Dėl Jurbarko miesto teritorijos bendrojo plano koregavimo planavimo darbų programos patvirtinimo“</w:t>
            </w:r>
          </w:p>
        </w:tc>
      </w:tr>
      <w:tr w:rsidR="00C85778" w:rsidRPr="007455A9" w14:paraId="127FFD3D" w14:textId="77777777" w:rsidTr="009943EE">
        <w:trPr>
          <w:trHeight w:val="1967"/>
        </w:trPr>
        <w:tc>
          <w:tcPr>
            <w:tcW w:w="817" w:type="dxa"/>
            <w:vMerge w:val="restart"/>
            <w:tcBorders>
              <w:top w:val="nil"/>
              <w:left w:val="single" w:sz="8" w:space="0" w:color="auto"/>
              <w:bottom w:val="single" w:sz="4" w:space="0" w:color="auto"/>
              <w:right w:val="single" w:sz="8" w:space="0" w:color="auto"/>
            </w:tcBorders>
            <w:textDirection w:val="btLr"/>
            <w:vAlign w:val="center"/>
            <w:hideMark/>
          </w:tcPr>
          <w:p w14:paraId="66233BA7" w14:textId="77777777" w:rsidR="00C85778" w:rsidRPr="007455A9" w:rsidRDefault="00C85778" w:rsidP="00511926">
            <w:pPr>
              <w:suppressAutoHyphens w:val="0"/>
              <w:spacing w:after="0" w:line="240" w:lineRule="auto"/>
              <w:jc w:val="center"/>
              <w:rPr>
                <w:rFonts w:cs="Times New Roman"/>
                <w:b/>
                <w:bCs/>
                <w:sz w:val="20"/>
                <w:szCs w:val="20"/>
                <w:lang w:eastAsia="lt-LT"/>
              </w:rPr>
            </w:pPr>
            <w:r w:rsidRPr="007455A9">
              <w:rPr>
                <w:rFonts w:cs="Times New Roman"/>
                <w:b/>
                <w:bCs/>
                <w:sz w:val="20"/>
                <w:szCs w:val="20"/>
                <w:lang w:eastAsia="lt-LT"/>
              </w:rPr>
              <w:t>2. Rengimo etapas</w:t>
            </w:r>
          </w:p>
        </w:tc>
        <w:tc>
          <w:tcPr>
            <w:tcW w:w="5988" w:type="dxa"/>
            <w:tcBorders>
              <w:top w:val="nil"/>
              <w:left w:val="nil"/>
              <w:bottom w:val="single" w:sz="4" w:space="0" w:color="auto"/>
              <w:right w:val="nil"/>
            </w:tcBorders>
            <w:hideMark/>
          </w:tcPr>
          <w:p w14:paraId="58A07BE3" w14:textId="77777777" w:rsidR="00C85778" w:rsidRDefault="00C85778" w:rsidP="00511926">
            <w:pPr>
              <w:suppressAutoHyphens w:val="0"/>
              <w:spacing w:after="0" w:line="240" w:lineRule="auto"/>
              <w:rPr>
                <w:rFonts w:cs="Times New Roman"/>
                <w:sz w:val="20"/>
                <w:szCs w:val="20"/>
                <w:lang w:eastAsia="lt-LT"/>
              </w:rPr>
            </w:pPr>
            <w:r w:rsidRPr="007455A9">
              <w:rPr>
                <w:rFonts w:cs="Times New Roman"/>
                <w:sz w:val="20"/>
                <w:szCs w:val="20"/>
                <w:lang w:eastAsia="lt-LT"/>
              </w:rPr>
              <w:t xml:space="preserve">2.1. </w:t>
            </w:r>
            <w:r w:rsidRPr="007455A9">
              <w:rPr>
                <w:rFonts w:cs="Times New Roman"/>
                <w:b/>
                <w:bCs/>
                <w:sz w:val="20"/>
                <w:szCs w:val="20"/>
                <w:lang w:eastAsia="lt-LT"/>
              </w:rPr>
              <w:t>esamos būklės įvertinimas</w:t>
            </w:r>
            <w:r w:rsidRPr="007455A9">
              <w:rPr>
                <w:rFonts w:cs="Times New Roman"/>
                <w:sz w:val="20"/>
                <w:szCs w:val="20"/>
                <w:lang w:eastAsia="lt-LT"/>
              </w:rPr>
              <w:t xml:space="preserve"> – atsižvelgiant į teritorijų planavimo lygmenis, rengiamo teritorijų planavimo dokumento tikslus ir uždavinius, patvirtintą planavimo darbų programą, </w:t>
            </w:r>
            <w:r w:rsidRPr="007455A9">
              <w:rPr>
                <w:rFonts w:cs="Times New Roman"/>
                <w:b/>
                <w:bCs/>
                <w:sz w:val="20"/>
                <w:szCs w:val="20"/>
                <w:lang w:eastAsia="lt-LT"/>
              </w:rPr>
              <w:t>atliekamas teritorijos</w:t>
            </w:r>
            <w:r w:rsidRPr="007455A9">
              <w:rPr>
                <w:rFonts w:cs="Times New Roman"/>
                <w:sz w:val="20"/>
                <w:szCs w:val="20"/>
                <w:lang w:eastAsia="lt-LT"/>
              </w:rPr>
              <w:t xml:space="preserve"> gamtinės, demografinės, socialinės, kraštovaizdžio, gamtos ir nekilnojamojo kultūros paveldo apsaugos, aplinkos apsaugos, visuomenės sveikatos saugos, inžinerinės ir ekonominės būklės, valstybės ir viešojo saugumo, krašto apsaugos reikmių </w:t>
            </w:r>
            <w:r w:rsidRPr="007455A9">
              <w:rPr>
                <w:rFonts w:cs="Times New Roman"/>
                <w:b/>
                <w:bCs/>
                <w:sz w:val="20"/>
                <w:szCs w:val="20"/>
                <w:lang w:eastAsia="lt-LT"/>
              </w:rPr>
              <w:t>vertinimas</w:t>
            </w:r>
            <w:r w:rsidRPr="007455A9">
              <w:rPr>
                <w:rFonts w:cs="Times New Roman"/>
                <w:sz w:val="20"/>
                <w:szCs w:val="20"/>
                <w:lang w:eastAsia="lt-LT"/>
              </w:rPr>
              <w:t xml:space="preserve">, teritorijos vystymo tendencijų, probleminių situacijų ar (ir) arealų nustatymas, teisės aktų </w:t>
            </w:r>
            <w:r w:rsidRPr="007455A9">
              <w:rPr>
                <w:rFonts w:cs="Times New Roman"/>
                <w:b/>
                <w:bCs/>
                <w:sz w:val="20"/>
                <w:szCs w:val="20"/>
                <w:lang w:eastAsia="lt-LT"/>
              </w:rPr>
              <w:t>vertinimas</w:t>
            </w:r>
            <w:r w:rsidRPr="007455A9">
              <w:rPr>
                <w:rFonts w:cs="Times New Roman"/>
                <w:sz w:val="20"/>
                <w:szCs w:val="20"/>
                <w:lang w:eastAsia="lt-LT"/>
              </w:rPr>
              <w:t>.</w:t>
            </w:r>
          </w:p>
          <w:p w14:paraId="70B46FCC" w14:textId="4F039CBA" w:rsidR="00C85778" w:rsidRPr="007455A9" w:rsidRDefault="00C85778" w:rsidP="00511926">
            <w:pPr>
              <w:suppressAutoHyphens w:val="0"/>
              <w:spacing w:after="0" w:line="240" w:lineRule="auto"/>
              <w:rPr>
                <w:rFonts w:cs="Times New Roman"/>
                <w:sz w:val="20"/>
                <w:szCs w:val="20"/>
                <w:lang w:eastAsia="lt-LT"/>
              </w:rPr>
            </w:pPr>
            <w:r w:rsidRPr="007455A9">
              <w:rPr>
                <w:rFonts w:cs="Times New Roman"/>
                <w:sz w:val="20"/>
                <w:szCs w:val="20"/>
                <w:lang w:eastAsia="lt-LT"/>
              </w:rPr>
              <w:t xml:space="preserve"> Vyriausybės nustatyta tvarka nustatoma ar bus atliekamas SPAV</w:t>
            </w:r>
          </w:p>
        </w:tc>
        <w:tc>
          <w:tcPr>
            <w:tcW w:w="1134" w:type="dxa"/>
            <w:tcBorders>
              <w:top w:val="nil"/>
              <w:left w:val="single" w:sz="4" w:space="0" w:color="auto"/>
              <w:bottom w:val="single" w:sz="4" w:space="0" w:color="auto"/>
              <w:right w:val="single" w:sz="4" w:space="0" w:color="auto"/>
            </w:tcBorders>
            <w:vAlign w:val="center"/>
            <w:hideMark/>
          </w:tcPr>
          <w:p w14:paraId="5531E828" w14:textId="5FC6C0E6" w:rsidR="00C85778" w:rsidRPr="007455A9" w:rsidRDefault="00C85778" w:rsidP="00511926">
            <w:pPr>
              <w:suppressAutoHyphens w:val="0"/>
              <w:spacing w:after="0" w:line="240" w:lineRule="auto"/>
              <w:jc w:val="center"/>
              <w:rPr>
                <w:rFonts w:cs="Times New Roman"/>
                <w:sz w:val="20"/>
                <w:szCs w:val="20"/>
                <w:lang w:eastAsia="lt-LT"/>
              </w:rPr>
            </w:pPr>
            <w:r>
              <w:rPr>
                <w:rFonts w:cs="Times New Roman"/>
                <w:sz w:val="20"/>
                <w:szCs w:val="20"/>
                <w:lang w:eastAsia="lt-LT"/>
              </w:rPr>
              <w:t>2</w:t>
            </w:r>
            <w:r w:rsidRPr="007455A9">
              <w:rPr>
                <w:rFonts w:cs="Times New Roman"/>
                <w:sz w:val="20"/>
                <w:szCs w:val="20"/>
                <w:lang w:eastAsia="lt-LT"/>
              </w:rPr>
              <w:t xml:space="preserve"> mėn.</w:t>
            </w:r>
          </w:p>
        </w:tc>
        <w:tc>
          <w:tcPr>
            <w:tcW w:w="1559" w:type="dxa"/>
            <w:tcBorders>
              <w:top w:val="nil"/>
              <w:left w:val="nil"/>
              <w:bottom w:val="single" w:sz="4" w:space="0" w:color="auto"/>
              <w:right w:val="single" w:sz="4" w:space="0" w:color="auto"/>
            </w:tcBorders>
            <w:vAlign w:val="center"/>
            <w:hideMark/>
          </w:tcPr>
          <w:p w14:paraId="76A43AE4" w14:textId="354F259E" w:rsidR="00C85778" w:rsidRPr="007455A9" w:rsidRDefault="00C85778" w:rsidP="00511926">
            <w:pPr>
              <w:suppressAutoHyphens w:val="0"/>
              <w:spacing w:after="0" w:line="240" w:lineRule="auto"/>
              <w:jc w:val="center"/>
              <w:rPr>
                <w:rFonts w:cs="Times New Roman"/>
                <w:sz w:val="20"/>
                <w:szCs w:val="20"/>
                <w:lang w:eastAsia="lt-LT"/>
              </w:rPr>
            </w:pPr>
            <w:r>
              <w:rPr>
                <w:rFonts w:cs="Times New Roman"/>
                <w:sz w:val="20"/>
                <w:szCs w:val="20"/>
                <w:lang w:eastAsia="lt-LT"/>
              </w:rPr>
              <w:t>2</w:t>
            </w:r>
            <w:r w:rsidRPr="007455A9">
              <w:rPr>
                <w:rFonts w:cs="Times New Roman"/>
                <w:sz w:val="20"/>
                <w:szCs w:val="20"/>
                <w:lang w:eastAsia="lt-LT"/>
              </w:rPr>
              <w:t xml:space="preserve"> mėn.</w:t>
            </w:r>
          </w:p>
        </w:tc>
        <w:tc>
          <w:tcPr>
            <w:tcW w:w="4678" w:type="dxa"/>
            <w:tcBorders>
              <w:top w:val="nil"/>
              <w:left w:val="nil"/>
              <w:bottom w:val="single" w:sz="4" w:space="0" w:color="auto"/>
              <w:right w:val="single" w:sz="8" w:space="0" w:color="auto"/>
            </w:tcBorders>
            <w:hideMark/>
          </w:tcPr>
          <w:p w14:paraId="4DDA6939" w14:textId="77777777" w:rsidR="00C85778" w:rsidRDefault="00C85778" w:rsidP="00511926">
            <w:pPr>
              <w:suppressAutoHyphens w:val="0"/>
              <w:spacing w:after="0" w:line="240" w:lineRule="auto"/>
              <w:rPr>
                <w:rFonts w:cs="Times New Roman"/>
                <w:sz w:val="20"/>
                <w:szCs w:val="20"/>
                <w:lang w:eastAsia="lt-LT"/>
              </w:rPr>
            </w:pPr>
            <w:r w:rsidRPr="007455A9">
              <w:rPr>
                <w:rFonts w:cs="Times New Roman"/>
                <w:sz w:val="20"/>
                <w:szCs w:val="20"/>
                <w:lang w:eastAsia="lt-LT"/>
              </w:rPr>
              <w:t>Etapo stadijos pabaiga fiksuojama Užsakovo ir Tiekėjo pasirašomu  protokolu, kuriame aprašomas analizės duomenų aptarimas, užfiksuojant aptarimo dalyvių pastabas ir pageidavimus.</w:t>
            </w:r>
            <w:r>
              <w:rPr>
                <w:rFonts w:cs="Times New Roman"/>
                <w:sz w:val="20"/>
                <w:szCs w:val="20"/>
                <w:lang w:eastAsia="lt-LT"/>
              </w:rPr>
              <w:t xml:space="preserve"> </w:t>
            </w:r>
          </w:p>
          <w:p w14:paraId="27D787C3" w14:textId="01705786" w:rsidR="00C85778" w:rsidRPr="007455A9" w:rsidRDefault="00C85778" w:rsidP="00511926">
            <w:pPr>
              <w:suppressAutoHyphens w:val="0"/>
              <w:spacing w:after="0" w:line="240" w:lineRule="auto"/>
              <w:rPr>
                <w:rFonts w:cs="Times New Roman"/>
                <w:sz w:val="20"/>
                <w:szCs w:val="20"/>
                <w:lang w:eastAsia="lt-LT"/>
              </w:rPr>
            </w:pPr>
            <w:r>
              <w:rPr>
                <w:rFonts w:cs="Times New Roman"/>
                <w:sz w:val="20"/>
                <w:szCs w:val="20"/>
                <w:lang w:eastAsia="lt-LT"/>
              </w:rPr>
              <w:t>SPAV atlikimas pagal išduotas planavimo sąlygas.</w:t>
            </w:r>
          </w:p>
        </w:tc>
      </w:tr>
      <w:tr w:rsidR="00C85778" w:rsidRPr="007455A9" w14:paraId="2A69E2FF" w14:textId="77777777" w:rsidTr="009943EE">
        <w:trPr>
          <w:trHeight w:val="22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22C5E1" w14:textId="77777777" w:rsidR="00C85778" w:rsidRPr="007455A9" w:rsidRDefault="00C85778" w:rsidP="00511926">
            <w:pPr>
              <w:suppressAutoHyphens w:val="0"/>
              <w:spacing w:after="0" w:line="240" w:lineRule="auto"/>
              <w:rPr>
                <w:rFonts w:cs="Times New Roman"/>
                <w:b/>
                <w:bCs/>
                <w:sz w:val="20"/>
                <w:szCs w:val="20"/>
                <w:lang w:eastAsia="lt-LT"/>
              </w:rPr>
            </w:pPr>
          </w:p>
        </w:tc>
        <w:tc>
          <w:tcPr>
            <w:tcW w:w="5988" w:type="dxa"/>
            <w:tcBorders>
              <w:top w:val="single" w:sz="4" w:space="0" w:color="auto"/>
              <w:left w:val="single" w:sz="4" w:space="0" w:color="auto"/>
              <w:bottom w:val="single" w:sz="4" w:space="0" w:color="auto"/>
              <w:right w:val="single" w:sz="4" w:space="0" w:color="auto"/>
            </w:tcBorders>
            <w:hideMark/>
          </w:tcPr>
          <w:p w14:paraId="780E35D5" w14:textId="77777777" w:rsidR="00C85778" w:rsidRPr="007455A9" w:rsidRDefault="00C85778" w:rsidP="00511926">
            <w:pPr>
              <w:suppressAutoHyphens w:val="0"/>
              <w:spacing w:after="0" w:line="240" w:lineRule="auto"/>
              <w:rPr>
                <w:rFonts w:cs="Times New Roman"/>
                <w:sz w:val="20"/>
                <w:szCs w:val="20"/>
                <w:lang w:eastAsia="lt-LT"/>
              </w:rPr>
            </w:pPr>
            <w:r w:rsidRPr="007455A9">
              <w:rPr>
                <w:rFonts w:cs="Times New Roman"/>
                <w:sz w:val="20"/>
                <w:szCs w:val="20"/>
                <w:lang w:eastAsia="lt-LT"/>
              </w:rPr>
              <w:t xml:space="preserve">2.2. </w:t>
            </w:r>
            <w:r w:rsidRPr="007455A9">
              <w:rPr>
                <w:rFonts w:cs="Times New Roman"/>
                <w:b/>
                <w:bCs/>
                <w:sz w:val="20"/>
                <w:szCs w:val="20"/>
                <w:lang w:eastAsia="lt-LT"/>
              </w:rPr>
              <w:t xml:space="preserve">bendrųjų sprendinių formavimas – </w:t>
            </w:r>
            <w:r w:rsidRPr="007455A9">
              <w:rPr>
                <w:rFonts w:cs="Times New Roman"/>
                <w:sz w:val="20"/>
                <w:szCs w:val="20"/>
                <w:lang w:eastAsia="lt-LT"/>
              </w:rPr>
              <w:t>[...], nustatomos svarbiausios teritorijos vystymo kryptys, parengiama koncepcija, planavimo darbų programoje numatyta ją rengti. Vyriausybės nustatyta tvarka atliekamas SPAV, parengiamuoju etapu priimamas sprendimas šį vertinimą atlikti. Šioje stadijoje teritorijų planavimo dokumentų rengėjas gali kreiptis į teritorijos planavimo sąlygas išdavusias institucijas dėl teritorijos planavimo sąlygų įvykdymo, o teritorijos planavimo sąlygas išdavusios institucijos šiuo atveju privalo teikti konsultacijas. Koncepcijai sprendimu turi pritarti teritorijų planavimo dokumentą tvirtinantis subjektas;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341833" w14:textId="03455150" w:rsidR="00C85778" w:rsidRPr="007455A9" w:rsidRDefault="00C85778" w:rsidP="00511926">
            <w:pPr>
              <w:suppressAutoHyphens w:val="0"/>
              <w:spacing w:after="0" w:line="240" w:lineRule="auto"/>
              <w:jc w:val="center"/>
              <w:rPr>
                <w:rFonts w:cs="Times New Roman"/>
                <w:sz w:val="20"/>
                <w:szCs w:val="20"/>
                <w:lang w:eastAsia="lt-LT"/>
              </w:rPr>
            </w:pPr>
            <w:r>
              <w:rPr>
                <w:rFonts w:cs="Times New Roman"/>
                <w:sz w:val="20"/>
                <w:szCs w:val="20"/>
                <w:lang w:eastAsia="lt-LT"/>
              </w:rPr>
              <w:t>1</w:t>
            </w:r>
            <w:r w:rsidRPr="007455A9">
              <w:rPr>
                <w:rFonts w:cs="Times New Roman"/>
                <w:sz w:val="20"/>
                <w:szCs w:val="20"/>
                <w:lang w:eastAsia="lt-LT"/>
              </w:rPr>
              <w:t xml:space="preserve"> mėn.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D91450D" w14:textId="4B368003" w:rsidR="00C85778" w:rsidRPr="007455A9" w:rsidRDefault="00C85778" w:rsidP="00511926">
            <w:pPr>
              <w:suppressAutoHyphens w:val="0"/>
              <w:spacing w:after="0" w:line="240" w:lineRule="auto"/>
              <w:jc w:val="center"/>
              <w:rPr>
                <w:rFonts w:cs="Times New Roman"/>
                <w:sz w:val="20"/>
                <w:szCs w:val="20"/>
                <w:lang w:eastAsia="lt-LT"/>
              </w:rPr>
            </w:pPr>
            <w:r>
              <w:rPr>
                <w:rFonts w:cs="Times New Roman"/>
                <w:sz w:val="20"/>
                <w:szCs w:val="20"/>
                <w:lang w:eastAsia="lt-LT"/>
              </w:rPr>
              <w:t>1</w:t>
            </w:r>
            <w:r w:rsidRPr="007455A9">
              <w:rPr>
                <w:rFonts w:cs="Times New Roman"/>
                <w:sz w:val="20"/>
                <w:szCs w:val="20"/>
                <w:lang w:eastAsia="lt-LT"/>
              </w:rPr>
              <w:t xml:space="preserve"> mėn.</w:t>
            </w:r>
          </w:p>
        </w:tc>
        <w:tc>
          <w:tcPr>
            <w:tcW w:w="4678" w:type="dxa"/>
            <w:tcBorders>
              <w:top w:val="single" w:sz="4" w:space="0" w:color="auto"/>
              <w:left w:val="single" w:sz="4" w:space="0" w:color="auto"/>
              <w:bottom w:val="single" w:sz="4" w:space="0" w:color="auto"/>
              <w:right w:val="single" w:sz="4" w:space="0" w:color="auto"/>
            </w:tcBorders>
            <w:hideMark/>
          </w:tcPr>
          <w:p w14:paraId="6606B565" w14:textId="393E0C7D" w:rsidR="00C85778" w:rsidRPr="007455A9" w:rsidRDefault="00C85778" w:rsidP="00511926">
            <w:pPr>
              <w:suppressAutoHyphens w:val="0"/>
              <w:spacing w:after="0" w:line="240" w:lineRule="auto"/>
              <w:rPr>
                <w:rFonts w:cs="Times New Roman"/>
                <w:sz w:val="20"/>
                <w:szCs w:val="20"/>
                <w:lang w:eastAsia="lt-LT"/>
              </w:rPr>
            </w:pPr>
            <w:r w:rsidRPr="007455A9">
              <w:rPr>
                <w:rFonts w:cs="Times New Roman"/>
                <w:sz w:val="20"/>
                <w:szCs w:val="20"/>
                <w:lang w:eastAsia="lt-LT"/>
              </w:rPr>
              <w:t xml:space="preserve">Sprendiniai aptarimui pateikiami ne vėliau, kaip per </w:t>
            </w:r>
            <w:r w:rsidR="0042094B">
              <w:rPr>
                <w:rFonts w:cs="Times New Roman"/>
                <w:sz w:val="20"/>
                <w:szCs w:val="20"/>
                <w:lang w:eastAsia="lt-LT"/>
              </w:rPr>
              <w:t>3</w:t>
            </w:r>
            <w:r w:rsidRPr="007455A9">
              <w:rPr>
                <w:rFonts w:cs="Times New Roman"/>
                <w:sz w:val="20"/>
                <w:szCs w:val="20"/>
                <w:lang w:eastAsia="lt-LT"/>
              </w:rPr>
              <w:t xml:space="preserve"> mėn. nuo paslaugų pirkimo sutarties pasirašymo dienos. Etapo pabaiga fiksuojama Užsakovo ir Tiekėjo pasirašomu  protokolu, kuriame pateikiam</w:t>
            </w:r>
            <w:r w:rsidR="0042094B">
              <w:rPr>
                <w:rFonts w:cs="Times New Roman"/>
                <w:sz w:val="20"/>
                <w:szCs w:val="20"/>
                <w:lang w:eastAsia="lt-LT"/>
              </w:rPr>
              <w:t>o</w:t>
            </w:r>
            <w:r w:rsidRPr="007455A9">
              <w:rPr>
                <w:rFonts w:cs="Times New Roman"/>
                <w:sz w:val="20"/>
                <w:szCs w:val="20"/>
                <w:lang w:eastAsia="lt-LT"/>
              </w:rPr>
              <w:t>s analizės duomenų aptarimo metu pareikštos pastabos ir Jurbarko rajono</w:t>
            </w:r>
            <w:r w:rsidR="0042094B">
              <w:rPr>
                <w:rFonts w:cs="Times New Roman"/>
                <w:sz w:val="20"/>
                <w:szCs w:val="20"/>
                <w:lang w:eastAsia="lt-LT"/>
              </w:rPr>
              <w:t xml:space="preserve"> vyriausiojo</w:t>
            </w:r>
            <w:r w:rsidRPr="007455A9">
              <w:rPr>
                <w:rFonts w:cs="Times New Roman"/>
                <w:sz w:val="20"/>
                <w:szCs w:val="20"/>
                <w:lang w:eastAsia="lt-LT"/>
              </w:rPr>
              <w:t xml:space="preserve"> architekt</w:t>
            </w:r>
            <w:r w:rsidR="0042094B">
              <w:rPr>
                <w:rFonts w:cs="Times New Roman"/>
                <w:sz w:val="20"/>
                <w:szCs w:val="20"/>
                <w:lang w:eastAsia="lt-LT"/>
              </w:rPr>
              <w:t>o</w:t>
            </w:r>
            <w:r w:rsidRPr="007455A9">
              <w:rPr>
                <w:rFonts w:cs="Times New Roman"/>
                <w:sz w:val="20"/>
                <w:szCs w:val="20"/>
                <w:lang w:eastAsia="lt-LT"/>
              </w:rPr>
              <w:t xml:space="preserve"> pritarim</w:t>
            </w:r>
            <w:r w:rsidR="0042094B">
              <w:rPr>
                <w:rFonts w:cs="Times New Roman"/>
                <w:sz w:val="20"/>
                <w:szCs w:val="20"/>
                <w:lang w:eastAsia="lt-LT"/>
              </w:rPr>
              <w:t>as</w:t>
            </w:r>
            <w:r w:rsidRPr="007455A9">
              <w:rPr>
                <w:rFonts w:cs="Times New Roman"/>
                <w:sz w:val="20"/>
                <w:szCs w:val="20"/>
                <w:lang w:eastAsia="lt-LT"/>
              </w:rPr>
              <w:t>.</w:t>
            </w:r>
          </w:p>
        </w:tc>
      </w:tr>
      <w:tr w:rsidR="00C85778" w:rsidRPr="007455A9" w14:paraId="1CBD2EDC" w14:textId="77777777" w:rsidTr="009943EE">
        <w:trPr>
          <w:trHeight w:val="1332"/>
        </w:trPr>
        <w:tc>
          <w:tcPr>
            <w:tcW w:w="0" w:type="auto"/>
            <w:vMerge/>
            <w:tcBorders>
              <w:top w:val="nil"/>
              <w:left w:val="single" w:sz="8" w:space="0" w:color="auto"/>
              <w:bottom w:val="single" w:sz="4" w:space="0" w:color="auto"/>
              <w:right w:val="single" w:sz="8" w:space="0" w:color="auto"/>
            </w:tcBorders>
            <w:vAlign w:val="center"/>
            <w:hideMark/>
          </w:tcPr>
          <w:p w14:paraId="3B361B6A" w14:textId="77777777" w:rsidR="00C85778" w:rsidRPr="007455A9" w:rsidRDefault="00C85778" w:rsidP="00511926">
            <w:pPr>
              <w:suppressAutoHyphens w:val="0"/>
              <w:spacing w:after="0" w:line="240" w:lineRule="auto"/>
              <w:rPr>
                <w:rFonts w:cs="Times New Roman"/>
                <w:b/>
                <w:bCs/>
                <w:sz w:val="20"/>
                <w:szCs w:val="20"/>
                <w:lang w:eastAsia="lt-LT"/>
              </w:rPr>
            </w:pPr>
          </w:p>
        </w:tc>
        <w:tc>
          <w:tcPr>
            <w:tcW w:w="5988" w:type="dxa"/>
            <w:tcBorders>
              <w:top w:val="nil"/>
              <w:left w:val="nil"/>
              <w:bottom w:val="single" w:sz="4" w:space="0" w:color="auto"/>
              <w:right w:val="nil"/>
            </w:tcBorders>
            <w:hideMark/>
          </w:tcPr>
          <w:p w14:paraId="25C695FD" w14:textId="77777777" w:rsidR="00C85778" w:rsidRPr="007455A9" w:rsidRDefault="00C85778" w:rsidP="00511926">
            <w:pPr>
              <w:suppressAutoHyphens w:val="0"/>
              <w:spacing w:after="0" w:line="240" w:lineRule="auto"/>
              <w:rPr>
                <w:rFonts w:cs="Times New Roman"/>
                <w:sz w:val="20"/>
                <w:szCs w:val="20"/>
                <w:lang w:eastAsia="lt-LT"/>
              </w:rPr>
            </w:pPr>
            <w:r w:rsidRPr="007455A9">
              <w:rPr>
                <w:rFonts w:cs="Times New Roman"/>
                <w:sz w:val="20"/>
                <w:szCs w:val="20"/>
                <w:lang w:eastAsia="lt-LT"/>
              </w:rPr>
              <w:t xml:space="preserve">2.3. </w:t>
            </w:r>
            <w:r w:rsidRPr="007455A9">
              <w:rPr>
                <w:rFonts w:cs="Times New Roman"/>
                <w:b/>
                <w:bCs/>
                <w:sz w:val="20"/>
                <w:szCs w:val="20"/>
                <w:lang w:eastAsia="lt-LT"/>
              </w:rPr>
              <w:t xml:space="preserve">sprendinių konkretizavimas </w:t>
            </w:r>
            <w:r w:rsidRPr="007455A9">
              <w:rPr>
                <w:rFonts w:cs="Times New Roman"/>
                <w:sz w:val="20"/>
                <w:szCs w:val="20"/>
                <w:lang w:eastAsia="lt-LT"/>
              </w:rPr>
              <w:t>– atsižvelgiant į teritorijų planavimo lygmenis, planavimo tikslus ir uždavinius, parengiami teritorijų planavimo dokumentų konkretūs sprendiniai, kuriuose nustatomos privalomosios nuostatos, privalomieji reikalavimai ar teritorijos naudojimo reglamentai.</w:t>
            </w:r>
          </w:p>
        </w:tc>
        <w:tc>
          <w:tcPr>
            <w:tcW w:w="1134" w:type="dxa"/>
            <w:tcBorders>
              <w:top w:val="nil"/>
              <w:left w:val="single" w:sz="4" w:space="0" w:color="auto"/>
              <w:bottom w:val="single" w:sz="4" w:space="0" w:color="auto"/>
              <w:right w:val="single" w:sz="4" w:space="0" w:color="auto"/>
            </w:tcBorders>
            <w:vAlign w:val="center"/>
            <w:hideMark/>
          </w:tcPr>
          <w:p w14:paraId="4E74D4A4" w14:textId="32B8D83E" w:rsidR="00C85778" w:rsidRPr="007455A9" w:rsidRDefault="00C85778" w:rsidP="00511926">
            <w:pPr>
              <w:suppressAutoHyphens w:val="0"/>
              <w:spacing w:after="0" w:line="240" w:lineRule="auto"/>
              <w:jc w:val="center"/>
              <w:rPr>
                <w:rFonts w:cs="Times New Roman"/>
                <w:sz w:val="20"/>
                <w:szCs w:val="20"/>
                <w:lang w:eastAsia="lt-LT"/>
              </w:rPr>
            </w:pPr>
            <w:r>
              <w:rPr>
                <w:rFonts w:cs="Times New Roman"/>
                <w:sz w:val="20"/>
                <w:szCs w:val="20"/>
                <w:lang w:eastAsia="lt-LT"/>
              </w:rPr>
              <w:t>2</w:t>
            </w:r>
            <w:r w:rsidRPr="007455A9">
              <w:rPr>
                <w:rFonts w:cs="Times New Roman"/>
                <w:sz w:val="20"/>
                <w:szCs w:val="20"/>
                <w:lang w:eastAsia="lt-LT"/>
              </w:rPr>
              <w:t xml:space="preserve"> mėn.</w:t>
            </w:r>
          </w:p>
        </w:tc>
        <w:tc>
          <w:tcPr>
            <w:tcW w:w="1559" w:type="dxa"/>
            <w:tcBorders>
              <w:top w:val="nil"/>
              <w:left w:val="nil"/>
              <w:bottom w:val="single" w:sz="4" w:space="0" w:color="auto"/>
              <w:right w:val="single" w:sz="4" w:space="0" w:color="auto"/>
            </w:tcBorders>
            <w:vAlign w:val="center"/>
            <w:hideMark/>
          </w:tcPr>
          <w:p w14:paraId="730E6739" w14:textId="2A5A3886" w:rsidR="00C85778" w:rsidRPr="007455A9" w:rsidRDefault="00C85778" w:rsidP="00511926">
            <w:pPr>
              <w:suppressAutoHyphens w:val="0"/>
              <w:spacing w:after="0" w:line="240" w:lineRule="auto"/>
              <w:jc w:val="center"/>
              <w:rPr>
                <w:rFonts w:cs="Times New Roman"/>
                <w:sz w:val="20"/>
                <w:szCs w:val="20"/>
                <w:lang w:eastAsia="lt-LT"/>
              </w:rPr>
            </w:pPr>
            <w:r>
              <w:rPr>
                <w:rFonts w:cs="Times New Roman"/>
                <w:sz w:val="20"/>
                <w:szCs w:val="20"/>
                <w:lang w:eastAsia="lt-LT"/>
              </w:rPr>
              <w:t>2</w:t>
            </w:r>
            <w:r w:rsidRPr="007455A9">
              <w:rPr>
                <w:rFonts w:cs="Times New Roman"/>
                <w:sz w:val="20"/>
                <w:szCs w:val="20"/>
                <w:lang w:eastAsia="lt-LT"/>
              </w:rPr>
              <w:t xml:space="preserve"> mėn.</w:t>
            </w:r>
          </w:p>
        </w:tc>
        <w:tc>
          <w:tcPr>
            <w:tcW w:w="4678" w:type="dxa"/>
            <w:tcBorders>
              <w:top w:val="nil"/>
              <w:left w:val="nil"/>
              <w:bottom w:val="single" w:sz="4" w:space="0" w:color="auto"/>
              <w:right w:val="single" w:sz="8" w:space="0" w:color="auto"/>
            </w:tcBorders>
            <w:hideMark/>
          </w:tcPr>
          <w:p w14:paraId="765457E7" w14:textId="275B6375" w:rsidR="00C85778" w:rsidRPr="007455A9" w:rsidRDefault="00C85778" w:rsidP="00511926">
            <w:pPr>
              <w:suppressAutoHyphens w:val="0"/>
              <w:spacing w:after="0" w:line="240" w:lineRule="auto"/>
              <w:rPr>
                <w:rFonts w:cs="Times New Roman"/>
                <w:sz w:val="20"/>
                <w:szCs w:val="20"/>
                <w:lang w:eastAsia="lt-LT"/>
              </w:rPr>
            </w:pPr>
            <w:r w:rsidRPr="007455A9">
              <w:rPr>
                <w:rFonts w:cs="Times New Roman"/>
                <w:sz w:val="20"/>
                <w:szCs w:val="20"/>
                <w:lang w:eastAsia="lt-LT"/>
              </w:rPr>
              <w:t xml:space="preserve">Sprendiniai sukonkretinami ne vėliau, kaip per </w:t>
            </w:r>
            <w:r w:rsidR="0042094B">
              <w:rPr>
                <w:rFonts w:cs="Times New Roman"/>
                <w:sz w:val="20"/>
                <w:szCs w:val="20"/>
                <w:lang w:eastAsia="lt-LT"/>
              </w:rPr>
              <w:t>5</w:t>
            </w:r>
            <w:r w:rsidRPr="007455A9">
              <w:rPr>
                <w:rFonts w:cs="Times New Roman"/>
                <w:sz w:val="20"/>
                <w:szCs w:val="20"/>
                <w:lang w:eastAsia="lt-LT"/>
              </w:rPr>
              <w:t xml:space="preserve"> mėn. nuo paslaugų pirkimo sutarties pasirašymo dienos. Etapo pabaiga fiksuojama Užsakovo ir Tiekėjo pasirašomu  protokolu, kuriame pateikiamas sukonkretintų sprendinių aptarimas ir Jurbarko rajono </w:t>
            </w:r>
            <w:r w:rsidR="0042094B">
              <w:rPr>
                <w:rFonts w:cs="Times New Roman"/>
                <w:sz w:val="20"/>
                <w:szCs w:val="20"/>
                <w:lang w:eastAsia="lt-LT"/>
              </w:rPr>
              <w:t xml:space="preserve">vyriausiojo </w:t>
            </w:r>
            <w:r w:rsidRPr="007455A9">
              <w:rPr>
                <w:rFonts w:cs="Times New Roman"/>
                <w:sz w:val="20"/>
                <w:szCs w:val="20"/>
                <w:lang w:eastAsia="lt-LT"/>
              </w:rPr>
              <w:t>architekt</w:t>
            </w:r>
            <w:r w:rsidR="0042094B">
              <w:rPr>
                <w:rFonts w:cs="Times New Roman"/>
                <w:sz w:val="20"/>
                <w:szCs w:val="20"/>
                <w:lang w:eastAsia="lt-LT"/>
              </w:rPr>
              <w:t>o</w:t>
            </w:r>
            <w:r w:rsidRPr="007455A9">
              <w:rPr>
                <w:rFonts w:cs="Times New Roman"/>
                <w:sz w:val="20"/>
                <w:szCs w:val="20"/>
                <w:lang w:eastAsia="lt-LT"/>
              </w:rPr>
              <w:t xml:space="preserve"> pritarimas.</w:t>
            </w:r>
          </w:p>
        </w:tc>
      </w:tr>
      <w:tr w:rsidR="00C85778" w:rsidRPr="007455A9" w14:paraId="5272F834" w14:textId="77777777" w:rsidTr="009943EE">
        <w:trPr>
          <w:trHeight w:val="1174"/>
        </w:trPr>
        <w:tc>
          <w:tcPr>
            <w:tcW w:w="817" w:type="dxa"/>
            <w:vMerge w:val="restart"/>
            <w:tcBorders>
              <w:top w:val="single" w:sz="4" w:space="0" w:color="auto"/>
              <w:left w:val="single" w:sz="4" w:space="0" w:color="auto"/>
              <w:bottom w:val="single" w:sz="8" w:space="0" w:color="000000"/>
              <w:right w:val="single" w:sz="4" w:space="0" w:color="auto"/>
            </w:tcBorders>
            <w:textDirection w:val="btLr"/>
            <w:vAlign w:val="center"/>
            <w:hideMark/>
          </w:tcPr>
          <w:p w14:paraId="20BB5DCE" w14:textId="77777777" w:rsidR="00C85778" w:rsidRPr="007455A9" w:rsidRDefault="00C85778" w:rsidP="00511926">
            <w:pPr>
              <w:suppressAutoHyphens w:val="0"/>
              <w:spacing w:after="0" w:line="240" w:lineRule="auto"/>
              <w:jc w:val="center"/>
              <w:rPr>
                <w:rFonts w:cs="Times New Roman"/>
                <w:b/>
                <w:bCs/>
                <w:sz w:val="20"/>
                <w:szCs w:val="20"/>
                <w:lang w:eastAsia="lt-LT"/>
              </w:rPr>
            </w:pPr>
            <w:r w:rsidRPr="007455A9">
              <w:rPr>
                <w:rFonts w:cs="Times New Roman"/>
                <w:b/>
                <w:bCs/>
                <w:sz w:val="20"/>
                <w:szCs w:val="20"/>
                <w:lang w:eastAsia="lt-LT"/>
              </w:rPr>
              <w:t>III. Baigiamasis etapas</w:t>
            </w:r>
          </w:p>
        </w:tc>
        <w:tc>
          <w:tcPr>
            <w:tcW w:w="5988" w:type="dxa"/>
            <w:tcBorders>
              <w:top w:val="single" w:sz="4" w:space="0" w:color="auto"/>
              <w:left w:val="single" w:sz="4" w:space="0" w:color="auto"/>
              <w:bottom w:val="single" w:sz="4" w:space="0" w:color="auto"/>
              <w:right w:val="single" w:sz="4" w:space="0" w:color="auto"/>
            </w:tcBorders>
            <w:hideMark/>
          </w:tcPr>
          <w:p w14:paraId="4F0A5DEF" w14:textId="77777777" w:rsidR="00C85778" w:rsidRPr="007455A9" w:rsidRDefault="00C85778" w:rsidP="00511926">
            <w:pPr>
              <w:suppressAutoHyphens w:val="0"/>
              <w:spacing w:after="0" w:line="240" w:lineRule="auto"/>
              <w:rPr>
                <w:rFonts w:cs="Times New Roman"/>
                <w:sz w:val="20"/>
                <w:szCs w:val="20"/>
                <w:lang w:eastAsia="lt-LT"/>
              </w:rPr>
            </w:pPr>
            <w:r w:rsidRPr="007455A9">
              <w:rPr>
                <w:rFonts w:cs="Times New Roman"/>
                <w:sz w:val="20"/>
                <w:szCs w:val="20"/>
                <w:lang w:eastAsia="lt-LT"/>
              </w:rPr>
              <w:t xml:space="preserve">3.1. kompleksinio teritorijų planavimo dokumento </w:t>
            </w:r>
            <w:r w:rsidRPr="007455A9">
              <w:rPr>
                <w:rFonts w:cs="Times New Roman"/>
                <w:b/>
                <w:bCs/>
                <w:sz w:val="20"/>
                <w:szCs w:val="20"/>
                <w:lang w:eastAsia="lt-LT"/>
              </w:rPr>
              <w:t>sprendinių viešinimas</w:t>
            </w:r>
            <w:r w:rsidRPr="007455A9">
              <w:rPr>
                <w:rFonts w:cs="Times New Roman"/>
                <w:sz w:val="20"/>
                <w:szCs w:val="20"/>
                <w:lang w:eastAsia="lt-LT"/>
              </w:rPr>
              <w:t xml:space="preserve"> – supažindinimas su parengtu teritorijų planavimo dokumentu, pasiūlymų nagrinėjimas ir konsultavimasis arba viešas svarstymas;</w:t>
            </w:r>
          </w:p>
        </w:tc>
        <w:tc>
          <w:tcPr>
            <w:tcW w:w="1134" w:type="dxa"/>
            <w:vMerge w:val="restart"/>
            <w:tcBorders>
              <w:top w:val="single" w:sz="4" w:space="0" w:color="auto"/>
              <w:left w:val="single" w:sz="4" w:space="0" w:color="auto"/>
              <w:bottom w:val="single" w:sz="8" w:space="0" w:color="000000"/>
              <w:right w:val="single" w:sz="4" w:space="0" w:color="auto"/>
            </w:tcBorders>
            <w:vAlign w:val="center"/>
            <w:hideMark/>
          </w:tcPr>
          <w:p w14:paraId="5BC27935" w14:textId="14D6CD9C" w:rsidR="00C85778" w:rsidRPr="007455A9" w:rsidRDefault="00C85778" w:rsidP="00511926">
            <w:pPr>
              <w:suppressAutoHyphens w:val="0"/>
              <w:spacing w:after="0" w:line="240" w:lineRule="auto"/>
              <w:jc w:val="center"/>
              <w:rPr>
                <w:rFonts w:cs="Times New Roman"/>
                <w:sz w:val="20"/>
                <w:szCs w:val="20"/>
                <w:lang w:eastAsia="lt-LT"/>
              </w:rPr>
            </w:pPr>
            <w:r>
              <w:rPr>
                <w:rFonts w:cs="Times New Roman"/>
                <w:sz w:val="20"/>
                <w:szCs w:val="20"/>
                <w:lang w:eastAsia="lt-LT"/>
              </w:rPr>
              <w:t>2</w:t>
            </w:r>
            <w:r w:rsidRPr="007455A9">
              <w:rPr>
                <w:rFonts w:cs="Times New Roman"/>
                <w:sz w:val="20"/>
                <w:szCs w:val="20"/>
                <w:lang w:eastAsia="lt-LT"/>
              </w:rPr>
              <w:t xml:space="preserve"> mėn.</w:t>
            </w:r>
          </w:p>
        </w:tc>
        <w:tc>
          <w:tcPr>
            <w:tcW w:w="1559" w:type="dxa"/>
            <w:vMerge w:val="restart"/>
            <w:tcBorders>
              <w:top w:val="single" w:sz="4" w:space="0" w:color="auto"/>
              <w:left w:val="single" w:sz="4" w:space="0" w:color="auto"/>
              <w:bottom w:val="single" w:sz="8" w:space="0" w:color="000000"/>
              <w:right w:val="single" w:sz="4" w:space="0" w:color="auto"/>
            </w:tcBorders>
            <w:vAlign w:val="center"/>
            <w:hideMark/>
          </w:tcPr>
          <w:p w14:paraId="4EB0C8DC" w14:textId="36B5A185" w:rsidR="00C85778" w:rsidRPr="007455A9" w:rsidRDefault="00C85778" w:rsidP="00511926">
            <w:pPr>
              <w:suppressAutoHyphens w:val="0"/>
              <w:spacing w:after="0" w:line="240" w:lineRule="auto"/>
              <w:jc w:val="center"/>
              <w:rPr>
                <w:rFonts w:cs="Times New Roman"/>
                <w:sz w:val="20"/>
                <w:szCs w:val="20"/>
                <w:lang w:eastAsia="lt-LT"/>
              </w:rPr>
            </w:pPr>
            <w:r>
              <w:rPr>
                <w:rFonts w:cs="Times New Roman"/>
                <w:sz w:val="20"/>
                <w:szCs w:val="20"/>
                <w:lang w:eastAsia="lt-LT"/>
              </w:rPr>
              <w:t>2</w:t>
            </w:r>
            <w:r w:rsidRPr="007455A9">
              <w:rPr>
                <w:rFonts w:cs="Times New Roman"/>
                <w:sz w:val="20"/>
                <w:szCs w:val="20"/>
                <w:lang w:eastAsia="lt-LT"/>
              </w:rPr>
              <w:t xml:space="preserve"> mėn.</w:t>
            </w:r>
          </w:p>
        </w:tc>
        <w:tc>
          <w:tcPr>
            <w:tcW w:w="4678" w:type="dxa"/>
            <w:vMerge w:val="restart"/>
            <w:tcBorders>
              <w:top w:val="single" w:sz="4" w:space="0" w:color="auto"/>
              <w:left w:val="single" w:sz="4" w:space="0" w:color="auto"/>
              <w:bottom w:val="single" w:sz="8" w:space="0" w:color="000000"/>
              <w:right w:val="single" w:sz="4" w:space="0" w:color="auto"/>
            </w:tcBorders>
            <w:hideMark/>
          </w:tcPr>
          <w:p w14:paraId="4C837CED" w14:textId="20AEF0E8" w:rsidR="00C85778" w:rsidRPr="007455A9" w:rsidRDefault="0042094B" w:rsidP="00511926">
            <w:pPr>
              <w:suppressAutoHyphens w:val="0"/>
              <w:spacing w:after="0" w:line="240" w:lineRule="auto"/>
              <w:rPr>
                <w:rFonts w:cs="Times New Roman"/>
                <w:sz w:val="20"/>
                <w:szCs w:val="20"/>
                <w:lang w:eastAsia="lt-LT"/>
              </w:rPr>
            </w:pPr>
            <w:r>
              <w:rPr>
                <w:rFonts w:cs="Times New Roman"/>
                <w:sz w:val="20"/>
                <w:szCs w:val="20"/>
                <w:lang w:eastAsia="lt-LT"/>
              </w:rPr>
              <w:t>Atlikus dokumento sprendinių viešinimo, derinimo ir tikrinimo procedūras, koreguotas bendrasis</w:t>
            </w:r>
            <w:r w:rsidR="00C85778" w:rsidRPr="007455A9">
              <w:rPr>
                <w:rFonts w:cs="Times New Roman"/>
                <w:sz w:val="20"/>
                <w:szCs w:val="20"/>
                <w:lang w:eastAsia="lt-LT"/>
              </w:rPr>
              <w:t xml:space="preserve"> planas teikiamas tvirtinti Jurbarko rajono savivaldybės tarybai.</w:t>
            </w:r>
          </w:p>
          <w:p w14:paraId="6B5C63F1" w14:textId="339A2685" w:rsidR="00C85778" w:rsidRPr="007455A9" w:rsidRDefault="00C85778" w:rsidP="00511926">
            <w:pPr>
              <w:suppressAutoHyphens w:val="0"/>
              <w:spacing w:after="0" w:line="240" w:lineRule="auto"/>
              <w:rPr>
                <w:rFonts w:cs="Times New Roman"/>
                <w:sz w:val="20"/>
                <w:szCs w:val="20"/>
                <w:lang w:eastAsia="lt-LT"/>
              </w:rPr>
            </w:pPr>
            <w:r w:rsidRPr="007455A9">
              <w:rPr>
                <w:rFonts w:cs="Times New Roman"/>
                <w:sz w:val="20"/>
                <w:szCs w:val="20"/>
                <w:lang w:eastAsia="lt-LT"/>
              </w:rPr>
              <w:br/>
            </w:r>
            <w:r w:rsidRPr="009943EE">
              <w:rPr>
                <w:rFonts w:cs="Times New Roman"/>
                <w:sz w:val="20"/>
                <w:szCs w:val="20"/>
                <w:lang w:eastAsia="lt-LT"/>
              </w:rPr>
              <w:t>Etapo pabaiga fiksuojama, kai Bendr</w:t>
            </w:r>
            <w:r w:rsidR="0042094B" w:rsidRPr="009943EE">
              <w:rPr>
                <w:rFonts w:cs="Times New Roman"/>
                <w:sz w:val="20"/>
                <w:szCs w:val="20"/>
                <w:lang w:eastAsia="lt-LT"/>
              </w:rPr>
              <w:t>ojo</w:t>
            </w:r>
            <w:r w:rsidRPr="009943EE">
              <w:rPr>
                <w:rFonts w:cs="Times New Roman"/>
                <w:sz w:val="20"/>
                <w:szCs w:val="20"/>
                <w:lang w:eastAsia="lt-LT"/>
              </w:rPr>
              <w:t xml:space="preserve"> plan</w:t>
            </w:r>
            <w:r w:rsidR="0042094B" w:rsidRPr="009943EE">
              <w:rPr>
                <w:rFonts w:cs="Times New Roman"/>
                <w:sz w:val="20"/>
                <w:szCs w:val="20"/>
                <w:lang w:eastAsia="lt-LT"/>
              </w:rPr>
              <w:t>o koregavimas</w:t>
            </w:r>
            <w:r w:rsidRPr="009943EE">
              <w:rPr>
                <w:rFonts w:cs="Times New Roman"/>
                <w:sz w:val="20"/>
                <w:szCs w:val="20"/>
                <w:lang w:eastAsia="lt-LT"/>
              </w:rPr>
              <w:t xml:space="preserve">  patvirtinamas</w:t>
            </w:r>
            <w:r w:rsidR="0042094B" w:rsidRPr="009943EE">
              <w:rPr>
                <w:rFonts w:cs="Times New Roman"/>
                <w:sz w:val="20"/>
                <w:szCs w:val="20"/>
                <w:lang w:eastAsia="lt-LT"/>
              </w:rPr>
              <w:t xml:space="preserve"> ir </w:t>
            </w:r>
            <w:r w:rsidRPr="009943EE">
              <w:rPr>
                <w:rFonts w:cs="Times New Roman"/>
                <w:sz w:val="20"/>
                <w:szCs w:val="20"/>
                <w:lang w:eastAsia="lt-LT"/>
              </w:rPr>
              <w:t>užregistruojamas TPDRIS.</w:t>
            </w:r>
          </w:p>
        </w:tc>
      </w:tr>
      <w:tr w:rsidR="00C85778" w:rsidRPr="007455A9" w14:paraId="2A2074B7" w14:textId="77777777" w:rsidTr="009943EE">
        <w:trPr>
          <w:trHeight w:val="979"/>
        </w:trPr>
        <w:tc>
          <w:tcPr>
            <w:tcW w:w="0" w:type="auto"/>
            <w:vMerge/>
            <w:tcBorders>
              <w:top w:val="single" w:sz="4" w:space="0" w:color="auto"/>
              <w:left w:val="single" w:sz="4" w:space="0" w:color="auto"/>
              <w:bottom w:val="single" w:sz="8" w:space="0" w:color="000000"/>
              <w:right w:val="single" w:sz="4" w:space="0" w:color="auto"/>
            </w:tcBorders>
            <w:vAlign w:val="center"/>
            <w:hideMark/>
          </w:tcPr>
          <w:p w14:paraId="1FA8D336" w14:textId="77777777" w:rsidR="00C85778" w:rsidRPr="007455A9" w:rsidRDefault="00C85778" w:rsidP="00511926">
            <w:pPr>
              <w:suppressAutoHyphens w:val="0"/>
              <w:spacing w:after="0" w:line="240" w:lineRule="auto"/>
              <w:rPr>
                <w:rFonts w:cs="Times New Roman"/>
                <w:b/>
                <w:bCs/>
                <w:sz w:val="20"/>
                <w:szCs w:val="20"/>
                <w:lang w:eastAsia="lt-LT"/>
              </w:rPr>
            </w:pPr>
          </w:p>
        </w:tc>
        <w:tc>
          <w:tcPr>
            <w:tcW w:w="5988" w:type="dxa"/>
            <w:tcBorders>
              <w:top w:val="single" w:sz="4" w:space="0" w:color="auto"/>
              <w:left w:val="nil"/>
              <w:bottom w:val="single" w:sz="4" w:space="0" w:color="auto"/>
              <w:right w:val="nil"/>
            </w:tcBorders>
            <w:hideMark/>
          </w:tcPr>
          <w:p w14:paraId="2ABB7CCF" w14:textId="77777777" w:rsidR="00C85778" w:rsidRPr="007455A9" w:rsidRDefault="00C85778" w:rsidP="00511926">
            <w:pPr>
              <w:suppressAutoHyphens w:val="0"/>
              <w:spacing w:after="0" w:line="240" w:lineRule="auto"/>
              <w:rPr>
                <w:rFonts w:cs="Times New Roman"/>
                <w:sz w:val="20"/>
                <w:szCs w:val="20"/>
                <w:lang w:eastAsia="lt-LT"/>
              </w:rPr>
            </w:pPr>
            <w:r w:rsidRPr="007455A9">
              <w:rPr>
                <w:rFonts w:cs="Times New Roman"/>
                <w:sz w:val="20"/>
                <w:szCs w:val="20"/>
                <w:lang w:eastAsia="lt-LT"/>
              </w:rPr>
              <w:t xml:space="preserve">3.2. kompleksinio teritorijų planavimo </w:t>
            </w:r>
            <w:r w:rsidRPr="007455A9">
              <w:rPr>
                <w:rFonts w:cs="Times New Roman"/>
                <w:b/>
                <w:bCs/>
                <w:sz w:val="20"/>
                <w:szCs w:val="20"/>
                <w:lang w:eastAsia="lt-LT"/>
              </w:rPr>
              <w:t>dokumento derinimas</w:t>
            </w:r>
            <w:r w:rsidRPr="007455A9">
              <w:rPr>
                <w:rFonts w:cs="Times New Roman"/>
                <w:sz w:val="20"/>
                <w:szCs w:val="20"/>
                <w:lang w:eastAsia="lt-LT"/>
              </w:rPr>
              <w:t xml:space="preserve"> teritorijų planavimo dokumentą derinančiose institucijose ar Teritorijų planavimo komisijoje;</w:t>
            </w:r>
          </w:p>
        </w:tc>
        <w:tc>
          <w:tcPr>
            <w:tcW w:w="0" w:type="auto"/>
            <w:vMerge/>
            <w:tcBorders>
              <w:top w:val="single" w:sz="4" w:space="0" w:color="auto"/>
              <w:left w:val="single" w:sz="4" w:space="0" w:color="auto"/>
              <w:bottom w:val="single" w:sz="8" w:space="0" w:color="000000"/>
              <w:right w:val="single" w:sz="4" w:space="0" w:color="auto"/>
            </w:tcBorders>
            <w:vAlign w:val="center"/>
            <w:hideMark/>
          </w:tcPr>
          <w:p w14:paraId="75AFE1E5" w14:textId="77777777" w:rsidR="00C85778" w:rsidRPr="007455A9" w:rsidRDefault="00C85778" w:rsidP="00511926">
            <w:pPr>
              <w:suppressAutoHyphens w:val="0"/>
              <w:spacing w:after="0" w:line="240" w:lineRule="auto"/>
              <w:rPr>
                <w:rFonts w:cs="Times New Roman"/>
                <w:sz w:val="20"/>
                <w:szCs w:val="20"/>
                <w:lang w:eastAsia="lt-LT"/>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14:paraId="777A0014" w14:textId="77777777" w:rsidR="00C85778" w:rsidRPr="007455A9" w:rsidRDefault="00C85778" w:rsidP="00511926">
            <w:pPr>
              <w:suppressAutoHyphens w:val="0"/>
              <w:spacing w:after="0" w:line="240" w:lineRule="auto"/>
              <w:rPr>
                <w:rFonts w:cs="Times New Roman"/>
                <w:sz w:val="20"/>
                <w:szCs w:val="20"/>
                <w:lang w:eastAsia="lt-LT"/>
              </w:rPr>
            </w:pPr>
          </w:p>
        </w:tc>
        <w:tc>
          <w:tcPr>
            <w:tcW w:w="4678" w:type="dxa"/>
            <w:vMerge/>
            <w:tcBorders>
              <w:top w:val="single" w:sz="4" w:space="0" w:color="auto"/>
              <w:left w:val="single" w:sz="4" w:space="0" w:color="auto"/>
              <w:bottom w:val="single" w:sz="8" w:space="0" w:color="000000"/>
              <w:right w:val="single" w:sz="4" w:space="0" w:color="auto"/>
            </w:tcBorders>
            <w:vAlign w:val="center"/>
            <w:hideMark/>
          </w:tcPr>
          <w:p w14:paraId="311C6A22" w14:textId="77777777" w:rsidR="00C85778" w:rsidRPr="007455A9" w:rsidRDefault="00C85778" w:rsidP="00511926">
            <w:pPr>
              <w:suppressAutoHyphens w:val="0"/>
              <w:spacing w:after="0" w:line="240" w:lineRule="auto"/>
              <w:rPr>
                <w:rFonts w:cs="Times New Roman"/>
                <w:sz w:val="20"/>
                <w:szCs w:val="20"/>
                <w:lang w:eastAsia="lt-LT"/>
              </w:rPr>
            </w:pPr>
          </w:p>
        </w:tc>
      </w:tr>
      <w:tr w:rsidR="00C85778" w:rsidRPr="007455A9" w14:paraId="51656EC2" w14:textId="77777777" w:rsidTr="009943EE">
        <w:trPr>
          <w:trHeight w:val="695"/>
        </w:trPr>
        <w:tc>
          <w:tcPr>
            <w:tcW w:w="0" w:type="auto"/>
            <w:vMerge/>
            <w:tcBorders>
              <w:top w:val="single" w:sz="4" w:space="0" w:color="auto"/>
              <w:left w:val="single" w:sz="4" w:space="0" w:color="auto"/>
              <w:bottom w:val="single" w:sz="8" w:space="0" w:color="000000"/>
              <w:right w:val="single" w:sz="4" w:space="0" w:color="auto"/>
            </w:tcBorders>
            <w:vAlign w:val="center"/>
            <w:hideMark/>
          </w:tcPr>
          <w:p w14:paraId="3A2A6C91" w14:textId="77777777" w:rsidR="00C85778" w:rsidRPr="007455A9" w:rsidRDefault="00C85778" w:rsidP="00511926">
            <w:pPr>
              <w:suppressAutoHyphens w:val="0"/>
              <w:spacing w:after="0" w:line="240" w:lineRule="auto"/>
              <w:rPr>
                <w:rFonts w:cs="Times New Roman"/>
                <w:b/>
                <w:bCs/>
                <w:sz w:val="20"/>
                <w:szCs w:val="20"/>
                <w:lang w:eastAsia="lt-LT"/>
              </w:rPr>
            </w:pPr>
          </w:p>
        </w:tc>
        <w:tc>
          <w:tcPr>
            <w:tcW w:w="5988" w:type="dxa"/>
            <w:tcBorders>
              <w:top w:val="nil"/>
              <w:left w:val="nil"/>
              <w:bottom w:val="single" w:sz="4" w:space="0" w:color="auto"/>
              <w:right w:val="nil"/>
            </w:tcBorders>
            <w:hideMark/>
          </w:tcPr>
          <w:p w14:paraId="0893D996" w14:textId="77777777" w:rsidR="00C85778" w:rsidRPr="007455A9" w:rsidRDefault="00C85778" w:rsidP="00511926">
            <w:pPr>
              <w:suppressAutoHyphens w:val="0"/>
              <w:spacing w:after="0" w:line="240" w:lineRule="auto"/>
              <w:rPr>
                <w:rFonts w:cs="Times New Roman"/>
                <w:sz w:val="20"/>
                <w:szCs w:val="20"/>
                <w:lang w:eastAsia="lt-LT"/>
              </w:rPr>
            </w:pPr>
            <w:r w:rsidRPr="007455A9">
              <w:rPr>
                <w:rFonts w:cs="Times New Roman"/>
                <w:sz w:val="20"/>
                <w:szCs w:val="20"/>
                <w:lang w:eastAsia="lt-LT"/>
              </w:rPr>
              <w:t xml:space="preserve">3.3. kompleksinio teritorijų planavimo </w:t>
            </w:r>
            <w:r w:rsidRPr="007455A9">
              <w:rPr>
                <w:rFonts w:cs="Times New Roman"/>
                <w:b/>
                <w:bCs/>
                <w:sz w:val="20"/>
                <w:szCs w:val="20"/>
                <w:lang w:eastAsia="lt-LT"/>
              </w:rPr>
              <w:t>dokumento tikrinimas</w:t>
            </w:r>
            <w:r w:rsidRPr="007455A9">
              <w:rPr>
                <w:rFonts w:cs="Times New Roman"/>
                <w:sz w:val="20"/>
                <w:szCs w:val="20"/>
                <w:lang w:eastAsia="lt-LT"/>
              </w:rPr>
              <w:t xml:space="preserve"> teritorijų planavimo valstybinę priežiūrą atliekančioje institucijoje; </w:t>
            </w:r>
          </w:p>
        </w:tc>
        <w:tc>
          <w:tcPr>
            <w:tcW w:w="0" w:type="auto"/>
            <w:vMerge/>
            <w:tcBorders>
              <w:top w:val="single" w:sz="4" w:space="0" w:color="auto"/>
              <w:left w:val="single" w:sz="4" w:space="0" w:color="auto"/>
              <w:bottom w:val="single" w:sz="8" w:space="0" w:color="000000"/>
              <w:right w:val="single" w:sz="4" w:space="0" w:color="auto"/>
            </w:tcBorders>
            <w:vAlign w:val="center"/>
            <w:hideMark/>
          </w:tcPr>
          <w:p w14:paraId="2B0EF9FA" w14:textId="77777777" w:rsidR="00C85778" w:rsidRPr="007455A9" w:rsidRDefault="00C85778" w:rsidP="00511926">
            <w:pPr>
              <w:suppressAutoHyphens w:val="0"/>
              <w:spacing w:after="0" w:line="240" w:lineRule="auto"/>
              <w:rPr>
                <w:rFonts w:cs="Times New Roman"/>
                <w:sz w:val="20"/>
                <w:szCs w:val="20"/>
                <w:lang w:eastAsia="lt-LT"/>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14:paraId="7898C548" w14:textId="77777777" w:rsidR="00C85778" w:rsidRPr="007455A9" w:rsidRDefault="00C85778" w:rsidP="00511926">
            <w:pPr>
              <w:suppressAutoHyphens w:val="0"/>
              <w:spacing w:after="0" w:line="240" w:lineRule="auto"/>
              <w:rPr>
                <w:rFonts w:cs="Times New Roman"/>
                <w:sz w:val="20"/>
                <w:szCs w:val="20"/>
                <w:lang w:eastAsia="lt-LT"/>
              </w:rPr>
            </w:pPr>
          </w:p>
        </w:tc>
        <w:tc>
          <w:tcPr>
            <w:tcW w:w="4678" w:type="dxa"/>
            <w:vMerge/>
            <w:tcBorders>
              <w:top w:val="single" w:sz="4" w:space="0" w:color="auto"/>
              <w:left w:val="single" w:sz="4" w:space="0" w:color="auto"/>
              <w:bottom w:val="single" w:sz="8" w:space="0" w:color="000000"/>
              <w:right w:val="single" w:sz="4" w:space="0" w:color="auto"/>
            </w:tcBorders>
            <w:vAlign w:val="center"/>
            <w:hideMark/>
          </w:tcPr>
          <w:p w14:paraId="6E6C722F" w14:textId="77777777" w:rsidR="00C85778" w:rsidRPr="007455A9" w:rsidRDefault="00C85778" w:rsidP="00511926">
            <w:pPr>
              <w:suppressAutoHyphens w:val="0"/>
              <w:spacing w:after="0" w:line="240" w:lineRule="auto"/>
              <w:rPr>
                <w:rFonts w:cs="Times New Roman"/>
                <w:sz w:val="20"/>
                <w:szCs w:val="20"/>
                <w:lang w:eastAsia="lt-LT"/>
              </w:rPr>
            </w:pPr>
          </w:p>
        </w:tc>
      </w:tr>
      <w:tr w:rsidR="00C85778" w:rsidRPr="007455A9" w14:paraId="569FF0EB" w14:textId="77777777" w:rsidTr="009943EE">
        <w:trPr>
          <w:trHeight w:val="833"/>
        </w:trPr>
        <w:tc>
          <w:tcPr>
            <w:tcW w:w="0" w:type="auto"/>
            <w:vMerge/>
            <w:tcBorders>
              <w:top w:val="single" w:sz="4" w:space="0" w:color="auto"/>
              <w:left w:val="single" w:sz="4" w:space="0" w:color="auto"/>
              <w:bottom w:val="single" w:sz="8" w:space="0" w:color="000000"/>
              <w:right w:val="single" w:sz="4" w:space="0" w:color="auto"/>
            </w:tcBorders>
            <w:vAlign w:val="center"/>
            <w:hideMark/>
          </w:tcPr>
          <w:p w14:paraId="3B56E1B7" w14:textId="77777777" w:rsidR="00C85778" w:rsidRPr="007455A9" w:rsidRDefault="00C85778" w:rsidP="00511926">
            <w:pPr>
              <w:suppressAutoHyphens w:val="0"/>
              <w:spacing w:after="0" w:line="240" w:lineRule="auto"/>
              <w:rPr>
                <w:rFonts w:cs="Times New Roman"/>
                <w:b/>
                <w:bCs/>
                <w:sz w:val="20"/>
                <w:szCs w:val="20"/>
                <w:lang w:eastAsia="lt-LT"/>
              </w:rPr>
            </w:pPr>
          </w:p>
        </w:tc>
        <w:tc>
          <w:tcPr>
            <w:tcW w:w="5988" w:type="dxa"/>
            <w:tcBorders>
              <w:top w:val="nil"/>
              <w:left w:val="nil"/>
              <w:bottom w:val="single" w:sz="8" w:space="0" w:color="auto"/>
              <w:right w:val="nil"/>
            </w:tcBorders>
            <w:hideMark/>
          </w:tcPr>
          <w:p w14:paraId="0F1E1023" w14:textId="77777777" w:rsidR="00C85778" w:rsidRPr="007455A9" w:rsidRDefault="00C85778" w:rsidP="00511926">
            <w:pPr>
              <w:suppressAutoHyphens w:val="0"/>
              <w:spacing w:after="0" w:line="240" w:lineRule="auto"/>
              <w:rPr>
                <w:rFonts w:cs="Times New Roman"/>
                <w:sz w:val="20"/>
                <w:szCs w:val="20"/>
                <w:lang w:eastAsia="lt-LT"/>
              </w:rPr>
            </w:pPr>
            <w:r w:rsidRPr="007455A9">
              <w:rPr>
                <w:rFonts w:cs="Times New Roman"/>
                <w:sz w:val="20"/>
                <w:szCs w:val="20"/>
                <w:lang w:eastAsia="lt-LT"/>
              </w:rPr>
              <w:t xml:space="preserve">3.4. kompleksinio teritorijų planavimo </w:t>
            </w:r>
            <w:r w:rsidRPr="007455A9">
              <w:rPr>
                <w:rFonts w:cs="Times New Roman"/>
                <w:b/>
                <w:bCs/>
                <w:sz w:val="20"/>
                <w:szCs w:val="20"/>
                <w:lang w:eastAsia="lt-LT"/>
              </w:rPr>
              <w:t>dokumento tvirtinimas ir registravimas</w:t>
            </w:r>
            <w:r w:rsidRPr="007455A9">
              <w:rPr>
                <w:rFonts w:cs="Times New Roman"/>
                <w:sz w:val="20"/>
                <w:szCs w:val="20"/>
                <w:lang w:eastAsia="lt-LT"/>
              </w:rPr>
              <w:t xml:space="preserve"> Lietuvos Respublikos teritorijų planavimo dokumentų registre.</w:t>
            </w:r>
          </w:p>
        </w:tc>
        <w:tc>
          <w:tcPr>
            <w:tcW w:w="0" w:type="auto"/>
            <w:vMerge/>
            <w:tcBorders>
              <w:top w:val="single" w:sz="4" w:space="0" w:color="auto"/>
              <w:left w:val="single" w:sz="4" w:space="0" w:color="auto"/>
              <w:bottom w:val="single" w:sz="8" w:space="0" w:color="000000"/>
              <w:right w:val="single" w:sz="4" w:space="0" w:color="auto"/>
            </w:tcBorders>
            <w:vAlign w:val="center"/>
            <w:hideMark/>
          </w:tcPr>
          <w:p w14:paraId="0F5DBC59" w14:textId="77777777" w:rsidR="00C85778" w:rsidRPr="007455A9" w:rsidRDefault="00C85778" w:rsidP="00511926">
            <w:pPr>
              <w:suppressAutoHyphens w:val="0"/>
              <w:spacing w:after="0" w:line="240" w:lineRule="auto"/>
              <w:rPr>
                <w:rFonts w:cs="Times New Roman"/>
                <w:sz w:val="20"/>
                <w:szCs w:val="20"/>
                <w:lang w:eastAsia="lt-LT"/>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14:paraId="1A0F6D90" w14:textId="77777777" w:rsidR="00C85778" w:rsidRPr="007455A9" w:rsidRDefault="00C85778" w:rsidP="00511926">
            <w:pPr>
              <w:suppressAutoHyphens w:val="0"/>
              <w:spacing w:after="0" w:line="240" w:lineRule="auto"/>
              <w:rPr>
                <w:rFonts w:cs="Times New Roman"/>
                <w:sz w:val="20"/>
                <w:szCs w:val="20"/>
                <w:lang w:eastAsia="lt-LT"/>
              </w:rPr>
            </w:pPr>
          </w:p>
        </w:tc>
        <w:tc>
          <w:tcPr>
            <w:tcW w:w="4678" w:type="dxa"/>
            <w:vMerge/>
            <w:tcBorders>
              <w:top w:val="single" w:sz="4" w:space="0" w:color="auto"/>
              <w:left w:val="single" w:sz="4" w:space="0" w:color="auto"/>
              <w:bottom w:val="single" w:sz="8" w:space="0" w:color="000000"/>
              <w:right w:val="single" w:sz="4" w:space="0" w:color="auto"/>
            </w:tcBorders>
            <w:vAlign w:val="center"/>
            <w:hideMark/>
          </w:tcPr>
          <w:p w14:paraId="3BDADEBE" w14:textId="77777777" w:rsidR="00C85778" w:rsidRPr="007455A9" w:rsidRDefault="00C85778" w:rsidP="00511926">
            <w:pPr>
              <w:suppressAutoHyphens w:val="0"/>
              <w:spacing w:after="0" w:line="240" w:lineRule="auto"/>
              <w:rPr>
                <w:rFonts w:cs="Times New Roman"/>
                <w:sz w:val="20"/>
                <w:szCs w:val="20"/>
                <w:lang w:eastAsia="lt-LT"/>
              </w:rPr>
            </w:pPr>
          </w:p>
        </w:tc>
      </w:tr>
    </w:tbl>
    <w:p w14:paraId="50EA55AA" w14:textId="77777777" w:rsidR="00D86B17" w:rsidRPr="007455A9" w:rsidRDefault="00D86B17" w:rsidP="00D86B17">
      <w:pPr>
        <w:suppressAutoHyphens w:val="0"/>
        <w:spacing w:after="0"/>
        <w:jc w:val="center"/>
        <w:rPr>
          <w:rFonts w:eastAsia="SimSun" w:cs="Times New Roman"/>
          <w:b/>
          <w:szCs w:val="24"/>
          <w:lang w:eastAsia="zh-CN"/>
        </w:rPr>
      </w:pPr>
    </w:p>
    <w:p w14:paraId="48E542FC" w14:textId="77777777" w:rsidR="00D86B17" w:rsidRPr="007455A9" w:rsidRDefault="00D86B17" w:rsidP="00D86B17">
      <w:pPr>
        <w:suppressAutoHyphens w:val="0"/>
        <w:spacing w:after="0"/>
        <w:jc w:val="center"/>
        <w:rPr>
          <w:rFonts w:eastAsia="SimSun" w:cs="Times New Roman"/>
          <w:b/>
          <w:szCs w:val="24"/>
          <w:lang w:eastAsia="zh-CN"/>
        </w:rPr>
      </w:pPr>
    </w:p>
    <w:p w14:paraId="254E75B0" w14:textId="77777777" w:rsidR="003463D6" w:rsidRDefault="003463D6"/>
    <w:sectPr w:rsidR="003463D6" w:rsidSect="009943EE">
      <w:pgSz w:w="16838" w:h="11906" w:orient="landscape"/>
      <w:pgMar w:top="1701" w:right="1670"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B84C280"/>
    <w:lvl w:ilvl="0">
      <w:start w:val="1"/>
      <w:numFmt w:val="decimal"/>
      <w:pStyle w:val="Antrat1"/>
      <w:suff w:val="space"/>
      <w:lvlText w:val="%1."/>
      <w:lvlJc w:val="left"/>
      <w:pPr>
        <w:tabs>
          <w:tab w:val="num" w:pos="3977"/>
        </w:tabs>
      </w:pPr>
      <w:rPr>
        <w:rFonts w:cs="Times New Roman"/>
      </w:rPr>
    </w:lvl>
    <w:lvl w:ilvl="1">
      <w:start w:val="1"/>
      <w:numFmt w:val="decimal"/>
      <w:pStyle w:val="Antrat2"/>
      <w:suff w:val="space"/>
      <w:lvlText w:val="%1.%2."/>
      <w:lvlJc w:val="left"/>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trat3"/>
      <w:suff w:val="space"/>
      <w:lvlText w:val="%1.%2.%3."/>
      <w:lvlJc w:val="left"/>
      <w:pPr>
        <w:tabs>
          <w:tab w:val="num" w:pos="3977"/>
        </w:tabs>
      </w:pPr>
      <w:rPr>
        <w:rFonts w:cs="Times New Roman"/>
      </w:rPr>
    </w:lvl>
    <w:lvl w:ilvl="3">
      <w:start w:val="1"/>
      <w:numFmt w:val="decimal"/>
      <w:pStyle w:val="Antrat4"/>
      <w:lvlText w:val="%1.%2.%3.%4"/>
      <w:lvlJc w:val="left"/>
      <w:pPr>
        <w:tabs>
          <w:tab w:val="num" w:pos="5561"/>
        </w:tabs>
      </w:pPr>
      <w:rPr>
        <w:rFonts w:cs="Times New Roman"/>
      </w:rPr>
    </w:lvl>
    <w:lvl w:ilvl="4">
      <w:start w:val="1"/>
      <w:numFmt w:val="decimal"/>
      <w:pStyle w:val="Antrat5"/>
      <w:lvlText w:val="%1.%2.%3.%4.%5"/>
      <w:lvlJc w:val="left"/>
      <w:pPr>
        <w:tabs>
          <w:tab w:val="num" w:pos="5705"/>
        </w:tabs>
      </w:pPr>
      <w:rPr>
        <w:rFonts w:cs="Times New Roman"/>
      </w:rPr>
    </w:lvl>
    <w:lvl w:ilvl="5">
      <w:start w:val="1"/>
      <w:numFmt w:val="decimal"/>
      <w:pStyle w:val="Antrat6"/>
      <w:lvlText w:val="%1.%2.%3.%4.%5.%6"/>
      <w:lvlJc w:val="left"/>
      <w:pPr>
        <w:tabs>
          <w:tab w:val="num" w:pos="5849"/>
        </w:tabs>
      </w:pPr>
      <w:rPr>
        <w:rFonts w:cs="Times New Roman"/>
      </w:rPr>
    </w:lvl>
    <w:lvl w:ilvl="6">
      <w:start w:val="1"/>
      <w:numFmt w:val="decimal"/>
      <w:pStyle w:val="Antrat7"/>
      <w:lvlText w:val="%1.%2.%3.%4.%5.%6.%7"/>
      <w:lvlJc w:val="left"/>
      <w:pPr>
        <w:tabs>
          <w:tab w:val="num" w:pos="5993"/>
        </w:tabs>
      </w:pPr>
      <w:rPr>
        <w:rFonts w:cs="Times New Roman"/>
      </w:rPr>
    </w:lvl>
    <w:lvl w:ilvl="7">
      <w:start w:val="1"/>
      <w:numFmt w:val="decimal"/>
      <w:pStyle w:val="Antrat8"/>
      <w:lvlText w:val="%1.%2.%3.%4.%5.%6.%7.%8"/>
      <w:lvlJc w:val="left"/>
      <w:pPr>
        <w:tabs>
          <w:tab w:val="num" w:pos="6137"/>
        </w:tabs>
      </w:pPr>
      <w:rPr>
        <w:rFonts w:cs="Times New Roman"/>
      </w:rPr>
    </w:lvl>
    <w:lvl w:ilvl="8">
      <w:start w:val="1"/>
      <w:numFmt w:val="decimal"/>
      <w:pStyle w:val="Antrat9"/>
      <w:lvlText w:val="%1.%2.%3.%4.%5.%6.%7.%8.%9"/>
      <w:lvlJc w:val="left"/>
      <w:pPr>
        <w:tabs>
          <w:tab w:val="num" w:pos="6281"/>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54"/>
    <w:rsid w:val="00054854"/>
    <w:rsid w:val="000E5928"/>
    <w:rsid w:val="003463D6"/>
    <w:rsid w:val="0042094B"/>
    <w:rsid w:val="007662C1"/>
    <w:rsid w:val="009943EE"/>
    <w:rsid w:val="00C85778"/>
    <w:rsid w:val="00D86B17"/>
    <w:rsid w:val="00E34A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72156"/>
  <w15:chartTrackingRefBased/>
  <w15:docId w15:val="{543D3D02-CBAE-4DAF-8DAC-09F47C4DB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86B17"/>
    <w:pPr>
      <w:suppressAutoHyphens/>
      <w:spacing w:after="200" w:line="276" w:lineRule="auto"/>
    </w:pPr>
    <w:rPr>
      <w:rFonts w:eastAsia="Times New Roman" w:cs="Calibri"/>
      <w:lang w:eastAsia="ar-SA"/>
    </w:rPr>
  </w:style>
  <w:style w:type="paragraph" w:styleId="Antrat1">
    <w:name w:val="heading 1"/>
    <w:basedOn w:val="prastasis"/>
    <w:next w:val="prastasis"/>
    <w:link w:val="Antrat1Diagrama"/>
    <w:uiPriority w:val="99"/>
    <w:qFormat/>
    <w:rsid w:val="00D86B17"/>
    <w:pPr>
      <w:keepNext/>
      <w:numPr>
        <w:numId w:val="1"/>
      </w:numPr>
      <w:spacing w:before="360" w:after="360" w:line="240" w:lineRule="auto"/>
      <w:jc w:val="center"/>
      <w:outlineLvl w:val="0"/>
    </w:pPr>
    <w:rPr>
      <w:sz w:val="28"/>
    </w:rPr>
  </w:style>
  <w:style w:type="paragraph" w:styleId="Antrat2">
    <w:name w:val="heading 2"/>
    <w:basedOn w:val="prastasis"/>
    <w:next w:val="prastasis"/>
    <w:link w:val="Antrat2Diagrama"/>
    <w:qFormat/>
    <w:rsid w:val="00D86B17"/>
    <w:pPr>
      <w:numPr>
        <w:ilvl w:val="1"/>
        <w:numId w:val="1"/>
      </w:numPr>
      <w:spacing w:after="0" w:line="240" w:lineRule="auto"/>
      <w:jc w:val="both"/>
      <w:outlineLvl w:val="1"/>
    </w:pPr>
    <w:rPr>
      <w:szCs w:val="20"/>
    </w:rPr>
  </w:style>
  <w:style w:type="paragraph" w:styleId="Antrat3">
    <w:name w:val="heading 3"/>
    <w:basedOn w:val="prastasis"/>
    <w:next w:val="prastasis"/>
    <w:link w:val="Antrat3Diagrama"/>
    <w:uiPriority w:val="99"/>
    <w:qFormat/>
    <w:rsid w:val="00D86B17"/>
    <w:pPr>
      <w:keepNext/>
      <w:numPr>
        <w:ilvl w:val="2"/>
        <w:numId w:val="1"/>
      </w:numPr>
      <w:spacing w:after="0" w:line="240" w:lineRule="auto"/>
      <w:jc w:val="both"/>
      <w:outlineLvl w:val="2"/>
    </w:pPr>
    <w:rPr>
      <w:szCs w:val="20"/>
    </w:rPr>
  </w:style>
  <w:style w:type="paragraph" w:styleId="Antrat4">
    <w:name w:val="heading 4"/>
    <w:basedOn w:val="prastasis"/>
    <w:next w:val="prastasis"/>
    <w:link w:val="Antrat4Diagrama"/>
    <w:uiPriority w:val="99"/>
    <w:qFormat/>
    <w:rsid w:val="00D86B17"/>
    <w:pPr>
      <w:keepNext/>
      <w:numPr>
        <w:ilvl w:val="3"/>
        <w:numId w:val="1"/>
      </w:numPr>
      <w:spacing w:after="0" w:line="240" w:lineRule="auto"/>
      <w:outlineLvl w:val="3"/>
    </w:pPr>
    <w:rPr>
      <w:b/>
      <w:sz w:val="44"/>
      <w:szCs w:val="20"/>
    </w:rPr>
  </w:style>
  <w:style w:type="paragraph" w:styleId="Antrat5">
    <w:name w:val="heading 5"/>
    <w:basedOn w:val="prastasis"/>
    <w:next w:val="prastasis"/>
    <w:link w:val="Antrat5Diagrama"/>
    <w:uiPriority w:val="99"/>
    <w:qFormat/>
    <w:rsid w:val="00D86B17"/>
    <w:pPr>
      <w:keepNext/>
      <w:numPr>
        <w:ilvl w:val="4"/>
        <w:numId w:val="1"/>
      </w:numPr>
      <w:spacing w:after="0" w:line="240" w:lineRule="auto"/>
      <w:outlineLvl w:val="4"/>
    </w:pPr>
    <w:rPr>
      <w:b/>
      <w:sz w:val="40"/>
      <w:szCs w:val="20"/>
    </w:rPr>
  </w:style>
  <w:style w:type="paragraph" w:styleId="Antrat6">
    <w:name w:val="heading 6"/>
    <w:basedOn w:val="prastasis"/>
    <w:next w:val="prastasis"/>
    <w:link w:val="Antrat6Diagrama"/>
    <w:uiPriority w:val="99"/>
    <w:qFormat/>
    <w:rsid w:val="00D86B17"/>
    <w:pPr>
      <w:keepNext/>
      <w:numPr>
        <w:ilvl w:val="5"/>
        <w:numId w:val="1"/>
      </w:numPr>
      <w:spacing w:after="0" w:line="240" w:lineRule="auto"/>
      <w:outlineLvl w:val="5"/>
    </w:pPr>
    <w:rPr>
      <w:b/>
      <w:sz w:val="36"/>
      <w:szCs w:val="20"/>
    </w:rPr>
  </w:style>
  <w:style w:type="paragraph" w:styleId="Antrat7">
    <w:name w:val="heading 7"/>
    <w:basedOn w:val="prastasis"/>
    <w:next w:val="prastasis"/>
    <w:link w:val="Antrat7Diagrama"/>
    <w:uiPriority w:val="99"/>
    <w:qFormat/>
    <w:rsid w:val="00D86B17"/>
    <w:pPr>
      <w:keepNext/>
      <w:numPr>
        <w:ilvl w:val="6"/>
        <w:numId w:val="1"/>
      </w:numPr>
      <w:spacing w:after="0" w:line="240" w:lineRule="auto"/>
      <w:outlineLvl w:val="6"/>
    </w:pPr>
    <w:rPr>
      <w:sz w:val="48"/>
      <w:szCs w:val="20"/>
    </w:rPr>
  </w:style>
  <w:style w:type="paragraph" w:styleId="Antrat8">
    <w:name w:val="heading 8"/>
    <w:basedOn w:val="prastasis"/>
    <w:next w:val="prastasis"/>
    <w:link w:val="Antrat8Diagrama"/>
    <w:uiPriority w:val="99"/>
    <w:qFormat/>
    <w:rsid w:val="00D86B17"/>
    <w:pPr>
      <w:keepNext/>
      <w:numPr>
        <w:ilvl w:val="7"/>
        <w:numId w:val="1"/>
      </w:numPr>
      <w:spacing w:after="0" w:line="240" w:lineRule="auto"/>
      <w:outlineLvl w:val="7"/>
    </w:pPr>
    <w:rPr>
      <w:b/>
      <w:sz w:val="18"/>
      <w:szCs w:val="20"/>
    </w:rPr>
  </w:style>
  <w:style w:type="paragraph" w:styleId="Antrat9">
    <w:name w:val="heading 9"/>
    <w:basedOn w:val="prastasis"/>
    <w:next w:val="prastasis"/>
    <w:link w:val="Antrat9Diagrama"/>
    <w:uiPriority w:val="99"/>
    <w:qFormat/>
    <w:rsid w:val="00D86B17"/>
    <w:pPr>
      <w:keepNext/>
      <w:numPr>
        <w:ilvl w:val="8"/>
        <w:numId w:val="1"/>
      </w:numPr>
      <w:spacing w:after="0" w:line="240" w:lineRule="auto"/>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86B17"/>
    <w:rPr>
      <w:rFonts w:eastAsia="Times New Roman" w:cs="Calibri"/>
      <w:sz w:val="28"/>
      <w:lang w:eastAsia="ar-SA"/>
    </w:rPr>
  </w:style>
  <w:style w:type="character" w:customStyle="1" w:styleId="Antrat2Diagrama">
    <w:name w:val="Antraštė 2 Diagrama"/>
    <w:basedOn w:val="Numatytasispastraiposriftas"/>
    <w:link w:val="Antrat2"/>
    <w:rsid w:val="00D86B17"/>
    <w:rPr>
      <w:rFonts w:eastAsia="Times New Roman" w:cs="Calibri"/>
      <w:szCs w:val="20"/>
      <w:lang w:eastAsia="ar-SA"/>
    </w:rPr>
  </w:style>
  <w:style w:type="character" w:customStyle="1" w:styleId="Antrat3Diagrama">
    <w:name w:val="Antraštė 3 Diagrama"/>
    <w:basedOn w:val="Numatytasispastraiposriftas"/>
    <w:link w:val="Antrat3"/>
    <w:uiPriority w:val="99"/>
    <w:rsid w:val="00D86B17"/>
    <w:rPr>
      <w:rFonts w:eastAsia="Times New Roman" w:cs="Calibri"/>
      <w:szCs w:val="20"/>
      <w:lang w:eastAsia="ar-SA"/>
    </w:rPr>
  </w:style>
  <w:style w:type="character" w:customStyle="1" w:styleId="Antrat4Diagrama">
    <w:name w:val="Antraštė 4 Diagrama"/>
    <w:basedOn w:val="Numatytasispastraiposriftas"/>
    <w:link w:val="Antrat4"/>
    <w:uiPriority w:val="99"/>
    <w:rsid w:val="00D86B17"/>
    <w:rPr>
      <w:rFonts w:eastAsia="Times New Roman" w:cs="Calibri"/>
      <w:b/>
      <w:sz w:val="44"/>
      <w:szCs w:val="20"/>
      <w:lang w:eastAsia="ar-SA"/>
    </w:rPr>
  </w:style>
  <w:style w:type="character" w:customStyle="1" w:styleId="Antrat5Diagrama">
    <w:name w:val="Antraštė 5 Diagrama"/>
    <w:basedOn w:val="Numatytasispastraiposriftas"/>
    <w:link w:val="Antrat5"/>
    <w:uiPriority w:val="99"/>
    <w:rsid w:val="00D86B17"/>
    <w:rPr>
      <w:rFonts w:eastAsia="Times New Roman" w:cs="Calibri"/>
      <w:b/>
      <w:sz w:val="40"/>
      <w:szCs w:val="20"/>
      <w:lang w:eastAsia="ar-SA"/>
    </w:rPr>
  </w:style>
  <w:style w:type="character" w:customStyle="1" w:styleId="Antrat6Diagrama">
    <w:name w:val="Antraštė 6 Diagrama"/>
    <w:basedOn w:val="Numatytasispastraiposriftas"/>
    <w:link w:val="Antrat6"/>
    <w:uiPriority w:val="99"/>
    <w:rsid w:val="00D86B17"/>
    <w:rPr>
      <w:rFonts w:eastAsia="Times New Roman" w:cs="Calibri"/>
      <w:b/>
      <w:sz w:val="36"/>
      <w:szCs w:val="20"/>
      <w:lang w:eastAsia="ar-SA"/>
    </w:rPr>
  </w:style>
  <w:style w:type="character" w:customStyle="1" w:styleId="Antrat7Diagrama">
    <w:name w:val="Antraštė 7 Diagrama"/>
    <w:basedOn w:val="Numatytasispastraiposriftas"/>
    <w:link w:val="Antrat7"/>
    <w:uiPriority w:val="99"/>
    <w:rsid w:val="00D86B17"/>
    <w:rPr>
      <w:rFonts w:eastAsia="Times New Roman" w:cs="Calibri"/>
      <w:sz w:val="48"/>
      <w:szCs w:val="20"/>
      <w:lang w:eastAsia="ar-SA"/>
    </w:rPr>
  </w:style>
  <w:style w:type="character" w:customStyle="1" w:styleId="Antrat8Diagrama">
    <w:name w:val="Antraštė 8 Diagrama"/>
    <w:basedOn w:val="Numatytasispastraiposriftas"/>
    <w:link w:val="Antrat8"/>
    <w:uiPriority w:val="99"/>
    <w:rsid w:val="00D86B17"/>
    <w:rPr>
      <w:rFonts w:eastAsia="Times New Roman" w:cs="Calibri"/>
      <w:b/>
      <w:sz w:val="18"/>
      <w:szCs w:val="20"/>
      <w:lang w:eastAsia="ar-SA"/>
    </w:rPr>
  </w:style>
  <w:style w:type="character" w:customStyle="1" w:styleId="Antrat9Diagrama">
    <w:name w:val="Antraštė 9 Diagrama"/>
    <w:basedOn w:val="Numatytasispastraiposriftas"/>
    <w:link w:val="Antrat9"/>
    <w:uiPriority w:val="99"/>
    <w:rsid w:val="00D86B17"/>
    <w:rPr>
      <w:rFonts w:eastAsia="Times New Roman" w:cs="Calibri"/>
      <w:sz w:val="40"/>
      <w:szCs w:val="20"/>
      <w:lang w:eastAsia="ar-SA"/>
    </w:rPr>
  </w:style>
  <w:style w:type="paragraph" w:customStyle="1" w:styleId="linija">
    <w:name w:val="linija"/>
    <w:basedOn w:val="prastasis"/>
    <w:uiPriority w:val="99"/>
    <w:rsid w:val="00D86B17"/>
    <w:pPr>
      <w:spacing w:before="280" w:after="280"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598DD-F1EF-40FA-B101-08BF08448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3074</Words>
  <Characters>1753</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Unguraitytė Teis</dc:creator>
  <cp:keywords/>
  <dc:description/>
  <cp:lastModifiedBy>Milda Unguraitytė Teis</cp:lastModifiedBy>
  <cp:revision>4</cp:revision>
  <dcterms:created xsi:type="dcterms:W3CDTF">2026-04-30T08:45:00Z</dcterms:created>
  <dcterms:modified xsi:type="dcterms:W3CDTF">2026-05-05T10:08:00Z</dcterms:modified>
</cp:coreProperties>
</file>