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4F1CB" w14:textId="77777777" w:rsidR="00654CEF" w:rsidRPr="00D920D9" w:rsidRDefault="00654CEF" w:rsidP="00654CEF">
      <w:pPr>
        <w:pStyle w:val="Header"/>
        <w:jc w:val="right"/>
        <w:rPr>
          <w:rFonts w:ascii="Arial" w:eastAsia="Calibri" w:hAnsi="Arial" w:cs="Arial"/>
          <w:b/>
          <w:bCs/>
        </w:rPr>
      </w:pPr>
    </w:p>
    <w:p w14:paraId="6DC65FDF" w14:textId="439F7C75" w:rsidR="002343AD" w:rsidRPr="00D920D9" w:rsidRDefault="00876686" w:rsidP="002343AD">
      <w:pPr>
        <w:pStyle w:val="Header"/>
        <w:jc w:val="right"/>
        <w:rPr>
          <w:rFonts w:ascii="Arial" w:hAnsi="Arial" w:cs="Arial"/>
        </w:rPr>
      </w:pPr>
      <w:r>
        <w:rPr>
          <w:rFonts w:ascii="Arial" w:eastAsia="Calibri" w:hAnsi="Arial" w:cs="Arial"/>
          <w:bCs/>
          <w:i/>
        </w:rPr>
        <w:t>P</w:t>
      </w:r>
      <w:r w:rsidR="002343AD" w:rsidRPr="00D920D9">
        <w:rPr>
          <w:rFonts w:ascii="Arial" w:eastAsia="Calibri" w:hAnsi="Arial" w:cs="Arial"/>
          <w:bCs/>
          <w:i/>
        </w:rPr>
        <w:t>irkimo sąlygų 1 priedas</w:t>
      </w:r>
    </w:p>
    <w:p w14:paraId="3E4E90E1" w14:textId="77777777" w:rsidR="00654CEF" w:rsidRPr="00D920D9" w:rsidRDefault="00654CEF" w:rsidP="00654CEF">
      <w:pPr>
        <w:rPr>
          <w:rFonts w:ascii="Arial" w:eastAsia="Calibri" w:hAnsi="Arial" w:cs="Arial"/>
          <w:b/>
          <w:bCs/>
        </w:rPr>
      </w:pPr>
    </w:p>
    <w:p w14:paraId="6718E3C9" w14:textId="77777777" w:rsidR="00654CEF" w:rsidRPr="00D920D9" w:rsidRDefault="00654CEF" w:rsidP="00654CEF">
      <w:pPr>
        <w:tabs>
          <w:tab w:val="left" w:pos="8137"/>
        </w:tabs>
        <w:spacing w:after="0" w:line="240" w:lineRule="auto"/>
        <w:jc w:val="center"/>
        <w:rPr>
          <w:rFonts w:ascii="Arial" w:eastAsia="Calibri" w:hAnsi="Arial" w:cs="Arial"/>
          <w:b/>
          <w:bCs/>
        </w:rPr>
      </w:pPr>
      <w:r w:rsidRPr="00D920D9">
        <w:rPr>
          <w:rFonts w:ascii="Arial" w:eastAsia="Calibri" w:hAnsi="Arial" w:cs="Arial"/>
          <w:b/>
          <w:bCs/>
          <w:noProof/>
          <w:lang w:eastAsia="lt-LT"/>
        </w:rPr>
        <w:drawing>
          <wp:inline distT="0" distB="0" distL="0" distR="0" wp14:anchorId="569E0637" wp14:editId="07613F74">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D920D9">
        <w:rPr>
          <w:rFonts w:ascii="Arial" w:hAnsi="Arial" w:cs="Arial"/>
          <w:color w:val="000000"/>
          <w:shd w:val="clear" w:color="auto" w:fill="FFFFFF"/>
        </w:rPr>
        <w:br/>
      </w:r>
    </w:p>
    <w:p w14:paraId="40E788A9" w14:textId="77777777" w:rsidR="00654CEF" w:rsidRPr="00D920D9" w:rsidRDefault="00654CEF" w:rsidP="00186CC6">
      <w:pPr>
        <w:tabs>
          <w:tab w:val="left" w:pos="8137"/>
        </w:tabs>
        <w:spacing w:after="0" w:line="240" w:lineRule="auto"/>
        <w:jc w:val="center"/>
        <w:rPr>
          <w:rFonts w:ascii="Arial" w:eastAsia="Calibri" w:hAnsi="Arial" w:cs="Arial"/>
          <w:b/>
          <w:bCs/>
        </w:rPr>
      </w:pPr>
      <w:r w:rsidRPr="00D920D9">
        <w:rPr>
          <w:rFonts w:ascii="Arial" w:eastAsia="Calibri" w:hAnsi="Arial" w:cs="Arial"/>
          <w:b/>
          <w:bCs/>
        </w:rPr>
        <w:t>TECHNINĖ SPECIFIKACIJA</w:t>
      </w:r>
    </w:p>
    <w:p w14:paraId="0D7291CA" w14:textId="77777777" w:rsidR="00654CEF" w:rsidRPr="00D920D9" w:rsidRDefault="00654CEF" w:rsidP="00654CEF">
      <w:pPr>
        <w:tabs>
          <w:tab w:val="left" w:pos="284"/>
        </w:tabs>
        <w:spacing w:after="0" w:line="240" w:lineRule="auto"/>
        <w:ind w:firstLine="851"/>
        <w:jc w:val="center"/>
        <w:rPr>
          <w:rFonts w:ascii="Arial" w:eastAsia="Calibri" w:hAnsi="Arial" w:cs="Arial"/>
          <w:b/>
          <w:bCs/>
        </w:rPr>
      </w:pPr>
    </w:p>
    <w:p w14:paraId="7F4FB66A" w14:textId="77777777" w:rsidR="00654CEF" w:rsidRPr="00D920D9" w:rsidRDefault="00654CEF" w:rsidP="00654CEF">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D920D9">
        <w:rPr>
          <w:rFonts w:ascii="Arial" w:eastAsia="Calibri" w:hAnsi="Arial" w:cs="Arial"/>
          <w:b/>
        </w:rPr>
        <w:t>SĄVOKOS IR SUTRUMPINIMAI/ BENDRA INFORMACIJA</w:t>
      </w:r>
    </w:p>
    <w:p w14:paraId="3015FE04" w14:textId="03CD105C" w:rsidR="00654CEF" w:rsidRPr="00D920D9" w:rsidRDefault="00654CEF" w:rsidP="00654CEF">
      <w:pPr>
        <w:numPr>
          <w:ilvl w:val="1"/>
          <w:numId w:val="1"/>
        </w:numPr>
        <w:tabs>
          <w:tab w:val="left" w:pos="567"/>
          <w:tab w:val="left" w:pos="851"/>
        </w:tabs>
        <w:spacing w:after="0" w:line="240" w:lineRule="auto"/>
        <w:ind w:left="0" w:firstLine="0"/>
        <w:jc w:val="both"/>
        <w:rPr>
          <w:rFonts w:ascii="Arial" w:eastAsia="Calibri" w:hAnsi="Arial" w:cs="Arial"/>
        </w:rPr>
      </w:pPr>
      <w:r w:rsidRPr="00D920D9">
        <w:rPr>
          <w:rFonts w:ascii="Arial" w:eastAsia="Calibri" w:hAnsi="Arial" w:cs="Arial"/>
          <w:b/>
        </w:rPr>
        <w:t xml:space="preserve">Pirkėjas / Perkančioji organizacija </w:t>
      </w:r>
      <w:r w:rsidR="000B204D" w:rsidRPr="00D920D9">
        <w:rPr>
          <w:rFonts w:ascii="Arial" w:eastAsia="Calibri" w:hAnsi="Arial" w:cs="Arial"/>
          <w:b/>
        </w:rPr>
        <w:t>/ VU</w:t>
      </w:r>
      <w:r w:rsidR="00966C09" w:rsidRPr="00D920D9">
        <w:rPr>
          <w:rFonts w:ascii="Arial" w:eastAsia="Calibri" w:hAnsi="Arial" w:cs="Arial"/>
          <w:b/>
        </w:rPr>
        <w:t xml:space="preserve"> </w:t>
      </w:r>
      <w:r w:rsidRPr="00D920D9">
        <w:rPr>
          <w:rFonts w:ascii="Arial" w:eastAsia="Calibri" w:hAnsi="Arial" w:cs="Arial"/>
          <w:b/>
        </w:rPr>
        <w:t>– Vilniaus universitetas</w:t>
      </w:r>
      <w:r w:rsidR="00966C09" w:rsidRPr="00D920D9">
        <w:rPr>
          <w:rFonts w:ascii="Arial" w:eastAsia="Calibri" w:hAnsi="Arial" w:cs="Arial"/>
          <w:b/>
        </w:rPr>
        <w:t>.</w:t>
      </w:r>
    </w:p>
    <w:p w14:paraId="56BE9C85" w14:textId="77777777" w:rsidR="00654CEF" w:rsidRPr="00D920D9" w:rsidRDefault="00654CEF" w:rsidP="00654CEF">
      <w:pPr>
        <w:numPr>
          <w:ilvl w:val="1"/>
          <w:numId w:val="1"/>
        </w:numPr>
        <w:tabs>
          <w:tab w:val="left" w:pos="567"/>
          <w:tab w:val="left" w:pos="851"/>
        </w:tabs>
        <w:spacing w:after="0" w:line="240" w:lineRule="auto"/>
        <w:ind w:left="0" w:firstLine="0"/>
        <w:jc w:val="both"/>
        <w:rPr>
          <w:rFonts w:ascii="Arial" w:eastAsia="Calibri" w:hAnsi="Arial" w:cs="Arial"/>
        </w:rPr>
      </w:pPr>
      <w:r w:rsidRPr="00D920D9">
        <w:rPr>
          <w:rFonts w:ascii="Arial" w:eastAsia="Calibri" w:hAnsi="Arial" w:cs="Arial"/>
          <w:b/>
          <w:bCs/>
        </w:rPr>
        <w:t>Tiekėjas</w:t>
      </w:r>
      <w:r w:rsidRPr="00D920D9">
        <w:rPr>
          <w:rFonts w:ascii="Arial" w:eastAsia="Calibri" w:hAnsi="Arial" w:cs="Arial"/>
          <w:bCs/>
        </w:rPr>
        <w:t xml:space="preserve"> – </w:t>
      </w:r>
      <w:r w:rsidRPr="00D920D9">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Pr="00D920D9">
        <w:rPr>
          <w:rFonts w:ascii="Arial" w:eastAsia="Calibri" w:hAnsi="Arial" w:cs="Arial"/>
        </w:rPr>
        <w:t>su kuriuo Pirkėjas sudarys šio Pirkimo sutartį.</w:t>
      </w:r>
      <w:r w:rsidRPr="00D920D9">
        <w:rPr>
          <w:rFonts w:ascii="Arial" w:hAnsi="Arial" w:cs="Arial"/>
          <w:color w:val="000000"/>
        </w:rPr>
        <w:t xml:space="preserve"> </w:t>
      </w:r>
    </w:p>
    <w:p w14:paraId="097270B0" w14:textId="77777777" w:rsidR="00135D78" w:rsidRDefault="00654CEF" w:rsidP="00135D78">
      <w:pPr>
        <w:numPr>
          <w:ilvl w:val="1"/>
          <w:numId w:val="1"/>
        </w:numPr>
        <w:tabs>
          <w:tab w:val="left" w:pos="567"/>
          <w:tab w:val="left" w:pos="851"/>
        </w:tabs>
        <w:spacing w:after="0" w:line="240" w:lineRule="auto"/>
        <w:ind w:left="0" w:firstLine="0"/>
        <w:jc w:val="both"/>
        <w:rPr>
          <w:rFonts w:ascii="Arial" w:eastAsia="Calibri" w:hAnsi="Arial" w:cs="Arial"/>
        </w:rPr>
      </w:pPr>
      <w:r w:rsidRPr="00D920D9">
        <w:rPr>
          <w:rFonts w:ascii="Arial" w:eastAsia="Calibri" w:hAnsi="Arial" w:cs="Arial"/>
          <w:b/>
        </w:rPr>
        <w:t>Sutartis</w:t>
      </w:r>
      <w:r w:rsidRPr="00D920D9">
        <w:rPr>
          <w:rFonts w:ascii="Arial" w:eastAsia="Calibri" w:hAnsi="Arial" w:cs="Arial"/>
        </w:rPr>
        <w:t xml:space="preserve"> – Pirkimo sutartis, sudaroma tarp Tiekėjo ir Pirkėjo dėl šio Pirkimo objekto.</w:t>
      </w:r>
    </w:p>
    <w:p w14:paraId="0CB691C0" w14:textId="16CB786A" w:rsidR="00654CEF" w:rsidRPr="00135D78" w:rsidRDefault="00654CEF" w:rsidP="00135D78">
      <w:pPr>
        <w:numPr>
          <w:ilvl w:val="1"/>
          <w:numId w:val="1"/>
        </w:numPr>
        <w:tabs>
          <w:tab w:val="left" w:pos="567"/>
          <w:tab w:val="left" w:pos="851"/>
        </w:tabs>
        <w:spacing w:after="0" w:line="240" w:lineRule="auto"/>
        <w:ind w:left="0" w:firstLine="0"/>
        <w:jc w:val="both"/>
        <w:rPr>
          <w:rFonts w:ascii="Arial" w:eastAsia="Calibri" w:hAnsi="Arial" w:cs="Arial"/>
        </w:rPr>
      </w:pPr>
      <w:r w:rsidRPr="00135D78">
        <w:rPr>
          <w:rFonts w:ascii="Arial" w:eastAsia="Calibri" w:hAnsi="Arial" w:cs="Arial"/>
          <w:b/>
        </w:rPr>
        <w:t>Projektas</w:t>
      </w:r>
      <w:r w:rsidRPr="00135D78">
        <w:rPr>
          <w:rFonts w:ascii="Arial" w:eastAsia="Calibri" w:hAnsi="Arial" w:cs="Arial"/>
        </w:rPr>
        <w:t xml:space="preserve"> –</w:t>
      </w:r>
      <w:r w:rsidR="00E46DE5">
        <w:rPr>
          <w:rFonts w:ascii="Arial" w:eastAsia="Calibri" w:hAnsi="Arial" w:cs="Arial"/>
        </w:rPr>
        <w:t xml:space="preserve"> </w:t>
      </w:r>
      <w:r w:rsidR="00E46DE5" w:rsidRPr="00E46DE5">
        <w:rPr>
          <w:rFonts w:ascii="Arial" w:eastAsia="Calibri" w:hAnsi="Arial" w:cs="Arial"/>
        </w:rPr>
        <w:t>Archaeochrome – paleoproteomikos tyrimai, susiję su moliuskų kriauklių pigmentais“, įsigijimas (ARCHAEOCHROME)</w:t>
      </w:r>
      <w:r w:rsidR="00855134" w:rsidRPr="00135D78">
        <w:rPr>
          <w:rFonts w:ascii="Arial" w:eastAsia="Calibri" w:hAnsi="Arial" w:cs="Arial"/>
          <w:bCs/>
        </w:rPr>
        <w:t>Projekto Nr. 10-093-K-0</w:t>
      </w:r>
      <w:r w:rsidR="00135D78" w:rsidRPr="00135D78">
        <w:rPr>
          <w:rFonts w:ascii="Arial" w:eastAsia="Calibri" w:hAnsi="Arial" w:cs="Arial"/>
          <w:bCs/>
        </w:rPr>
        <w:t>060</w:t>
      </w:r>
      <w:r w:rsidR="00E46DE5">
        <w:rPr>
          <w:rFonts w:ascii="Arial" w:eastAsia="Calibri" w:hAnsi="Arial" w:cs="Arial"/>
          <w:bCs/>
        </w:rPr>
        <w:t>.</w:t>
      </w:r>
    </w:p>
    <w:p w14:paraId="53022434" w14:textId="77777777" w:rsidR="00654CEF" w:rsidRPr="00D920D9" w:rsidRDefault="00654CEF" w:rsidP="00654CEF">
      <w:pPr>
        <w:tabs>
          <w:tab w:val="left" w:pos="567"/>
          <w:tab w:val="left" w:pos="851"/>
        </w:tabs>
        <w:spacing w:after="0" w:line="240" w:lineRule="auto"/>
        <w:jc w:val="both"/>
        <w:rPr>
          <w:rFonts w:ascii="Arial" w:eastAsia="Calibri" w:hAnsi="Arial" w:cs="Arial"/>
        </w:rPr>
      </w:pPr>
    </w:p>
    <w:p w14:paraId="1433B43D" w14:textId="77777777" w:rsidR="00654CEF" w:rsidRPr="00D920D9" w:rsidRDefault="00654CEF" w:rsidP="00654CEF">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D920D9">
        <w:rPr>
          <w:rFonts w:ascii="Arial" w:eastAsia="Calibri" w:hAnsi="Arial" w:cs="Arial"/>
          <w:b/>
          <w:shd w:val="clear" w:color="auto" w:fill="D9D9D9" w:themeFill="background1" w:themeFillShade="D9"/>
        </w:rPr>
        <w:t>PIRKIMO OBJEKTAS</w:t>
      </w:r>
    </w:p>
    <w:p w14:paraId="1E96375E" w14:textId="4E32EEBA" w:rsidR="00654CEF" w:rsidRPr="005A3BA5" w:rsidRDefault="00654CEF" w:rsidP="00654CEF">
      <w:pPr>
        <w:pStyle w:val="ListParagraph"/>
        <w:numPr>
          <w:ilvl w:val="1"/>
          <w:numId w:val="2"/>
        </w:numPr>
        <w:tabs>
          <w:tab w:val="left" w:pos="567"/>
        </w:tabs>
        <w:spacing w:after="0" w:line="240" w:lineRule="auto"/>
        <w:ind w:left="0" w:firstLine="0"/>
        <w:jc w:val="both"/>
        <w:rPr>
          <w:rFonts w:ascii="Arial" w:hAnsi="Arial" w:cs="Arial"/>
        </w:rPr>
      </w:pPr>
      <w:r w:rsidRPr="005A3BA5">
        <w:rPr>
          <w:rFonts w:ascii="Arial" w:hAnsi="Arial" w:cs="Arial"/>
        </w:rPr>
        <w:t xml:space="preserve">Pirkimo objektas </w:t>
      </w:r>
      <w:r w:rsidR="00A701D0" w:rsidRPr="005A3BA5">
        <w:rPr>
          <w:rFonts w:ascii="Arial" w:hAnsi="Arial" w:cs="Arial"/>
        </w:rPr>
        <w:t xml:space="preserve">– </w:t>
      </w:r>
      <w:r w:rsidR="00D25764" w:rsidRPr="005A3BA5">
        <w:rPr>
          <w:rFonts w:ascii="Arial" w:eastAsia="Times New Roman" w:hAnsi="Arial" w:cs="Arial"/>
          <w:b/>
          <w:bCs/>
          <w:color w:val="000000"/>
        </w:rPr>
        <w:t>Modulinė automatizuota skysčių chromatografijos sistema su automatiniu frakcijų surinkėju</w:t>
      </w:r>
      <w:r w:rsidR="009B662E">
        <w:rPr>
          <w:rFonts w:ascii="Arial" w:eastAsia="Times New Roman" w:hAnsi="Arial" w:cs="Arial"/>
          <w:b/>
          <w:bCs/>
          <w:color w:val="000000"/>
        </w:rPr>
        <w:t>,</w:t>
      </w:r>
      <w:r w:rsidR="008C2ACB">
        <w:rPr>
          <w:rFonts w:ascii="Arial" w:eastAsia="Times New Roman" w:hAnsi="Arial" w:cs="Arial"/>
          <w:b/>
          <w:bCs/>
          <w:color w:val="000000"/>
        </w:rPr>
        <w:t xml:space="preserve"> </w:t>
      </w:r>
      <w:r w:rsidR="009B662E">
        <w:rPr>
          <w:rFonts w:ascii="Arial" w:eastAsia="Times New Roman" w:hAnsi="Arial" w:cs="Arial"/>
          <w:b/>
          <w:bCs/>
          <w:color w:val="000000"/>
        </w:rPr>
        <w:t>j</w:t>
      </w:r>
      <w:r w:rsidR="006827EE">
        <w:rPr>
          <w:rFonts w:ascii="Arial" w:eastAsia="Times New Roman" w:hAnsi="Arial" w:cs="Arial"/>
          <w:b/>
          <w:bCs/>
          <w:color w:val="000000"/>
        </w:rPr>
        <w:t>ų</w:t>
      </w:r>
      <w:r w:rsidR="009B662E">
        <w:rPr>
          <w:rFonts w:ascii="Arial" w:eastAsia="Times New Roman" w:hAnsi="Arial" w:cs="Arial"/>
          <w:b/>
          <w:bCs/>
          <w:color w:val="000000"/>
        </w:rPr>
        <w:t xml:space="preserve"> pristatymas bei instaliavimas</w:t>
      </w:r>
      <w:r w:rsidR="009B662E">
        <w:rPr>
          <w:rFonts w:ascii="Arial" w:hAnsi="Arial" w:cs="Arial"/>
        </w:rPr>
        <w:t xml:space="preserve"> ir</w:t>
      </w:r>
      <w:r w:rsidR="006827EE">
        <w:rPr>
          <w:rFonts w:ascii="Arial" w:hAnsi="Arial" w:cs="Arial"/>
        </w:rPr>
        <w:t xml:space="preserve"> Pirkėjo darbuotojų apmokymas</w:t>
      </w:r>
      <w:r w:rsidR="009B662E">
        <w:rPr>
          <w:rFonts w:ascii="Arial" w:hAnsi="Arial" w:cs="Arial"/>
        </w:rPr>
        <w:t xml:space="preserve"> </w:t>
      </w:r>
      <w:r w:rsidRPr="005A3BA5">
        <w:rPr>
          <w:rFonts w:ascii="Arial" w:hAnsi="Arial" w:cs="Arial"/>
        </w:rPr>
        <w:t>(toliau – prekės).</w:t>
      </w:r>
    </w:p>
    <w:p w14:paraId="03D6D543" w14:textId="6C073B46" w:rsidR="00654CEF" w:rsidRPr="00D920D9" w:rsidRDefault="00654CEF" w:rsidP="00654CEF">
      <w:pPr>
        <w:pStyle w:val="ListParagraph"/>
        <w:numPr>
          <w:ilvl w:val="1"/>
          <w:numId w:val="2"/>
        </w:numPr>
        <w:tabs>
          <w:tab w:val="left" w:pos="567"/>
        </w:tabs>
        <w:spacing w:after="0" w:line="240" w:lineRule="auto"/>
        <w:ind w:left="0" w:firstLine="0"/>
        <w:jc w:val="both"/>
        <w:rPr>
          <w:rFonts w:ascii="Arial" w:hAnsi="Arial" w:cs="Arial"/>
        </w:rPr>
      </w:pPr>
      <w:r w:rsidRPr="00D920D9">
        <w:rPr>
          <w:rFonts w:ascii="Arial" w:hAnsi="Arial" w:cs="Arial"/>
        </w:rPr>
        <w:t>Pirkimo objektas į pirkimo objekto dalis neskaidomas, todėl Tiekėjas privalo teikti pasiūlymą visai žemiau nurodytai pirkimo objekto apimčiai</w:t>
      </w:r>
      <w:r w:rsidR="00C539F0" w:rsidRPr="00D920D9">
        <w:rPr>
          <w:rFonts w:ascii="Arial" w:hAnsi="Arial" w:cs="Arial"/>
        </w:rPr>
        <w:t xml:space="preserve"> ir (ar) kiekiui</w:t>
      </w:r>
      <w:r w:rsidRPr="00D920D9">
        <w:rPr>
          <w:rFonts w:ascii="Arial" w:hAnsi="Arial" w:cs="Arial"/>
        </w:rPr>
        <w:t>.</w:t>
      </w:r>
    </w:p>
    <w:p w14:paraId="63C02316" w14:textId="77777777" w:rsidR="00654CEF" w:rsidRPr="00D920D9" w:rsidRDefault="00654CEF" w:rsidP="005A3BA5">
      <w:pPr>
        <w:pStyle w:val="ListParagraph"/>
        <w:numPr>
          <w:ilvl w:val="1"/>
          <w:numId w:val="2"/>
        </w:numPr>
        <w:tabs>
          <w:tab w:val="left" w:pos="567"/>
        </w:tabs>
        <w:suppressAutoHyphens/>
        <w:spacing w:after="0" w:line="240" w:lineRule="auto"/>
        <w:ind w:left="0" w:firstLine="0"/>
        <w:jc w:val="both"/>
        <w:rPr>
          <w:rFonts w:ascii="Arial" w:hAnsi="Arial" w:cs="Arial"/>
        </w:rPr>
      </w:pPr>
      <w:r w:rsidRPr="00D920D9">
        <w:rPr>
          <w:rFonts w:ascii="Arial" w:hAnsi="Arial" w:cs="Arial"/>
        </w:rPr>
        <w:t>Prekių pristatymo vieta – Saulėtekio al. 7, LT-01257, Vilnius, Lietuva.</w:t>
      </w:r>
    </w:p>
    <w:p w14:paraId="5D0EE239" w14:textId="62C96271" w:rsidR="00654CEF" w:rsidRPr="00D920D9" w:rsidRDefault="00654CEF" w:rsidP="00654CEF">
      <w:pPr>
        <w:pStyle w:val="ListParagraph"/>
        <w:numPr>
          <w:ilvl w:val="1"/>
          <w:numId w:val="2"/>
        </w:numPr>
        <w:tabs>
          <w:tab w:val="left" w:pos="567"/>
        </w:tabs>
        <w:spacing w:after="0" w:line="240" w:lineRule="auto"/>
        <w:ind w:left="0" w:firstLine="0"/>
        <w:jc w:val="both"/>
        <w:rPr>
          <w:rFonts w:ascii="Arial" w:hAnsi="Arial" w:cs="Arial"/>
        </w:rPr>
      </w:pPr>
      <w:r w:rsidRPr="00D920D9">
        <w:rPr>
          <w:rFonts w:ascii="Arial" w:hAnsi="Arial" w:cs="Arial"/>
        </w:rPr>
        <w:t>Prekių kiekiai</w:t>
      </w:r>
      <w:r w:rsidR="00ED7CCC" w:rsidRPr="00D920D9">
        <w:rPr>
          <w:rFonts w:ascii="Arial" w:hAnsi="Arial" w:cs="Arial"/>
        </w:rPr>
        <w:t xml:space="preserve"> ir (ar) apimtys</w:t>
      </w:r>
      <w:r w:rsidRPr="00D920D9">
        <w:rPr>
          <w:rFonts w:ascii="Arial" w:hAnsi="Arial" w:cs="Arial"/>
        </w:rPr>
        <w:t>:</w:t>
      </w:r>
    </w:p>
    <w:p w14:paraId="1F099FBE" w14:textId="77777777" w:rsidR="00654CEF" w:rsidRPr="00D920D9" w:rsidRDefault="00654CEF" w:rsidP="00654CEF">
      <w:pPr>
        <w:spacing w:after="0" w:line="240" w:lineRule="auto"/>
        <w:jc w:val="right"/>
        <w:rPr>
          <w:rFonts w:ascii="Arial" w:hAnsi="Arial" w:cs="Arial"/>
          <w:b/>
        </w:rPr>
      </w:pPr>
      <w:r w:rsidRPr="00D920D9">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562"/>
        <w:gridCol w:w="3086"/>
        <w:gridCol w:w="1467"/>
        <w:gridCol w:w="1378"/>
        <w:gridCol w:w="1329"/>
        <w:gridCol w:w="1806"/>
      </w:tblGrid>
      <w:tr w:rsidR="00654CEF" w:rsidRPr="00D920D9" w14:paraId="363C6829" w14:textId="77777777" w:rsidTr="007B407C">
        <w:trPr>
          <w:trHeight w:val="20"/>
          <w:jc w:val="center"/>
        </w:trPr>
        <w:tc>
          <w:tcPr>
            <w:tcW w:w="562" w:type="dxa"/>
            <w:vMerge w:val="restart"/>
            <w:vAlign w:val="center"/>
          </w:tcPr>
          <w:p w14:paraId="4F41F93D" w14:textId="77777777" w:rsidR="00654CEF" w:rsidRPr="00D920D9" w:rsidRDefault="00654CEF" w:rsidP="009F5970">
            <w:pPr>
              <w:jc w:val="center"/>
              <w:rPr>
                <w:rFonts w:ascii="Arial" w:hAnsi="Arial" w:cs="Arial"/>
                <w:b/>
                <w:sz w:val="22"/>
                <w:szCs w:val="22"/>
              </w:rPr>
            </w:pPr>
            <w:r w:rsidRPr="00D920D9">
              <w:rPr>
                <w:rFonts w:ascii="Arial" w:hAnsi="Arial" w:cs="Arial"/>
                <w:b/>
                <w:sz w:val="22"/>
                <w:szCs w:val="22"/>
              </w:rPr>
              <w:t>Eil. Nr.</w:t>
            </w:r>
          </w:p>
        </w:tc>
        <w:tc>
          <w:tcPr>
            <w:tcW w:w="3086" w:type="dxa"/>
            <w:vMerge w:val="restart"/>
            <w:vAlign w:val="center"/>
          </w:tcPr>
          <w:p w14:paraId="3103825C" w14:textId="6C79CBA9" w:rsidR="00654CEF" w:rsidRPr="00D920D9" w:rsidRDefault="00654CEF" w:rsidP="009F5970">
            <w:pPr>
              <w:jc w:val="center"/>
              <w:rPr>
                <w:rFonts w:ascii="Arial" w:hAnsi="Arial" w:cs="Arial"/>
                <w:b/>
                <w:sz w:val="22"/>
                <w:szCs w:val="22"/>
              </w:rPr>
            </w:pPr>
            <w:r w:rsidRPr="00D920D9">
              <w:rPr>
                <w:rFonts w:ascii="Arial" w:hAnsi="Arial" w:cs="Arial"/>
                <w:b/>
                <w:sz w:val="22"/>
                <w:szCs w:val="22"/>
              </w:rPr>
              <w:t>Prek</w:t>
            </w:r>
            <w:r w:rsidR="00C539F0" w:rsidRPr="00D920D9">
              <w:rPr>
                <w:rFonts w:ascii="Arial" w:hAnsi="Arial" w:cs="Arial"/>
                <w:b/>
                <w:sz w:val="22"/>
                <w:szCs w:val="22"/>
              </w:rPr>
              <w:t>ių</w:t>
            </w:r>
            <w:r w:rsidRPr="00D920D9">
              <w:rPr>
                <w:rFonts w:ascii="Arial" w:hAnsi="Arial" w:cs="Arial"/>
                <w:b/>
                <w:sz w:val="22"/>
                <w:szCs w:val="22"/>
              </w:rPr>
              <w:t xml:space="preserve"> pavadinimas</w:t>
            </w:r>
          </w:p>
        </w:tc>
        <w:tc>
          <w:tcPr>
            <w:tcW w:w="1467" w:type="dxa"/>
            <w:vMerge w:val="restart"/>
            <w:vAlign w:val="center"/>
          </w:tcPr>
          <w:p w14:paraId="6EACDE28" w14:textId="16D72E36" w:rsidR="00654CEF" w:rsidRPr="00D920D9" w:rsidRDefault="00654CEF" w:rsidP="009F5970">
            <w:pPr>
              <w:jc w:val="center"/>
              <w:rPr>
                <w:rFonts w:ascii="Arial" w:hAnsi="Arial" w:cs="Arial"/>
                <w:b/>
                <w:sz w:val="22"/>
                <w:szCs w:val="22"/>
              </w:rPr>
            </w:pPr>
            <w:r w:rsidRPr="00D920D9">
              <w:rPr>
                <w:rFonts w:ascii="Arial" w:hAnsi="Arial" w:cs="Arial"/>
                <w:b/>
                <w:sz w:val="22"/>
                <w:szCs w:val="22"/>
              </w:rPr>
              <w:t xml:space="preserve">Prekių </w:t>
            </w:r>
            <w:r w:rsidR="00345439">
              <w:rPr>
                <w:rFonts w:ascii="Arial" w:hAnsi="Arial" w:cs="Arial"/>
                <w:b/>
                <w:sz w:val="22"/>
                <w:szCs w:val="22"/>
              </w:rPr>
              <w:t xml:space="preserve">apimtys ir (ar) </w:t>
            </w:r>
            <w:r w:rsidRPr="00D920D9">
              <w:rPr>
                <w:rFonts w:ascii="Arial" w:hAnsi="Arial" w:cs="Arial"/>
                <w:b/>
                <w:sz w:val="22"/>
                <w:szCs w:val="22"/>
              </w:rPr>
              <w:t>kieki</w:t>
            </w:r>
            <w:r w:rsidR="00345439">
              <w:rPr>
                <w:rFonts w:ascii="Arial" w:hAnsi="Arial" w:cs="Arial"/>
                <w:b/>
                <w:sz w:val="22"/>
                <w:szCs w:val="22"/>
              </w:rPr>
              <w:t>ai</w:t>
            </w:r>
            <w:r w:rsidRPr="00D920D9">
              <w:rPr>
                <w:rFonts w:ascii="Arial" w:hAnsi="Arial" w:cs="Arial"/>
                <w:b/>
                <w:sz w:val="22"/>
                <w:szCs w:val="22"/>
              </w:rPr>
              <w:t xml:space="preserve"> ir mato vnt. </w:t>
            </w:r>
          </w:p>
        </w:tc>
        <w:tc>
          <w:tcPr>
            <w:tcW w:w="2707" w:type="dxa"/>
            <w:gridSpan w:val="2"/>
            <w:tcBorders>
              <w:bottom w:val="single" w:sz="4" w:space="0" w:color="auto"/>
            </w:tcBorders>
            <w:vAlign w:val="center"/>
          </w:tcPr>
          <w:p w14:paraId="78D3A375" w14:textId="77777777" w:rsidR="00654CEF" w:rsidRPr="00D920D9" w:rsidRDefault="00654CEF" w:rsidP="009F5970">
            <w:pPr>
              <w:jc w:val="center"/>
              <w:rPr>
                <w:rFonts w:ascii="Arial" w:hAnsi="Arial" w:cs="Arial"/>
                <w:b/>
                <w:sz w:val="22"/>
                <w:szCs w:val="22"/>
              </w:rPr>
            </w:pPr>
            <w:r w:rsidRPr="00D920D9">
              <w:rPr>
                <w:rFonts w:ascii="Arial" w:hAnsi="Arial" w:cs="Arial"/>
                <w:b/>
                <w:sz w:val="22"/>
                <w:szCs w:val="22"/>
              </w:rPr>
              <w:t>Užsakymų teikimas</w:t>
            </w:r>
          </w:p>
        </w:tc>
        <w:tc>
          <w:tcPr>
            <w:tcW w:w="1806" w:type="dxa"/>
            <w:vMerge w:val="restart"/>
            <w:vAlign w:val="center"/>
          </w:tcPr>
          <w:p w14:paraId="6A32B451" w14:textId="7CD7F60C" w:rsidR="00654CEF" w:rsidRPr="00D920D9" w:rsidRDefault="00654CEF" w:rsidP="009F5970">
            <w:pPr>
              <w:jc w:val="center"/>
              <w:rPr>
                <w:rFonts w:ascii="Arial" w:hAnsi="Arial" w:cs="Arial"/>
                <w:b/>
                <w:sz w:val="22"/>
                <w:szCs w:val="22"/>
              </w:rPr>
            </w:pPr>
            <w:r w:rsidRPr="00D920D9">
              <w:rPr>
                <w:rFonts w:ascii="Arial" w:hAnsi="Arial" w:cs="Arial"/>
                <w:b/>
                <w:sz w:val="22"/>
                <w:szCs w:val="22"/>
              </w:rPr>
              <w:t>Prekių pristatymo</w:t>
            </w:r>
            <w:r w:rsidR="00AE5B91" w:rsidRPr="00D920D9">
              <w:rPr>
                <w:rFonts w:ascii="Arial" w:hAnsi="Arial" w:cs="Arial"/>
                <w:b/>
                <w:sz w:val="22"/>
                <w:szCs w:val="22"/>
              </w:rPr>
              <w:t xml:space="preserve"> </w:t>
            </w:r>
            <w:r w:rsidRPr="00D920D9">
              <w:rPr>
                <w:rFonts w:ascii="Arial" w:hAnsi="Arial" w:cs="Arial"/>
                <w:b/>
                <w:sz w:val="22"/>
                <w:szCs w:val="22"/>
              </w:rPr>
              <w:t>/</w:t>
            </w:r>
            <w:r w:rsidR="00AE5B91" w:rsidRPr="00D920D9">
              <w:rPr>
                <w:rFonts w:ascii="Arial" w:hAnsi="Arial" w:cs="Arial"/>
                <w:b/>
                <w:sz w:val="22"/>
                <w:szCs w:val="22"/>
              </w:rPr>
              <w:t xml:space="preserve"> </w:t>
            </w:r>
            <w:r w:rsidRPr="00D920D9">
              <w:rPr>
                <w:rFonts w:ascii="Arial" w:hAnsi="Arial" w:cs="Arial"/>
                <w:b/>
                <w:sz w:val="22"/>
                <w:szCs w:val="22"/>
              </w:rPr>
              <w:t>tiekimo terminas nuo Sutarties įsigaliojimo (k.d.)</w:t>
            </w:r>
          </w:p>
        </w:tc>
      </w:tr>
      <w:tr w:rsidR="00654CEF" w:rsidRPr="00D920D9" w14:paraId="6E8A48E8" w14:textId="77777777" w:rsidTr="007B407C">
        <w:trPr>
          <w:trHeight w:val="2044"/>
          <w:jc w:val="center"/>
        </w:trPr>
        <w:tc>
          <w:tcPr>
            <w:tcW w:w="562" w:type="dxa"/>
            <w:vMerge/>
            <w:vAlign w:val="center"/>
          </w:tcPr>
          <w:p w14:paraId="4674B37A" w14:textId="77777777" w:rsidR="00654CEF" w:rsidRPr="00D920D9" w:rsidRDefault="00654CEF" w:rsidP="009F5970">
            <w:pPr>
              <w:jc w:val="center"/>
              <w:rPr>
                <w:rFonts w:ascii="Arial" w:hAnsi="Arial" w:cs="Arial"/>
                <w:sz w:val="22"/>
                <w:szCs w:val="22"/>
              </w:rPr>
            </w:pPr>
          </w:p>
        </w:tc>
        <w:tc>
          <w:tcPr>
            <w:tcW w:w="3086" w:type="dxa"/>
            <w:vMerge/>
            <w:vAlign w:val="center"/>
          </w:tcPr>
          <w:p w14:paraId="06162D36" w14:textId="77777777" w:rsidR="00654CEF" w:rsidRPr="00D920D9" w:rsidRDefault="00654CEF" w:rsidP="009F5970">
            <w:pPr>
              <w:jc w:val="center"/>
              <w:rPr>
                <w:rFonts w:ascii="Arial" w:hAnsi="Arial" w:cs="Arial"/>
                <w:sz w:val="22"/>
                <w:szCs w:val="22"/>
              </w:rPr>
            </w:pPr>
          </w:p>
        </w:tc>
        <w:tc>
          <w:tcPr>
            <w:tcW w:w="1467" w:type="dxa"/>
            <w:vMerge/>
            <w:vAlign w:val="center"/>
          </w:tcPr>
          <w:p w14:paraId="1BD11496" w14:textId="77777777" w:rsidR="00654CEF" w:rsidRPr="00D920D9" w:rsidRDefault="00654CEF" w:rsidP="009F5970">
            <w:pPr>
              <w:jc w:val="center"/>
              <w:rPr>
                <w:rFonts w:ascii="Arial" w:hAnsi="Arial" w:cs="Arial"/>
                <w:sz w:val="22"/>
                <w:szCs w:val="22"/>
              </w:rPr>
            </w:pPr>
          </w:p>
        </w:tc>
        <w:tc>
          <w:tcPr>
            <w:tcW w:w="1378" w:type="dxa"/>
            <w:tcBorders>
              <w:top w:val="single" w:sz="4" w:space="0" w:color="auto"/>
              <w:right w:val="single" w:sz="4" w:space="0" w:color="auto"/>
            </w:tcBorders>
            <w:vAlign w:val="center"/>
          </w:tcPr>
          <w:p w14:paraId="3F0F7929" w14:textId="04071476" w:rsidR="00654CEF" w:rsidRPr="00D920D9" w:rsidRDefault="00654CEF" w:rsidP="009F5970">
            <w:pPr>
              <w:jc w:val="center"/>
              <w:rPr>
                <w:rFonts w:ascii="Arial" w:hAnsi="Arial" w:cs="Arial"/>
                <w:b/>
                <w:sz w:val="22"/>
                <w:szCs w:val="22"/>
              </w:rPr>
            </w:pPr>
            <w:r w:rsidRPr="00D920D9">
              <w:rPr>
                <w:rFonts w:ascii="Arial" w:hAnsi="Arial" w:cs="Arial"/>
                <w:b/>
                <w:sz w:val="22"/>
                <w:szCs w:val="22"/>
              </w:rPr>
              <w:t>Taip (žymėti, jei prekių užsakymai bus teikiami pagal poreikį, periodiškai ar kt.)</w:t>
            </w:r>
          </w:p>
        </w:tc>
        <w:tc>
          <w:tcPr>
            <w:tcW w:w="1329" w:type="dxa"/>
            <w:tcBorders>
              <w:top w:val="single" w:sz="4" w:space="0" w:color="auto"/>
              <w:left w:val="single" w:sz="4" w:space="0" w:color="auto"/>
            </w:tcBorders>
            <w:vAlign w:val="center"/>
          </w:tcPr>
          <w:p w14:paraId="4FA7FC5A" w14:textId="1EA8AE23" w:rsidR="00654CEF" w:rsidRPr="00D920D9" w:rsidRDefault="00654CEF" w:rsidP="009F5970">
            <w:pPr>
              <w:jc w:val="center"/>
              <w:rPr>
                <w:rFonts w:ascii="Arial" w:hAnsi="Arial" w:cs="Arial"/>
                <w:b/>
                <w:sz w:val="22"/>
                <w:szCs w:val="22"/>
              </w:rPr>
            </w:pPr>
            <w:r w:rsidRPr="00D920D9">
              <w:rPr>
                <w:rFonts w:ascii="Arial" w:hAnsi="Arial" w:cs="Arial"/>
                <w:b/>
                <w:sz w:val="22"/>
                <w:szCs w:val="22"/>
              </w:rPr>
              <w:t>Ne (žymėti, jei nurodytu laiku bus pristatytas visas perkamas prekių kiekis)</w:t>
            </w:r>
          </w:p>
        </w:tc>
        <w:tc>
          <w:tcPr>
            <w:tcW w:w="1806" w:type="dxa"/>
            <w:vMerge/>
            <w:vAlign w:val="center"/>
          </w:tcPr>
          <w:p w14:paraId="7A88D618" w14:textId="77777777" w:rsidR="00654CEF" w:rsidRPr="00D920D9" w:rsidRDefault="00654CEF" w:rsidP="009F5970">
            <w:pPr>
              <w:jc w:val="center"/>
              <w:rPr>
                <w:rFonts w:ascii="Arial" w:hAnsi="Arial" w:cs="Arial"/>
                <w:sz w:val="22"/>
                <w:szCs w:val="22"/>
              </w:rPr>
            </w:pPr>
          </w:p>
        </w:tc>
      </w:tr>
      <w:tr w:rsidR="00654CEF" w:rsidRPr="00D920D9" w14:paraId="520F1520" w14:textId="77777777" w:rsidTr="007B407C">
        <w:trPr>
          <w:trHeight w:val="20"/>
          <w:jc w:val="center"/>
        </w:trPr>
        <w:tc>
          <w:tcPr>
            <w:tcW w:w="562" w:type="dxa"/>
          </w:tcPr>
          <w:p w14:paraId="4A1BE597" w14:textId="77777777" w:rsidR="00654CEF" w:rsidRPr="00D920D9" w:rsidRDefault="00654CEF" w:rsidP="009F5970">
            <w:pPr>
              <w:rPr>
                <w:rFonts w:ascii="Arial" w:hAnsi="Arial" w:cs="Arial"/>
                <w:sz w:val="22"/>
                <w:szCs w:val="22"/>
              </w:rPr>
            </w:pPr>
            <w:r w:rsidRPr="00D920D9">
              <w:rPr>
                <w:rFonts w:ascii="Arial" w:hAnsi="Arial" w:cs="Arial"/>
                <w:sz w:val="22"/>
                <w:szCs w:val="22"/>
              </w:rPr>
              <w:t>1.</w:t>
            </w:r>
          </w:p>
        </w:tc>
        <w:tc>
          <w:tcPr>
            <w:tcW w:w="3086" w:type="dxa"/>
            <w:vAlign w:val="center"/>
          </w:tcPr>
          <w:p w14:paraId="2B43AEB1" w14:textId="600B1BA5" w:rsidR="00654CEF" w:rsidRPr="007B407C" w:rsidRDefault="00D25764" w:rsidP="009F5970">
            <w:pPr>
              <w:ind w:hanging="38"/>
              <w:jc w:val="center"/>
              <w:rPr>
                <w:rFonts w:ascii="Arial" w:hAnsi="Arial" w:cs="Arial"/>
                <w:i/>
                <w:iCs/>
                <w:color w:val="FF0000"/>
                <w:sz w:val="22"/>
                <w:szCs w:val="22"/>
              </w:rPr>
            </w:pPr>
            <w:r w:rsidRPr="007B407C">
              <w:rPr>
                <w:rFonts w:ascii="Arial" w:hAnsi="Arial" w:cs="Arial"/>
                <w:b/>
                <w:bCs/>
                <w:color w:val="000000"/>
                <w:sz w:val="22"/>
                <w:szCs w:val="22"/>
              </w:rPr>
              <w:t>Modulinė automatizuota skysčių chromatografijos sistema su automatiniu frakcijų surinkėju</w:t>
            </w:r>
          </w:p>
        </w:tc>
        <w:tc>
          <w:tcPr>
            <w:tcW w:w="1467" w:type="dxa"/>
            <w:vAlign w:val="center"/>
          </w:tcPr>
          <w:p w14:paraId="5E919829" w14:textId="17870D81" w:rsidR="00654CEF" w:rsidRPr="007B407C" w:rsidRDefault="00654CEF" w:rsidP="009F5970">
            <w:pPr>
              <w:ind w:hanging="16"/>
              <w:jc w:val="center"/>
              <w:rPr>
                <w:rFonts w:ascii="Arial" w:hAnsi="Arial" w:cs="Arial"/>
                <w:i/>
                <w:iCs/>
                <w:color w:val="FF0000"/>
                <w:sz w:val="22"/>
                <w:szCs w:val="22"/>
              </w:rPr>
            </w:pPr>
            <w:r w:rsidRPr="007B407C">
              <w:rPr>
                <w:rFonts w:ascii="Arial" w:hAnsi="Arial" w:cs="Arial"/>
                <w:i/>
                <w:iCs/>
                <w:sz w:val="22"/>
                <w:szCs w:val="22"/>
              </w:rPr>
              <w:t xml:space="preserve">1 </w:t>
            </w:r>
            <w:r w:rsidR="00ED7CCC" w:rsidRPr="007B407C">
              <w:rPr>
                <w:rFonts w:ascii="Arial" w:hAnsi="Arial" w:cs="Arial"/>
                <w:i/>
                <w:iCs/>
                <w:sz w:val="22"/>
                <w:szCs w:val="22"/>
              </w:rPr>
              <w:t>kompl.</w:t>
            </w:r>
          </w:p>
        </w:tc>
        <w:sdt>
          <w:sdtPr>
            <w:rPr>
              <w:rFonts w:ascii="Arial" w:hAnsi="Arial" w:cs="Arial"/>
            </w:rPr>
            <w:id w:val="-1892409944"/>
            <w14:checkbox>
              <w14:checked w14:val="0"/>
              <w14:checkedState w14:val="2612" w14:font="MS Gothic"/>
              <w14:uncheckedState w14:val="2610" w14:font="MS Gothic"/>
            </w14:checkbox>
          </w:sdtPr>
          <w:sdtEndPr/>
          <w:sdtContent>
            <w:tc>
              <w:tcPr>
                <w:tcW w:w="1378" w:type="dxa"/>
                <w:tcBorders>
                  <w:right w:val="single" w:sz="4" w:space="0" w:color="auto"/>
                </w:tcBorders>
                <w:vAlign w:val="center"/>
              </w:tcPr>
              <w:p w14:paraId="12875143" w14:textId="77777777" w:rsidR="00654CEF" w:rsidRPr="007B407C" w:rsidRDefault="00654CEF" w:rsidP="009F5970">
                <w:pPr>
                  <w:jc w:val="center"/>
                  <w:rPr>
                    <w:rFonts w:ascii="Arial" w:hAnsi="Arial" w:cs="Arial"/>
                    <w:sz w:val="22"/>
                    <w:szCs w:val="22"/>
                  </w:rPr>
                </w:pPr>
                <w:r w:rsidRPr="007B407C">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329" w:type="dxa"/>
                <w:tcBorders>
                  <w:left w:val="single" w:sz="4" w:space="0" w:color="auto"/>
                </w:tcBorders>
                <w:vAlign w:val="center"/>
              </w:tcPr>
              <w:p w14:paraId="6C452E2F" w14:textId="77777777" w:rsidR="00654CEF" w:rsidRPr="007B407C" w:rsidRDefault="00654CEF" w:rsidP="009F5970">
                <w:pPr>
                  <w:jc w:val="center"/>
                  <w:rPr>
                    <w:rFonts w:ascii="Arial" w:hAnsi="Arial" w:cs="Arial"/>
                    <w:sz w:val="22"/>
                    <w:szCs w:val="22"/>
                  </w:rPr>
                </w:pPr>
                <w:r w:rsidRPr="007B407C">
                  <w:rPr>
                    <w:rFonts w:ascii="Segoe UI Symbol" w:hAnsi="Segoe UI Symbol" w:cs="Segoe UI Symbol"/>
                    <w:sz w:val="22"/>
                    <w:szCs w:val="22"/>
                  </w:rPr>
                  <w:t>☒</w:t>
                </w:r>
              </w:p>
            </w:tc>
          </w:sdtContent>
        </w:sdt>
        <w:tc>
          <w:tcPr>
            <w:tcW w:w="1806" w:type="dxa"/>
            <w:vAlign w:val="center"/>
          </w:tcPr>
          <w:p w14:paraId="3509BFC7" w14:textId="3D99CC62" w:rsidR="00654CEF" w:rsidRPr="007B407C" w:rsidRDefault="002D1840" w:rsidP="009F5970">
            <w:pPr>
              <w:ind w:hanging="16"/>
              <w:jc w:val="center"/>
              <w:rPr>
                <w:rFonts w:ascii="Arial" w:hAnsi="Arial" w:cs="Arial"/>
                <w:i/>
                <w:iCs/>
                <w:color w:val="FF0000"/>
                <w:sz w:val="22"/>
                <w:szCs w:val="22"/>
              </w:rPr>
            </w:pPr>
            <w:r w:rsidRPr="007B407C">
              <w:rPr>
                <w:rFonts w:ascii="Arial" w:hAnsi="Arial" w:cs="Arial"/>
                <w:i/>
                <w:iCs/>
                <w:sz w:val="22"/>
                <w:szCs w:val="22"/>
              </w:rPr>
              <w:t>90 k.d</w:t>
            </w:r>
            <w:r w:rsidR="00654CEF" w:rsidRPr="007B407C">
              <w:rPr>
                <w:rFonts w:ascii="Arial" w:hAnsi="Arial" w:cs="Arial"/>
                <w:i/>
                <w:iCs/>
                <w:sz w:val="22"/>
                <w:szCs w:val="22"/>
              </w:rPr>
              <w:t xml:space="preserve">. </w:t>
            </w:r>
          </w:p>
        </w:tc>
      </w:tr>
    </w:tbl>
    <w:p w14:paraId="27AA52AE" w14:textId="77777777" w:rsidR="00654CEF" w:rsidRPr="00D920D9" w:rsidRDefault="00654CEF" w:rsidP="00654CEF">
      <w:pPr>
        <w:spacing w:after="0" w:line="240" w:lineRule="auto"/>
        <w:ind w:firstLine="851"/>
        <w:jc w:val="both"/>
        <w:rPr>
          <w:rFonts w:ascii="Arial" w:hAnsi="Arial" w:cs="Arial"/>
        </w:rPr>
      </w:pPr>
    </w:p>
    <w:p w14:paraId="4C329FD2" w14:textId="17C79F9F" w:rsidR="00654CEF" w:rsidRPr="00D920D9" w:rsidRDefault="00654CEF" w:rsidP="00166EE4">
      <w:pPr>
        <w:pStyle w:val="ListParagraph"/>
        <w:numPr>
          <w:ilvl w:val="1"/>
          <w:numId w:val="4"/>
        </w:numPr>
        <w:tabs>
          <w:tab w:val="left" w:pos="567"/>
        </w:tabs>
        <w:ind w:left="0" w:firstLine="0"/>
        <w:jc w:val="both"/>
        <w:rPr>
          <w:rFonts w:ascii="Arial" w:hAnsi="Arial" w:cs="Arial"/>
        </w:rPr>
      </w:pPr>
      <w:r w:rsidRPr="00D920D9">
        <w:rPr>
          <w:rFonts w:ascii="Arial" w:hAnsi="Arial" w:cs="Arial"/>
        </w:rPr>
        <w:t xml:space="preserve">Aukščiau esančioje lentelėje nurodytas prekių kiekis </w:t>
      </w:r>
      <w:r w:rsidR="00003C8E" w:rsidRPr="00D920D9">
        <w:rPr>
          <w:rFonts w:ascii="Arial" w:hAnsi="Arial" w:cs="Arial"/>
        </w:rPr>
        <w:t>ir/ar apimtis yra tiksl</w:t>
      </w:r>
      <w:r w:rsidR="00B93FA7" w:rsidRPr="00D920D9">
        <w:rPr>
          <w:rFonts w:ascii="Arial" w:hAnsi="Arial" w:cs="Arial"/>
        </w:rPr>
        <w:t>us(-</w:t>
      </w:r>
      <w:r w:rsidR="00003C8E" w:rsidRPr="00D920D9">
        <w:rPr>
          <w:rFonts w:ascii="Arial" w:hAnsi="Arial" w:cs="Arial"/>
        </w:rPr>
        <w:t>i</w:t>
      </w:r>
      <w:r w:rsidR="00B93FA7" w:rsidRPr="00D920D9">
        <w:rPr>
          <w:rFonts w:ascii="Arial" w:hAnsi="Arial" w:cs="Arial"/>
        </w:rPr>
        <w:t>)</w:t>
      </w:r>
      <w:r w:rsidR="00003C8E" w:rsidRPr="00D920D9">
        <w:rPr>
          <w:rFonts w:ascii="Arial" w:hAnsi="Arial" w:cs="Arial"/>
        </w:rPr>
        <w:t xml:space="preserve"> ir vykdant Sutartį nesikeis.</w:t>
      </w:r>
    </w:p>
    <w:p w14:paraId="6F7AD7FE" w14:textId="77777777" w:rsidR="00654CEF" w:rsidRPr="00D920D9" w:rsidRDefault="00654CEF" w:rsidP="00654CEF">
      <w:pPr>
        <w:pStyle w:val="ListParagraph"/>
        <w:numPr>
          <w:ilvl w:val="1"/>
          <w:numId w:val="4"/>
        </w:numPr>
        <w:tabs>
          <w:tab w:val="left" w:pos="567"/>
        </w:tabs>
        <w:spacing w:after="0" w:line="240" w:lineRule="auto"/>
        <w:ind w:left="0" w:firstLine="0"/>
        <w:jc w:val="both"/>
        <w:rPr>
          <w:rFonts w:ascii="Arial" w:hAnsi="Arial" w:cs="Arial"/>
        </w:rPr>
      </w:pPr>
      <w:r w:rsidRPr="00D920D9">
        <w:rPr>
          <w:rFonts w:ascii="Arial" w:hAnsi="Arial" w:cs="Arial"/>
        </w:rPr>
        <w:t>Užsakymų teikimo tvarka:</w:t>
      </w:r>
    </w:p>
    <w:p w14:paraId="32BDF31F" w14:textId="2475133D" w:rsidR="00654CEF" w:rsidRPr="00D920D9" w:rsidRDefault="006C128C" w:rsidP="00166EE4">
      <w:pPr>
        <w:pStyle w:val="ListParagraph"/>
        <w:numPr>
          <w:ilvl w:val="2"/>
          <w:numId w:val="4"/>
        </w:numPr>
        <w:tabs>
          <w:tab w:val="left" w:pos="567"/>
        </w:tabs>
        <w:spacing w:after="0" w:line="240" w:lineRule="auto"/>
        <w:ind w:left="0" w:firstLine="0"/>
        <w:jc w:val="both"/>
        <w:rPr>
          <w:rFonts w:ascii="Arial" w:hAnsi="Arial" w:cs="Arial"/>
          <w:i/>
          <w:color w:val="FF0000"/>
        </w:rPr>
      </w:pPr>
      <w:r w:rsidRPr="006C128C">
        <w:rPr>
          <w:rFonts w:ascii="Arial" w:hAnsi="Arial" w:cs="Arial"/>
        </w:rPr>
        <w:t>U</w:t>
      </w:r>
      <w:r w:rsidR="00654CEF" w:rsidRPr="006C128C">
        <w:rPr>
          <w:rFonts w:ascii="Arial" w:hAnsi="Arial" w:cs="Arial"/>
        </w:rPr>
        <w:t>žsakymai</w:t>
      </w:r>
      <w:r w:rsidR="00654CEF" w:rsidRPr="00D920D9">
        <w:rPr>
          <w:rFonts w:ascii="Arial" w:hAnsi="Arial" w:cs="Arial"/>
        </w:rPr>
        <w:t xml:space="preserve"> Sutarties galiojimo laikotarpiu </w:t>
      </w:r>
      <w:r w:rsidR="00654CEF" w:rsidRPr="00D920D9">
        <w:rPr>
          <w:rFonts w:ascii="Arial" w:hAnsi="Arial" w:cs="Arial"/>
          <w:u w:val="single"/>
        </w:rPr>
        <w:t>neteikiami</w:t>
      </w:r>
      <w:r w:rsidR="00654CEF" w:rsidRPr="00D920D9">
        <w:rPr>
          <w:rFonts w:ascii="Arial" w:hAnsi="Arial" w:cs="Arial"/>
        </w:rPr>
        <w:t xml:space="preserve">. </w:t>
      </w:r>
      <w:r w:rsidR="00AB2728" w:rsidRPr="00D920D9">
        <w:rPr>
          <w:rFonts w:ascii="Arial" w:hAnsi="Arial" w:cs="Arial"/>
        </w:rPr>
        <w:t>Prekės turi būti pristatomos nedelsiant po Sutarties įsigaliojimo dienos per 1 lentelėje nustatytą terminą.</w:t>
      </w:r>
    </w:p>
    <w:p w14:paraId="3C24A881" w14:textId="77777777" w:rsidR="00654CEF" w:rsidRPr="00D920D9" w:rsidRDefault="00654CEF" w:rsidP="00654CEF">
      <w:pPr>
        <w:tabs>
          <w:tab w:val="left" w:pos="709"/>
        </w:tabs>
        <w:spacing w:after="0" w:line="240" w:lineRule="auto"/>
        <w:ind w:firstLine="851"/>
        <w:contextualSpacing/>
        <w:rPr>
          <w:rFonts w:ascii="Arial" w:eastAsia="Calibri" w:hAnsi="Arial" w:cs="Arial"/>
          <w:b/>
        </w:rPr>
      </w:pPr>
    </w:p>
    <w:p w14:paraId="65613833" w14:textId="77777777" w:rsidR="00654CEF" w:rsidRPr="00D920D9" w:rsidRDefault="00654CEF" w:rsidP="00654CEF">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D920D9">
        <w:rPr>
          <w:rFonts w:ascii="Arial" w:eastAsia="Calibri" w:hAnsi="Arial" w:cs="Arial"/>
          <w:b/>
        </w:rPr>
        <w:t>REIKALAVIMAI PREKĖMS</w:t>
      </w:r>
    </w:p>
    <w:p w14:paraId="5DB5E679" w14:textId="77777777" w:rsidR="00654CEF" w:rsidRPr="00D920D9" w:rsidRDefault="00654CEF" w:rsidP="00654CEF">
      <w:pPr>
        <w:spacing w:after="0" w:line="240" w:lineRule="auto"/>
        <w:jc w:val="both"/>
        <w:rPr>
          <w:rFonts w:ascii="Arial" w:eastAsia="Calibri" w:hAnsi="Arial" w:cs="Arial"/>
        </w:rPr>
      </w:pPr>
      <w:r w:rsidRPr="00D920D9">
        <w:rPr>
          <w:rFonts w:ascii="Arial" w:eastAsia="Calibri" w:hAnsi="Arial" w:cs="Arial"/>
        </w:rPr>
        <w:lastRenderedPageBreak/>
        <w:t>3.1. Jei pirkimo dokumentuose naudojami konkretūs modeliai ar šaltiniai, konkretūs procesai ar prekės ženklai, patentai, tipai, konkreti kilmė ar gamyba ir pan., jie gali būti pakeisti lygiaverčiais.</w:t>
      </w:r>
      <w:r w:rsidRPr="00D920D9">
        <w:rPr>
          <w:rStyle w:val="FootnoteReference"/>
          <w:rFonts w:ascii="Arial" w:eastAsia="Calibri" w:hAnsi="Arial" w:cs="Arial"/>
        </w:rPr>
        <w:footnoteReference w:id="2"/>
      </w:r>
    </w:p>
    <w:p w14:paraId="1791050A" w14:textId="77777777" w:rsidR="006D4FC9" w:rsidRPr="00D920D9" w:rsidRDefault="006D4FC9" w:rsidP="00654CEF">
      <w:pPr>
        <w:spacing w:after="0" w:line="240" w:lineRule="auto"/>
        <w:jc w:val="both"/>
        <w:rPr>
          <w:rFonts w:ascii="Arial" w:eastAsia="Calibri" w:hAnsi="Arial" w:cs="Arial"/>
        </w:rPr>
      </w:pPr>
    </w:p>
    <w:p w14:paraId="2657AA04" w14:textId="77777777" w:rsidR="00654CEF" w:rsidRPr="00D920D9" w:rsidRDefault="00654CEF" w:rsidP="00654CEF">
      <w:pPr>
        <w:spacing w:after="0" w:line="240" w:lineRule="auto"/>
        <w:ind w:firstLine="851"/>
        <w:jc w:val="right"/>
        <w:rPr>
          <w:rFonts w:ascii="Arial" w:eastAsia="Calibri" w:hAnsi="Arial" w:cs="Arial"/>
          <w:b/>
        </w:rPr>
      </w:pPr>
      <w:r w:rsidRPr="00D920D9">
        <w:rPr>
          <w:rFonts w:ascii="Arial" w:eastAsia="Calibri" w:hAnsi="Arial" w:cs="Arial"/>
          <w:b/>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2141"/>
        <w:gridCol w:w="4053"/>
        <w:gridCol w:w="2885"/>
      </w:tblGrid>
      <w:tr w:rsidR="00654CEF" w:rsidRPr="00D920D9" w14:paraId="28F8E414" w14:textId="77777777" w:rsidTr="00AA1F8F">
        <w:trPr>
          <w:trHeight w:val="687"/>
        </w:trPr>
        <w:tc>
          <w:tcPr>
            <w:tcW w:w="28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22312D" w14:textId="77777777" w:rsidR="00654CEF" w:rsidRPr="00D920D9" w:rsidRDefault="00654CEF" w:rsidP="009F5970">
            <w:pPr>
              <w:jc w:val="center"/>
              <w:rPr>
                <w:rFonts w:ascii="Arial" w:hAnsi="Arial" w:cs="Arial"/>
                <w:b/>
                <w:color w:val="000000"/>
              </w:rPr>
            </w:pPr>
            <w:r w:rsidRPr="00D920D9">
              <w:rPr>
                <w:rFonts w:ascii="Arial" w:hAnsi="Arial" w:cs="Arial"/>
                <w:b/>
                <w:color w:val="000000"/>
              </w:rPr>
              <w:t>Eil.</w:t>
            </w:r>
          </w:p>
          <w:p w14:paraId="16C53709" w14:textId="77777777" w:rsidR="00654CEF" w:rsidRPr="00D920D9" w:rsidRDefault="00654CEF" w:rsidP="009F5970">
            <w:pPr>
              <w:tabs>
                <w:tab w:val="left" w:pos="567"/>
              </w:tabs>
              <w:jc w:val="center"/>
              <w:rPr>
                <w:rFonts w:ascii="Arial" w:hAnsi="Arial" w:cs="Arial"/>
                <w:b/>
                <w:color w:val="000000"/>
              </w:rPr>
            </w:pPr>
            <w:r w:rsidRPr="00D920D9">
              <w:rPr>
                <w:rFonts w:ascii="Arial" w:hAnsi="Arial" w:cs="Arial"/>
                <w:b/>
                <w:color w:val="000000"/>
              </w:rPr>
              <w:t>Nr.</w:t>
            </w:r>
          </w:p>
        </w:tc>
        <w:tc>
          <w:tcPr>
            <w:tcW w:w="11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DD03C7" w14:textId="65AE765A" w:rsidR="00654CEF" w:rsidRPr="00D920D9" w:rsidRDefault="00654CEF" w:rsidP="009F5970">
            <w:pPr>
              <w:jc w:val="center"/>
              <w:rPr>
                <w:rFonts w:ascii="Arial" w:hAnsi="Arial" w:cs="Arial"/>
                <w:b/>
              </w:rPr>
            </w:pPr>
            <w:r w:rsidRPr="00D920D9">
              <w:rPr>
                <w:rFonts w:ascii="Arial" w:hAnsi="Arial" w:cs="Arial"/>
                <w:b/>
              </w:rPr>
              <w:t>Parametras**</w:t>
            </w:r>
          </w:p>
        </w:tc>
        <w:tc>
          <w:tcPr>
            <w:tcW w:w="2105" w:type="pct"/>
            <w:tcBorders>
              <w:top w:val="single" w:sz="4" w:space="0" w:color="auto"/>
              <w:left w:val="single" w:sz="4" w:space="0" w:color="auto"/>
              <w:bottom w:val="single" w:sz="4" w:space="0" w:color="auto"/>
              <w:right w:val="single" w:sz="4" w:space="0" w:color="auto"/>
            </w:tcBorders>
            <w:shd w:val="clear" w:color="auto" w:fill="FFFFFF"/>
            <w:vAlign w:val="center"/>
          </w:tcPr>
          <w:p w14:paraId="07E6A2EB" w14:textId="0E496700" w:rsidR="00654CEF" w:rsidRPr="00D920D9" w:rsidRDefault="00654CEF" w:rsidP="009F5970">
            <w:pPr>
              <w:spacing w:after="0" w:line="240" w:lineRule="auto"/>
              <w:jc w:val="center"/>
              <w:rPr>
                <w:rFonts w:ascii="Arial" w:hAnsi="Arial" w:cs="Arial"/>
                <w:b/>
              </w:rPr>
            </w:pPr>
            <w:r w:rsidRPr="00D920D9">
              <w:rPr>
                <w:rFonts w:ascii="Arial" w:hAnsi="Arial" w:cs="Arial"/>
                <w:b/>
              </w:rPr>
              <w:t>Reikalaujama reikšmė</w:t>
            </w:r>
          </w:p>
        </w:tc>
        <w:tc>
          <w:tcPr>
            <w:tcW w:w="1498" w:type="pct"/>
            <w:tcBorders>
              <w:top w:val="single" w:sz="4" w:space="0" w:color="auto"/>
              <w:left w:val="single" w:sz="4" w:space="0" w:color="auto"/>
              <w:bottom w:val="single" w:sz="4" w:space="0" w:color="auto"/>
              <w:right w:val="single" w:sz="4" w:space="0" w:color="auto"/>
            </w:tcBorders>
            <w:shd w:val="clear" w:color="auto" w:fill="FFFFFF"/>
            <w:vAlign w:val="center"/>
          </w:tcPr>
          <w:p w14:paraId="6E2BFF95" w14:textId="7F4BC502" w:rsidR="00654CEF" w:rsidRPr="00D920D9" w:rsidRDefault="006F32F8" w:rsidP="009F5970">
            <w:pPr>
              <w:spacing w:after="0" w:line="240" w:lineRule="auto"/>
              <w:jc w:val="center"/>
              <w:rPr>
                <w:rFonts w:ascii="Arial" w:hAnsi="Arial" w:cs="Arial"/>
                <w:bCs/>
                <w:i/>
                <w:iCs/>
                <w:color w:val="000000"/>
              </w:rPr>
            </w:pPr>
            <w:r w:rsidRPr="00D920D9">
              <w:rPr>
                <w:rFonts w:ascii="Arial" w:hAnsi="Arial" w:cs="Arial"/>
                <w:b/>
              </w:rPr>
              <w:t>Siūlomos įrangos techniniai parametrai, tikslios nuorodos į techninius dokumentus</w:t>
            </w:r>
            <w:r w:rsidRPr="00D920D9">
              <w:rPr>
                <w:rFonts w:ascii="Arial" w:hAnsi="Arial" w:cs="Arial"/>
                <w:bCs/>
                <w:i/>
                <w:iCs/>
              </w:rPr>
              <w:t xml:space="preserve"> </w:t>
            </w:r>
            <w:r w:rsidRPr="00D920D9">
              <w:rPr>
                <w:rFonts w:ascii="Arial" w:hAnsi="Arial" w:cs="Arial"/>
                <w:bCs/>
                <w:i/>
                <w:iCs/>
                <w:color w:val="4472C4" w:themeColor="accent1"/>
              </w:rPr>
              <w:t>(pildo tiekėjas)</w:t>
            </w:r>
            <w:r w:rsidRPr="00D920D9" w:rsidDel="006F32F8">
              <w:rPr>
                <w:rFonts w:ascii="Arial" w:hAnsi="Arial" w:cs="Arial"/>
                <w:b/>
                <w:color w:val="000000"/>
              </w:rPr>
              <w:t xml:space="preserve"> </w:t>
            </w:r>
          </w:p>
        </w:tc>
      </w:tr>
      <w:tr w:rsidR="00654CEF" w:rsidRPr="002533BD" w14:paraId="4CA8F174" w14:textId="77777777" w:rsidTr="009F5970">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F528AEF" w14:textId="4EC36740" w:rsidR="00654CEF" w:rsidRPr="002533BD" w:rsidRDefault="00654CEF" w:rsidP="009F5970">
            <w:pPr>
              <w:jc w:val="center"/>
              <w:rPr>
                <w:rFonts w:ascii="Arial" w:hAnsi="Arial" w:cs="Arial"/>
                <w:color w:val="000000"/>
                <w:lang w:eastAsia="lt-LT"/>
              </w:rPr>
            </w:pPr>
            <w:r w:rsidRPr="002533BD">
              <w:rPr>
                <w:rFonts w:ascii="Arial" w:hAnsi="Arial" w:cs="Arial"/>
                <w:b/>
                <w:bCs/>
              </w:rPr>
              <w:t>Objekto pavadinimas.</w:t>
            </w:r>
            <w:r w:rsidRPr="002533BD">
              <w:rPr>
                <w:rFonts w:ascii="Arial" w:hAnsi="Arial" w:cs="Arial"/>
              </w:rPr>
              <w:t xml:space="preserve"> Chromatografinė gryninimo sistema</w:t>
            </w:r>
            <w:r w:rsidR="006F32F8" w:rsidRPr="002533BD">
              <w:rPr>
                <w:rFonts w:ascii="Arial" w:hAnsi="Arial" w:cs="Arial"/>
              </w:rPr>
              <w:t>.</w:t>
            </w:r>
          </w:p>
        </w:tc>
      </w:tr>
      <w:tr w:rsidR="00D25764" w:rsidRPr="002533BD" w14:paraId="7ADE482F" w14:textId="77777777" w:rsidTr="00AA1F8F">
        <w:tc>
          <w:tcPr>
            <w:tcW w:w="285" w:type="pct"/>
            <w:vAlign w:val="center"/>
          </w:tcPr>
          <w:p w14:paraId="0843C816" w14:textId="6616BCA2" w:rsidR="00D25764" w:rsidRPr="002533BD" w:rsidRDefault="00D25764" w:rsidP="00D25764">
            <w:pPr>
              <w:jc w:val="center"/>
              <w:rPr>
                <w:rFonts w:ascii="Arial" w:hAnsi="Arial" w:cs="Arial"/>
                <w:color w:val="000000"/>
              </w:rPr>
            </w:pPr>
            <w:r w:rsidRPr="002533BD">
              <w:rPr>
                <w:rFonts w:ascii="Arial" w:eastAsia="Times New Roman" w:hAnsi="Arial" w:cs="Arial"/>
                <w:color w:val="000000"/>
              </w:rPr>
              <w:t>1</w:t>
            </w:r>
          </w:p>
        </w:tc>
        <w:tc>
          <w:tcPr>
            <w:tcW w:w="1112" w:type="pct"/>
            <w:vAlign w:val="center"/>
          </w:tcPr>
          <w:p w14:paraId="2B5F9869" w14:textId="7A347A1B" w:rsidR="00D25764" w:rsidRPr="002533BD" w:rsidRDefault="00D25764" w:rsidP="00D25764">
            <w:pPr>
              <w:rPr>
                <w:rFonts w:ascii="Arial" w:hAnsi="Arial" w:cs="Arial"/>
                <w:i/>
                <w:iCs/>
                <w:color w:val="FF0000"/>
                <w:lang w:eastAsia="lt-LT"/>
              </w:rPr>
            </w:pPr>
            <w:r w:rsidRPr="002533BD">
              <w:rPr>
                <w:rFonts w:ascii="Arial" w:eastAsia="Times New Roman" w:hAnsi="Arial" w:cs="Arial"/>
                <w:color w:val="000000"/>
              </w:rPr>
              <w:t>Sistemos paskirtis*</w:t>
            </w:r>
          </w:p>
        </w:tc>
        <w:tc>
          <w:tcPr>
            <w:tcW w:w="2105" w:type="pct"/>
            <w:vAlign w:val="center"/>
          </w:tcPr>
          <w:p w14:paraId="0D66B243" w14:textId="161DD978" w:rsidR="00D25764" w:rsidRPr="002533BD" w:rsidRDefault="004B14FF" w:rsidP="00D25764">
            <w:pPr>
              <w:jc w:val="both"/>
              <w:rPr>
                <w:rFonts w:ascii="Arial" w:hAnsi="Arial" w:cs="Arial"/>
                <w:i/>
                <w:iCs/>
                <w:color w:val="FF0000"/>
                <w:lang w:eastAsia="lt-LT"/>
              </w:rPr>
            </w:pPr>
            <w:r w:rsidRPr="00FC7C5C">
              <w:rPr>
                <w:rFonts w:ascii="Arial" w:hAnsi="Arial" w:cs="Arial"/>
              </w:rPr>
              <w:t>Perkama modulinė automatizuota skysčių chromatografijos sistema, skirta baltymų, peptidų, nukleorūgščių, monokloninių antikūnų ir kitų biomolekulių gryninimui.</w:t>
            </w:r>
          </w:p>
        </w:tc>
        <w:tc>
          <w:tcPr>
            <w:tcW w:w="1498" w:type="pct"/>
            <w:tcBorders>
              <w:top w:val="single" w:sz="4" w:space="0" w:color="auto"/>
              <w:left w:val="single" w:sz="4" w:space="0" w:color="auto"/>
              <w:bottom w:val="single" w:sz="4" w:space="0" w:color="auto"/>
              <w:right w:val="single" w:sz="4" w:space="0" w:color="auto"/>
            </w:tcBorders>
          </w:tcPr>
          <w:p w14:paraId="37D17E12" w14:textId="77777777" w:rsidR="00D25764" w:rsidRPr="002533BD" w:rsidRDefault="00D25764" w:rsidP="00D25764">
            <w:pPr>
              <w:rPr>
                <w:rFonts w:ascii="Arial" w:hAnsi="Arial" w:cs="Arial"/>
                <w:color w:val="000000"/>
                <w:lang w:eastAsia="lt-LT"/>
              </w:rPr>
            </w:pPr>
          </w:p>
        </w:tc>
      </w:tr>
      <w:tr w:rsidR="00D25764" w:rsidRPr="002533BD" w14:paraId="10E089F0" w14:textId="77777777" w:rsidTr="00AA1F8F">
        <w:tc>
          <w:tcPr>
            <w:tcW w:w="285" w:type="pct"/>
            <w:vAlign w:val="center"/>
          </w:tcPr>
          <w:p w14:paraId="3C843680" w14:textId="40D29FF5" w:rsidR="00D25764" w:rsidRPr="002533BD" w:rsidRDefault="00D25764" w:rsidP="00D25764">
            <w:pPr>
              <w:jc w:val="center"/>
              <w:rPr>
                <w:rFonts w:ascii="Arial" w:hAnsi="Arial" w:cs="Arial"/>
                <w:color w:val="000000"/>
              </w:rPr>
            </w:pPr>
            <w:r w:rsidRPr="002533BD">
              <w:rPr>
                <w:rFonts w:ascii="Arial" w:eastAsia="Times New Roman" w:hAnsi="Arial" w:cs="Arial"/>
                <w:color w:val="000000"/>
              </w:rPr>
              <w:t>2</w:t>
            </w:r>
          </w:p>
        </w:tc>
        <w:tc>
          <w:tcPr>
            <w:tcW w:w="1112" w:type="pct"/>
            <w:vAlign w:val="center"/>
          </w:tcPr>
          <w:p w14:paraId="372B970E" w14:textId="6B4F5FD4" w:rsidR="00D25764" w:rsidRPr="002533BD" w:rsidRDefault="00D25764" w:rsidP="00D25764">
            <w:pPr>
              <w:rPr>
                <w:rFonts w:ascii="Arial" w:hAnsi="Arial" w:cs="Arial"/>
                <w:color w:val="FF0000"/>
              </w:rPr>
            </w:pPr>
            <w:r w:rsidRPr="002533BD">
              <w:rPr>
                <w:rFonts w:ascii="Arial" w:eastAsia="Times New Roman" w:hAnsi="Arial" w:cs="Arial"/>
                <w:color w:val="000000"/>
              </w:rPr>
              <w:t>Bazinė sistemos komplektacija</w:t>
            </w:r>
          </w:p>
        </w:tc>
        <w:tc>
          <w:tcPr>
            <w:tcW w:w="2105" w:type="pct"/>
            <w:vAlign w:val="center"/>
          </w:tcPr>
          <w:p w14:paraId="5F1C4272" w14:textId="46BB7512" w:rsidR="00D25764" w:rsidRPr="002533BD" w:rsidRDefault="00D25764" w:rsidP="00D25764">
            <w:pPr>
              <w:spacing w:after="0" w:line="240" w:lineRule="auto"/>
              <w:jc w:val="both"/>
              <w:rPr>
                <w:rFonts w:ascii="Arial" w:eastAsia="Times New Roman" w:hAnsi="Arial" w:cs="Arial"/>
                <w:color w:val="000000"/>
              </w:rPr>
            </w:pPr>
            <w:r w:rsidRPr="002533BD">
              <w:rPr>
                <w:rFonts w:ascii="Arial" w:eastAsia="Times New Roman" w:hAnsi="Arial" w:cs="Arial"/>
                <w:color w:val="000000"/>
              </w:rPr>
              <w:t xml:space="preserve">Pagrindinė modulinės automatizuotos skysčių chromatografijos sistemos bazė </w:t>
            </w:r>
            <w:r w:rsidR="00AC48C7">
              <w:rPr>
                <w:rFonts w:ascii="Arial" w:eastAsia="Times New Roman" w:hAnsi="Arial" w:cs="Arial"/>
                <w:color w:val="000000"/>
              </w:rPr>
              <w:t xml:space="preserve">turi būti </w:t>
            </w:r>
            <w:r w:rsidRPr="002533BD">
              <w:rPr>
                <w:rFonts w:ascii="Arial" w:eastAsia="Times New Roman" w:hAnsi="Arial" w:cs="Arial"/>
                <w:color w:val="000000"/>
              </w:rPr>
              <w:t xml:space="preserve">sudaryta iš ne mažiau nei šių modulių ir komponentų: </w:t>
            </w:r>
          </w:p>
          <w:p w14:paraId="5A2E081F" w14:textId="77777777" w:rsidR="00D25764" w:rsidRPr="002533BD" w:rsidRDefault="00D25764" w:rsidP="00D25764">
            <w:pPr>
              <w:pStyle w:val="ListParagraph"/>
              <w:numPr>
                <w:ilvl w:val="0"/>
                <w:numId w:val="7"/>
              </w:numPr>
              <w:spacing w:after="0" w:line="240" w:lineRule="auto"/>
              <w:jc w:val="both"/>
              <w:rPr>
                <w:rFonts w:ascii="Arial" w:eastAsia="Times New Roman" w:hAnsi="Arial" w:cs="Arial"/>
                <w:color w:val="000000"/>
              </w:rPr>
            </w:pPr>
            <w:r w:rsidRPr="002533BD">
              <w:rPr>
                <w:rFonts w:ascii="Arial" w:eastAsia="Times New Roman" w:hAnsi="Arial" w:cs="Arial"/>
                <w:color w:val="000000"/>
              </w:rPr>
              <w:t>2 vnt. automatizuotų buferių pompų;</w:t>
            </w:r>
          </w:p>
          <w:p w14:paraId="32FA7F01" w14:textId="77777777" w:rsidR="00D25764" w:rsidRPr="002533BD" w:rsidRDefault="00D25764" w:rsidP="00D25764">
            <w:pPr>
              <w:pStyle w:val="ListParagraph"/>
              <w:numPr>
                <w:ilvl w:val="0"/>
                <w:numId w:val="7"/>
              </w:numPr>
              <w:spacing w:after="0" w:line="240" w:lineRule="auto"/>
              <w:jc w:val="both"/>
              <w:rPr>
                <w:rFonts w:ascii="Arial" w:eastAsia="Times New Roman" w:hAnsi="Arial" w:cs="Arial"/>
                <w:color w:val="000000"/>
              </w:rPr>
            </w:pPr>
            <w:r w:rsidRPr="002533BD">
              <w:rPr>
                <w:rFonts w:ascii="Arial" w:eastAsia="Times New Roman" w:hAnsi="Arial" w:cs="Arial"/>
                <w:color w:val="000000"/>
              </w:rPr>
              <w:t>1 vnt. buferių maišymo modulio;</w:t>
            </w:r>
          </w:p>
          <w:p w14:paraId="4EE718DD" w14:textId="77777777" w:rsidR="00D25764" w:rsidRPr="002533BD" w:rsidRDefault="00D25764" w:rsidP="00D25764">
            <w:pPr>
              <w:pStyle w:val="ListParagraph"/>
              <w:numPr>
                <w:ilvl w:val="0"/>
                <w:numId w:val="7"/>
              </w:numPr>
              <w:spacing w:after="0" w:line="240" w:lineRule="auto"/>
              <w:jc w:val="both"/>
              <w:rPr>
                <w:rFonts w:ascii="Arial" w:eastAsia="Times New Roman" w:hAnsi="Arial" w:cs="Arial"/>
                <w:color w:val="000000"/>
              </w:rPr>
            </w:pPr>
            <w:r w:rsidRPr="002533BD">
              <w:rPr>
                <w:rFonts w:ascii="Arial" w:eastAsia="Times New Roman" w:hAnsi="Arial" w:cs="Arial"/>
                <w:color w:val="000000"/>
              </w:rPr>
              <w:t>1 vnt. UV/Vis detektoriaus modulio;</w:t>
            </w:r>
          </w:p>
          <w:p w14:paraId="49816DBB" w14:textId="77777777" w:rsidR="00FC7C5C" w:rsidRDefault="00D25764" w:rsidP="00FC7C5C">
            <w:pPr>
              <w:pStyle w:val="ListParagraph"/>
              <w:numPr>
                <w:ilvl w:val="0"/>
                <w:numId w:val="7"/>
              </w:numPr>
              <w:spacing w:after="0" w:line="240" w:lineRule="auto"/>
              <w:jc w:val="both"/>
              <w:rPr>
                <w:rFonts w:ascii="Arial" w:eastAsia="Times New Roman" w:hAnsi="Arial" w:cs="Arial"/>
                <w:color w:val="000000"/>
              </w:rPr>
            </w:pPr>
            <w:r w:rsidRPr="002533BD">
              <w:rPr>
                <w:rFonts w:ascii="Arial" w:eastAsia="Times New Roman" w:hAnsi="Arial" w:cs="Arial"/>
                <w:color w:val="000000"/>
              </w:rPr>
              <w:t>1 vnt. mėginio injekcinio vožtuvo modulio;</w:t>
            </w:r>
          </w:p>
          <w:p w14:paraId="00568C92" w14:textId="77777777" w:rsidR="00FC7C5C" w:rsidRDefault="00D25764" w:rsidP="00FC7C5C">
            <w:pPr>
              <w:pStyle w:val="ListParagraph"/>
              <w:numPr>
                <w:ilvl w:val="0"/>
                <w:numId w:val="7"/>
              </w:numPr>
              <w:spacing w:after="0" w:line="240" w:lineRule="auto"/>
              <w:jc w:val="both"/>
              <w:rPr>
                <w:rFonts w:ascii="Arial" w:eastAsia="Times New Roman" w:hAnsi="Arial" w:cs="Arial"/>
                <w:color w:val="000000"/>
              </w:rPr>
            </w:pPr>
            <w:r w:rsidRPr="00FC7C5C">
              <w:rPr>
                <w:rFonts w:ascii="Arial" w:eastAsia="Times New Roman" w:hAnsi="Arial" w:cs="Arial"/>
                <w:color w:val="000000"/>
              </w:rPr>
              <w:t>liečiamo ekrano sistemos valdymui ir monitoringui</w:t>
            </w:r>
            <w:r w:rsidR="00280F11" w:rsidRPr="00FC7C5C">
              <w:rPr>
                <w:rFonts w:ascii="Arial" w:eastAsia="Times New Roman" w:hAnsi="Arial" w:cs="Arial"/>
                <w:color w:val="000000"/>
              </w:rPr>
              <w:t>;</w:t>
            </w:r>
            <w:r w:rsidR="00FC7C5C">
              <w:rPr>
                <w:rFonts w:ascii="Arial" w:eastAsia="Times New Roman" w:hAnsi="Arial" w:cs="Arial"/>
                <w:color w:val="000000"/>
              </w:rPr>
              <w:t xml:space="preserve"> </w:t>
            </w:r>
          </w:p>
          <w:p w14:paraId="1E4EC3AA" w14:textId="2206F7A0" w:rsidR="00D25764" w:rsidRPr="00FC7C5C" w:rsidRDefault="00D25764" w:rsidP="00FC7C5C">
            <w:pPr>
              <w:pStyle w:val="ListParagraph"/>
              <w:numPr>
                <w:ilvl w:val="0"/>
                <w:numId w:val="7"/>
              </w:numPr>
              <w:spacing w:after="0" w:line="240" w:lineRule="auto"/>
              <w:jc w:val="both"/>
              <w:rPr>
                <w:rFonts w:ascii="Arial" w:eastAsia="Times New Roman" w:hAnsi="Arial" w:cs="Arial"/>
                <w:color w:val="000000"/>
              </w:rPr>
            </w:pPr>
            <w:r w:rsidRPr="00FC7C5C">
              <w:rPr>
                <w:rFonts w:ascii="Arial" w:eastAsia="Times New Roman" w:hAnsi="Arial" w:cs="Arial"/>
                <w:color w:val="000000"/>
              </w:rPr>
              <w:t>4 vnt. magnetinių kolonėlių laikiklių tvirtinamų prie sistemos korpuso.</w:t>
            </w:r>
          </w:p>
        </w:tc>
        <w:tc>
          <w:tcPr>
            <w:tcW w:w="1498" w:type="pct"/>
            <w:tcBorders>
              <w:top w:val="single" w:sz="4" w:space="0" w:color="auto"/>
              <w:left w:val="single" w:sz="4" w:space="0" w:color="auto"/>
              <w:bottom w:val="single" w:sz="4" w:space="0" w:color="auto"/>
              <w:right w:val="single" w:sz="4" w:space="0" w:color="auto"/>
            </w:tcBorders>
          </w:tcPr>
          <w:p w14:paraId="4EB5007D" w14:textId="77777777" w:rsidR="00D25764" w:rsidRPr="002533BD" w:rsidRDefault="00D25764" w:rsidP="00D25764">
            <w:pPr>
              <w:rPr>
                <w:rFonts w:ascii="Arial" w:hAnsi="Arial" w:cs="Arial"/>
                <w:color w:val="000000"/>
              </w:rPr>
            </w:pPr>
          </w:p>
        </w:tc>
      </w:tr>
      <w:tr w:rsidR="00D25764" w:rsidRPr="002533BD" w14:paraId="68128A40" w14:textId="77777777" w:rsidTr="00AA1F8F">
        <w:tc>
          <w:tcPr>
            <w:tcW w:w="285" w:type="pct"/>
            <w:vAlign w:val="center"/>
          </w:tcPr>
          <w:p w14:paraId="11187D74" w14:textId="57FDDF3A" w:rsidR="00D25764" w:rsidRPr="002533BD" w:rsidRDefault="00D25764" w:rsidP="00D25764">
            <w:pPr>
              <w:jc w:val="center"/>
              <w:rPr>
                <w:rFonts w:ascii="Arial" w:hAnsi="Arial" w:cs="Arial"/>
                <w:color w:val="000000"/>
              </w:rPr>
            </w:pPr>
            <w:r w:rsidRPr="002533BD">
              <w:rPr>
                <w:rFonts w:ascii="Arial" w:eastAsia="Times New Roman" w:hAnsi="Arial" w:cs="Arial"/>
                <w:color w:val="000000"/>
              </w:rPr>
              <w:t>3</w:t>
            </w:r>
          </w:p>
        </w:tc>
        <w:tc>
          <w:tcPr>
            <w:tcW w:w="1112" w:type="pct"/>
            <w:vAlign w:val="center"/>
          </w:tcPr>
          <w:p w14:paraId="739186A2" w14:textId="4169AB0F" w:rsidR="00D25764" w:rsidRPr="002533BD" w:rsidRDefault="00D25764" w:rsidP="00D25764">
            <w:pPr>
              <w:rPr>
                <w:rFonts w:ascii="Arial" w:hAnsi="Arial" w:cs="Arial"/>
                <w:i/>
                <w:iCs/>
                <w:color w:val="FF0000"/>
              </w:rPr>
            </w:pPr>
            <w:r w:rsidRPr="002533BD">
              <w:rPr>
                <w:rFonts w:ascii="Arial" w:eastAsia="Times New Roman" w:hAnsi="Arial" w:cs="Arial"/>
                <w:color w:val="000000"/>
              </w:rPr>
              <w:t>Automatizuoti buferių pompų moduliai</w:t>
            </w:r>
          </w:p>
        </w:tc>
        <w:tc>
          <w:tcPr>
            <w:tcW w:w="2105" w:type="pct"/>
            <w:vAlign w:val="center"/>
          </w:tcPr>
          <w:p w14:paraId="41041943" w14:textId="77777777" w:rsidR="00F658E9" w:rsidRDefault="00D25764" w:rsidP="00D25764">
            <w:pPr>
              <w:jc w:val="both"/>
              <w:rPr>
                <w:rFonts w:ascii="Arial" w:eastAsia="Times New Roman" w:hAnsi="Arial" w:cs="Arial"/>
                <w:color w:val="000000"/>
              </w:rPr>
            </w:pPr>
            <w:r w:rsidRPr="002533BD">
              <w:rPr>
                <w:rFonts w:ascii="Arial" w:eastAsia="Times New Roman" w:hAnsi="Arial" w:cs="Arial"/>
                <w:color w:val="000000"/>
              </w:rPr>
              <w:t xml:space="preserve">Atskirai konfigūruojamos pompos, kurių pasirinktinas tėkmės greitis ne siauresniame nei 0,001-10 mL/min intervale. </w:t>
            </w:r>
          </w:p>
          <w:p w14:paraId="0FC14437" w14:textId="77777777" w:rsidR="00F658E9" w:rsidRDefault="00D25764" w:rsidP="00D25764">
            <w:pPr>
              <w:jc w:val="both"/>
              <w:rPr>
                <w:rFonts w:ascii="Arial" w:eastAsia="Times New Roman" w:hAnsi="Arial" w:cs="Arial"/>
                <w:color w:val="000000"/>
              </w:rPr>
            </w:pPr>
            <w:r w:rsidRPr="002533BD">
              <w:rPr>
                <w:rFonts w:ascii="Arial" w:eastAsia="Times New Roman" w:hAnsi="Arial" w:cs="Arial"/>
                <w:color w:val="000000"/>
              </w:rPr>
              <w:t xml:space="preserve">Grįžtamojo stūmoklio principo. </w:t>
            </w:r>
          </w:p>
          <w:p w14:paraId="5AF8E291" w14:textId="77777777" w:rsidR="00F658E9" w:rsidRDefault="00D25764" w:rsidP="00D25764">
            <w:pPr>
              <w:jc w:val="both"/>
              <w:rPr>
                <w:rFonts w:ascii="Arial" w:eastAsia="Times New Roman" w:hAnsi="Arial" w:cs="Arial"/>
                <w:color w:val="000000"/>
              </w:rPr>
            </w:pPr>
            <w:r w:rsidRPr="002533BD">
              <w:rPr>
                <w:rFonts w:ascii="Arial" w:eastAsia="Times New Roman" w:hAnsi="Arial" w:cs="Arial"/>
                <w:color w:val="000000"/>
              </w:rPr>
              <w:t xml:space="preserve">Tėkmės greičio tikslumas ne prastesnis nei +/-2 % ties 0,1-10 mL/min. </w:t>
            </w:r>
          </w:p>
          <w:p w14:paraId="30E6D73C" w14:textId="580C7115" w:rsidR="00D25764" w:rsidRPr="002533BD" w:rsidRDefault="00D25764" w:rsidP="00D25764">
            <w:pPr>
              <w:jc w:val="both"/>
              <w:rPr>
                <w:rFonts w:ascii="Arial" w:hAnsi="Arial" w:cs="Arial"/>
                <w:i/>
                <w:iCs/>
                <w:color w:val="FF0000"/>
              </w:rPr>
            </w:pPr>
            <w:r w:rsidRPr="002533BD">
              <w:rPr>
                <w:rFonts w:ascii="Arial" w:eastAsia="Times New Roman" w:hAnsi="Arial" w:cs="Arial"/>
                <w:color w:val="000000"/>
              </w:rPr>
              <w:t>Palaikomo slėgio diapazonas ne siauresnis nei 0-25 MPa, maksimalus slėgis ne</w:t>
            </w:r>
            <w:r w:rsidR="008F04B6">
              <w:rPr>
                <w:rFonts w:ascii="Arial" w:eastAsia="Times New Roman" w:hAnsi="Arial" w:cs="Arial"/>
                <w:color w:val="000000"/>
              </w:rPr>
              <w:t xml:space="preserve"> </w:t>
            </w:r>
            <w:r w:rsidRPr="002533BD">
              <w:rPr>
                <w:rFonts w:ascii="Arial" w:eastAsia="Times New Roman" w:hAnsi="Arial" w:cs="Arial"/>
                <w:color w:val="000000"/>
              </w:rPr>
              <w:t>mažiau kaip 3650 psi.</w:t>
            </w:r>
          </w:p>
        </w:tc>
        <w:tc>
          <w:tcPr>
            <w:tcW w:w="1498" w:type="pct"/>
            <w:tcBorders>
              <w:top w:val="single" w:sz="4" w:space="0" w:color="auto"/>
              <w:left w:val="single" w:sz="4" w:space="0" w:color="auto"/>
              <w:bottom w:val="single" w:sz="4" w:space="0" w:color="auto"/>
              <w:right w:val="single" w:sz="4" w:space="0" w:color="auto"/>
            </w:tcBorders>
          </w:tcPr>
          <w:p w14:paraId="22DBDF4E" w14:textId="77777777" w:rsidR="00D25764" w:rsidRPr="002533BD" w:rsidRDefault="00D25764" w:rsidP="00D25764">
            <w:pPr>
              <w:rPr>
                <w:rFonts w:ascii="Arial" w:hAnsi="Arial" w:cs="Arial"/>
                <w:color w:val="000000"/>
              </w:rPr>
            </w:pPr>
          </w:p>
        </w:tc>
      </w:tr>
      <w:tr w:rsidR="00D25764" w:rsidRPr="002533BD" w14:paraId="30378251" w14:textId="77777777" w:rsidTr="00AA1F8F">
        <w:tc>
          <w:tcPr>
            <w:tcW w:w="285" w:type="pct"/>
            <w:vAlign w:val="center"/>
          </w:tcPr>
          <w:p w14:paraId="2A4EAE11" w14:textId="1E4FE549" w:rsidR="00D25764" w:rsidRPr="002533BD" w:rsidRDefault="00D25764" w:rsidP="00D25764">
            <w:pPr>
              <w:jc w:val="center"/>
              <w:rPr>
                <w:rFonts w:ascii="Arial" w:hAnsi="Arial" w:cs="Arial"/>
                <w:color w:val="000000"/>
              </w:rPr>
            </w:pPr>
            <w:r w:rsidRPr="002533BD">
              <w:rPr>
                <w:rFonts w:ascii="Arial" w:eastAsia="Times New Roman" w:hAnsi="Arial" w:cs="Arial"/>
                <w:color w:val="000000"/>
              </w:rPr>
              <w:lastRenderedPageBreak/>
              <w:t>4</w:t>
            </w:r>
          </w:p>
        </w:tc>
        <w:tc>
          <w:tcPr>
            <w:tcW w:w="1112" w:type="pct"/>
            <w:vAlign w:val="center"/>
          </w:tcPr>
          <w:p w14:paraId="27787C79" w14:textId="7A1BE806" w:rsidR="00D25764" w:rsidRPr="002533BD" w:rsidRDefault="00D25764" w:rsidP="00D25764">
            <w:pPr>
              <w:rPr>
                <w:rFonts w:ascii="Arial" w:hAnsi="Arial" w:cs="Arial"/>
                <w:i/>
                <w:iCs/>
                <w:color w:val="FF0000"/>
              </w:rPr>
            </w:pPr>
            <w:r w:rsidRPr="002533BD">
              <w:rPr>
                <w:rFonts w:ascii="Arial" w:eastAsia="Times New Roman" w:hAnsi="Arial" w:cs="Arial"/>
                <w:color w:val="000000"/>
              </w:rPr>
              <w:t>Buferių maišymo modulis</w:t>
            </w:r>
          </w:p>
        </w:tc>
        <w:tc>
          <w:tcPr>
            <w:tcW w:w="2105" w:type="pct"/>
            <w:vAlign w:val="center"/>
          </w:tcPr>
          <w:p w14:paraId="544BED92" w14:textId="1BA12B76" w:rsidR="00D25764" w:rsidRPr="002533BD" w:rsidRDefault="00D25764" w:rsidP="00D25764">
            <w:pPr>
              <w:jc w:val="both"/>
              <w:rPr>
                <w:rFonts w:ascii="Arial" w:hAnsi="Arial" w:cs="Arial"/>
                <w:i/>
                <w:iCs/>
                <w:color w:val="FF0000"/>
              </w:rPr>
            </w:pPr>
            <w:r w:rsidRPr="002533BD">
              <w:rPr>
                <w:rFonts w:ascii="Arial" w:eastAsia="Times New Roman" w:hAnsi="Arial" w:cs="Arial"/>
                <w:color w:val="000000"/>
              </w:rPr>
              <w:t>Buferių maišymo modulis turi būti bent dviejų keičiamų tūrių šiose ribose: 200-300 µL ir 800-900 µL.</w:t>
            </w:r>
          </w:p>
        </w:tc>
        <w:tc>
          <w:tcPr>
            <w:tcW w:w="1498" w:type="pct"/>
            <w:tcBorders>
              <w:top w:val="single" w:sz="4" w:space="0" w:color="auto"/>
              <w:left w:val="single" w:sz="4" w:space="0" w:color="auto"/>
              <w:bottom w:val="single" w:sz="4" w:space="0" w:color="auto"/>
              <w:right w:val="single" w:sz="4" w:space="0" w:color="auto"/>
            </w:tcBorders>
          </w:tcPr>
          <w:p w14:paraId="7FE5DC0B" w14:textId="77777777" w:rsidR="00D25764" w:rsidRPr="002533BD" w:rsidRDefault="00D25764" w:rsidP="00D25764">
            <w:pPr>
              <w:rPr>
                <w:rFonts w:ascii="Arial" w:hAnsi="Arial" w:cs="Arial"/>
                <w:color w:val="000000"/>
              </w:rPr>
            </w:pPr>
          </w:p>
        </w:tc>
      </w:tr>
      <w:tr w:rsidR="00D25764" w:rsidRPr="002533BD" w14:paraId="33CA114B" w14:textId="77777777" w:rsidTr="00AA1F8F">
        <w:tc>
          <w:tcPr>
            <w:tcW w:w="285" w:type="pct"/>
            <w:vAlign w:val="center"/>
          </w:tcPr>
          <w:p w14:paraId="5C8F1BB1" w14:textId="110D1C52" w:rsidR="00D25764" w:rsidRPr="002533BD" w:rsidRDefault="00D25764" w:rsidP="00D25764">
            <w:pPr>
              <w:jc w:val="center"/>
              <w:rPr>
                <w:rFonts w:ascii="Arial" w:hAnsi="Arial" w:cs="Arial"/>
                <w:color w:val="000000"/>
              </w:rPr>
            </w:pPr>
            <w:r w:rsidRPr="002533BD">
              <w:rPr>
                <w:rFonts w:ascii="Arial" w:eastAsia="Times New Roman" w:hAnsi="Arial" w:cs="Arial"/>
                <w:color w:val="000000"/>
              </w:rPr>
              <w:t>5</w:t>
            </w:r>
          </w:p>
        </w:tc>
        <w:tc>
          <w:tcPr>
            <w:tcW w:w="1112" w:type="pct"/>
            <w:vAlign w:val="center"/>
          </w:tcPr>
          <w:p w14:paraId="79262CF7" w14:textId="3F043015" w:rsidR="00D25764" w:rsidRPr="002533BD" w:rsidRDefault="00D25764" w:rsidP="00D25764">
            <w:pPr>
              <w:rPr>
                <w:rFonts w:ascii="Arial" w:hAnsi="Arial" w:cs="Arial"/>
                <w:i/>
                <w:iCs/>
                <w:color w:val="FF0000"/>
              </w:rPr>
            </w:pPr>
            <w:r w:rsidRPr="002533BD">
              <w:rPr>
                <w:rFonts w:ascii="Arial" w:eastAsia="Times New Roman" w:hAnsi="Arial" w:cs="Arial"/>
                <w:color w:val="000000"/>
              </w:rPr>
              <w:t>UV/Vis detektorius modulis</w:t>
            </w:r>
          </w:p>
        </w:tc>
        <w:tc>
          <w:tcPr>
            <w:tcW w:w="2105" w:type="pct"/>
            <w:vAlign w:val="center"/>
          </w:tcPr>
          <w:p w14:paraId="2F8F2CB4" w14:textId="77777777" w:rsidR="00F658E9" w:rsidRDefault="00D25764" w:rsidP="004B14FF">
            <w:pPr>
              <w:jc w:val="both"/>
              <w:rPr>
                <w:rFonts w:ascii="Arial" w:eastAsia="Times New Roman" w:hAnsi="Arial" w:cs="Arial"/>
                <w:color w:val="000000"/>
              </w:rPr>
            </w:pPr>
            <w:r w:rsidRPr="002533BD">
              <w:rPr>
                <w:rFonts w:ascii="Arial" w:eastAsia="Times New Roman" w:hAnsi="Arial" w:cs="Arial"/>
                <w:color w:val="000000"/>
              </w:rPr>
              <w:t xml:space="preserve">Detektoriaus bangų ilgio diapazonas ne siauresnis nei 190-800 nm bei matavimas ne mažiau nei 4 pasirinktinais skirtingais bangos ilgiais vienu metu. </w:t>
            </w:r>
          </w:p>
          <w:p w14:paraId="061099E9" w14:textId="77777777" w:rsidR="00C76A4C" w:rsidRDefault="00D25764" w:rsidP="004B14FF">
            <w:pPr>
              <w:jc w:val="both"/>
              <w:rPr>
                <w:rFonts w:ascii="Arial" w:eastAsia="Times New Roman" w:hAnsi="Arial" w:cs="Arial"/>
                <w:color w:val="000000"/>
              </w:rPr>
            </w:pPr>
            <w:r w:rsidRPr="002533BD">
              <w:rPr>
                <w:rFonts w:ascii="Arial" w:eastAsia="Times New Roman" w:hAnsi="Arial" w:cs="Arial"/>
                <w:color w:val="000000"/>
              </w:rPr>
              <w:t xml:space="preserve">Absorbcija ne siauriau nei 0-3 AU, tiesiškumas ne siauresniame nei 0-2,5 AU diapazonuose. </w:t>
            </w:r>
          </w:p>
          <w:p w14:paraId="365943EF" w14:textId="77777777" w:rsidR="000E61BA" w:rsidRDefault="00D25764" w:rsidP="004B14FF">
            <w:pPr>
              <w:jc w:val="both"/>
              <w:rPr>
                <w:rFonts w:ascii="Arial" w:eastAsia="Times New Roman" w:hAnsi="Arial" w:cs="Arial"/>
                <w:color w:val="000000"/>
              </w:rPr>
            </w:pPr>
            <w:r w:rsidRPr="002533BD">
              <w:rPr>
                <w:rFonts w:ascii="Arial" w:eastAsia="Times New Roman" w:hAnsi="Arial" w:cs="Arial"/>
                <w:color w:val="000000"/>
              </w:rPr>
              <w:t xml:space="preserve">Laidumo rodmenų skaitymo diapazonas ne siauresnis nei 0,01-999,9 mS/cm, tikslumas ne </w:t>
            </w:r>
            <w:r w:rsidR="004B14FF">
              <w:rPr>
                <w:rFonts w:ascii="Arial" w:eastAsia="Times New Roman" w:hAnsi="Arial" w:cs="Arial"/>
                <w:color w:val="000000"/>
              </w:rPr>
              <w:t>daugiau kaip</w:t>
            </w:r>
            <w:r w:rsidRPr="002533BD">
              <w:rPr>
                <w:rFonts w:ascii="Arial" w:eastAsia="Times New Roman" w:hAnsi="Arial" w:cs="Arial"/>
                <w:color w:val="000000"/>
              </w:rPr>
              <w:t xml:space="preserve"> +/-2 %. </w:t>
            </w:r>
          </w:p>
          <w:p w14:paraId="4897ED80" w14:textId="2D3F0068" w:rsidR="00D25764" w:rsidRPr="002533BD" w:rsidRDefault="00D25764" w:rsidP="004B14FF">
            <w:pPr>
              <w:jc w:val="both"/>
              <w:rPr>
                <w:rFonts w:ascii="Arial" w:hAnsi="Arial" w:cs="Arial"/>
                <w:i/>
                <w:iCs/>
                <w:color w:val="FF0000"/>
              </w:rPr>
            </w:pPr>
            <w:r w:rsidRPr="002533BD">
              <w:rPr>
                <w:rFonts w:ascii="Arial" w:eastAsia="Times New Roman" w:hAnsi="Arial" w:cs="Arial"/>
                <w:color w:val="000000"/>
              </w:rPr>
              <w:t xml:space="preserve">Į UV/Vis detektoriaus modulio komplektaciją turi įeiti 5 mm matavimo celė bei </w:t>
            </w:r>
            <w:r w:rsidR="000E61BA">
              <w:rPr>
                <w:rFonts w:ascii="Arial" w:eastAsia="Times New Roman" w:hAnsi="Arial" w:cs="Arial"/>
                <w:color w:val="000000"/>
              </w:rPr>
              <w:t xml:space="preserve">turi būti </w:t>
            </w:r>
            <w:r w:rsidRPr="002533BD">
              <w:rPr>
                <w:rFonts w:ascii="Arial" w:eastAsia="Times New Roman" w:hAnsi="Arial" w:cs="Arial"/>
                <w:color w:val="000000"/>
              </w:rPr>
              <w:t>galimybė pakeisti matavimo celę į 2 mm ir 10 mm</w:t>
            </w:r>
            <w:r w:rsidR="00C21885">
              <w:rPr>
                <w:rFonts w:ascii="Arial" w:eastAsia="Times New Roman" w:hAnsi="Arial" w:cs="Arial"/>
                <w:color w:val="000000"/>
              </w:rPr>
              <w:t xml:space="preserve"> (pačios 2 mm ir 10 mm celės į pirkimo objektą neįeina).</w:t>
            </w:r>
          </w:p>
        </w:tc>
        <w:tc>
          <w:tcPr>
            <w:tcW w:w="1498" w:type="pct"/>
            <w:tcBorders>
              <w:top w:val="single" w:sz="4" w:space="0" w:color="auto"/>
              <w:left w:val="single" w:sz="4" w:space="0" w:color="auto"/>
              <w:bottom w:val="single" w:sz="4" w:space="0" w:color="auto"/>
              <w:right w:val="single" w:sz="4" w:space="0" w:color="auto"/>
            </w:tcBorders>
          </w:tcPr>
          <w:p w14:paraId="077F2564" w14:textId="77777777" w:rsidR="00D25764" w:rsidRPr="002533BD" w:rsidRDefault="00D25764" w:rsidP="00D25764">
            <w:pPr>
              <w:rPr>
                <w:rFonts w:ascii="Arial" w:hAnsi="Arial" w:cs="Arial"/>
                <w:color w:val="000000"/>
              </w:rPr>
            </w:pPr>
          </w:p>
        </w:tc>
      </w:tr>
      <w:tr w:rsidR="00D25764" w:rsidRPr="002533BD" w14:paraId="4EE78215" w14:textId="77777777" w:rsidTr="00AA1F8F">
        <w:tc>
          <w:tcPr>
            <w:tcW w:w="285" w:type="pct"/>
            <w:vAlign w:val="center"/>
          </w:tcPr>
          <w:p w14:paraId="6A064B47" w14:textId="3353CB51" w:rsidR="00D25764" w:rsidRPr="002533BD" w:rsidRDefault="00D25764" w:rsidP="00D25764">
            <w:pPr>
              <w:jc w:val="center"/>
              <w:rPr>
                <w:rFonts w:ascii="Arial" w:hAnsi="Arial" w:cs="Arial"/>
                <w:color w:val="000000"/>
              </w:rPr>
            </w:pPr>
            <w:r w:rsidRPr="002533BD">
              <w:rPr>
                <w:rFonts w:ascii="Arial" w:eastAsia="Times New Roman" w:hAnsi="Arial" w:cs="Arial"/>
                <w:color w:val="000000"/>
              </w:rPr>
              <w:t>6</w:t>
            </w:r>
          </w:p>
        </w:tc>
        <w:tc>
          <w:tcPr>
            <w:tcW w:w="1112" w:type="pct"/>
            <w:vAlign w:val="center"/>
          </w:tcPr>
          <w:p w14:paraId="0E82C541" w14:textId="30ABAC62" w:rsidR="00D25764" w:rsidRPr="002533BD" w:rsidRDefault="00D25764" w:rsidP="00D25764">
            <w:pPr>
              <w:rPr>
                <w:rFonts w:ascii="Arial" w:hAnsi="Arial" w:cs="Arial"/>
                <w:i/>
                <w:iCs/>
                <w:color w:val="FF0000"/>
              </w:rPr>
            </w:pPr>
            <w:r w:rsidRPr="002533BD">
              <w:rPr>
                <w:rFonts w:ascii="Arial" w:eastAsia="Times New Roman" w:hAnsi="Arial" w:cs="Arial"/>
                <w:color w:val="000000"/>
              </w:rPr>
              <w:t>Mėginio injekcinio vožtuvo modulis</w:t>
            </w:r>
          </w:p>
        </w:tc>
        <w:tc>
          <w:tcPr>
            <w:tcW w:w="2105" w:type="pct"/>
            <w:vAlign w:val="center"/>
          </w:tcPr>
          <w:p w14:paraId="49D5F5A7" w14:textId="342BD488" w:rsidR="00D25764" w:rsidRPr="002533BD" w:rsidRDefault="001C75E0" w:rsidP="00D25764">
            <w:pPr>
              <w:spacing w:after="0" w:line="256" w:lineRule="auto"/>
              <w:jc w:val="both"/>
              <w:rPr>
                <w:rFonts w:ascii="Arial" w:hAnsi="Arial" w:cs="Arial"/>
                <w:i/>
                <w:iCs/>
                <w:color w:val="FF0000"/>
              </w:rPr>
            </w:pPr>
            <w:r>
              <w:rPr>
                <w:rFonts w:ascii="Arial" w:eastAsia="Times New Roman" w:hAnsi="Arial" w:cs="Arial"/>
                <w:color w:val="000000"/>
              </w:rPr>
              <w:t xml:space="preserve">Turi leisti </w:t>
            </w:r>
            <w:r w:rsidR="00D25764" w:rsidRPr="002533BD">
              <w:rPr>
                <w:rFonts w:ascii="Arial" w:eastAsia="Times New Roman" w:hAnsi="Arial" w:cs="Arial"/>
                <w:color w:val="000000"/>
              </w:rPr>
              <w:t>kontroliuoti konkretų mėginio užnešimo į kolonėlę kiekį.</w:t>
            </w:r>
          </w:p>
        </w:tc>
        <w:tc>
          <w:tcPr>
            <w:tcW w:w="1498" w:type="pct"/>
            <w:tcBorders>
              <w:top w:val="single" w:sz="4" w:space="0" w:color="auto"/>
              <w:left w:val="single" w:sz="4" w:space="0" w:color="auto"/>
              <w:bottom w:val="single" w:sz="4" w:space="0" w:color="auto"/>
              <w:right w:val="single" w:sz="4" w:space="0" w:color="auto"/>
            </w:tcBorders>
          </w:tcPr>
          <w:p w14:paraId="303DD37F" w14:textId="77777777" w:rsidR="00D25764" w:rsidRPr="002533BD" w:rsidRDefault="00D25764" w:rsidP="00D25764">
            <w:pPr>
              <w:rPr>
                <w:rFonts w:ascii="Arial" w:hAnsi="Arial" w:cs="Arial"/>
                <w:color w:val="000000"/>
              </w:rPr>
            </w:pPr>
          </w:p>
        </w:tc>
      </w:tr>
      <w:tr w:rsidR="00D25764" w:rsidRPr="002533BD" w14:paraId="01795110" w14:textId="77777777" w:rsidTr="00AA1F8F">
        <w:tc>
          <w:tcPr>
            <w:tcW w:w="285" w:type="pct"/>
            <w:vAlign w:val="center"/>
          </w:tcPr>
          <w:p w14:paraId="22763C64" w14:textId="4F15E171" w:rsidR="00D25764" w:rsidRPr="002533BD" w:rsidRDefault="00D25764" w:rsidP="00D25764">
            <w:pPr>
              <w:jc w:val="center"/>
              <w:rPr>
                <w:rFonts w:ascii="Arial" w:hAnsi="Arial" w:cs="Arial"/>
                <w:color w:val="000000"/>
              </w:rPr>
            </w:pPr>
            <w:r w:rsidRPr="002533BD">
              <w:rPr>
                <w:rFonts w:ascii="Arial" w:eastAsia="Times New Roman" w:hAnsi="Arial" w:cs="Arial"/>
                <w:color w:val="000000"/>
              </w:rPr>
              <w:t>7</w:t>
            </w:r>
          </w:p>
        </w:tc>
        <w:tc>
          <w:tcPr>
            <w:tcW w:w="1112" w:type="pct"/>
            <w:vAlign w:val="center"/>
          </w:tcPr>
          <w:p w14:paraId="2CF79D39" w14:textId="15769DF2" w:rsidR="00D25764" w:rsidRPr="002533BD" w:rsidRDefault="00D25764" w:rsidP="00D25764">
            <w:pPr>
              <w:rPr>
                <w:rFonts w:ascii="Arial" w:hAnsi="Arial" w:cs="Arial"/>
                <w:i/>
                <w:iCs/>
                <w:color w:val="FF0000"/>
              </w:rPr>
            </w:pPr>
            <w:r w:rsidRPr="002533BD">
              <w:rPr>
                <w:rFonts w:ascii="Arial" w:eastAsia="Times New Roman" w:hAnsi="Arial" w:cs="Arial"/>
                <w:color w:val="000000"/>
              </w:rPr>
              <w:t>Automatinis mėginio užnešimo pompos modulis</w:t>
            </w:r>
          </w:p>
        </w:tc>
        <w:tc>
          <w:tcPr>
            <w:tcW w:w="2105" w:type="pct"/>
            <w:vAlign w:val="center"/>
          </w:tcPr>
          <w:p w14:paraId="2F8BB661" w14:textId="77777777" w:rsidR="00D25764" w:rsidRPr="002533BD" w:rsidRDefault="00D25764" w:rsidP="00D25764">
            <w:pPr>
              <w:jc w:val="both"/>
              <w:rPr>
                <w:rFonts w:ascii="Arial" w:eastAsia="Times New Roman" w:hAnsi="Arial" w:cs="Arial"/>
                <w:color w:val="000000"/>
              </w:rPr>
            </w:pPr>
            <w:r w:rsidRPr="002533BD">
              <w:rPr>
                <w:rFonts w:ascii="Arial" w:eastAsia="Times New Roman" w:hAnsi="Arial" w:cs="Arial"/>
                <w:color w:val="000000"/>
              </w:rPr>
              <w:t xml:space="preserve">Kartu su bazine komplektacija turi būti papildomai pateikiamas automatinis mėginio užnešimo pompos modulis. Bazinėje modulinės sistemos komplektacijoje turi būti palikta vieta esant poreikiui pompą instaliuoti arba išinstaliuoti. </w:t>
            </w:r>
          </w:p>
          <w:p w14:paraId="325765D4" w14:textId="0DF01E1E" w:rsidR="00D25764" w:rsidRPr="002533BD" w:rsidRDefault="00D25764" w:rsidP="00D25764">
            <w:pPr>
              <w:jc w:val="both"/>
              <w:rPr>
                <w:rFonts w:ascii="Arial" w:hAnsi="Arial" w:cs="Arial"/>
                <w:i/>
                <w:iCs/>
                <w:color w:val="FF0000"/>
              </w:rPr>
            </w:pPr>
            <w:r w:rsidRPr="002533BD">
              <w:rPr>
                <w:rFonts w:ascii="Arial" w:eastAsia="Times New Roman" w:hAnsi="Arial" w:cs="Arial"/>
                <w:color w:val="000000"/>
              </w:rPr>
              <w:t>Pompos charakteristikos: tėkmės greitis ne siauresnėse ribose, kaip 0,01-100 mL/min, bei slėgio palaikymas ne siauresnėse ribose, kaip 0-10 MPa (1450 psi), su integruotu slėgio sensoriumi</w:t>
            </w:r>
            <w:r w:rsidR="00F96D78">
              <w:rPr>
                <w:rFonts w:ascii="Arial" w:eastAsia="Times New Roman" w:hAnsi="Arial" w:cs="Arial"/>
                <w:color w:val="000000"/>
              </w:rPr>
              <w:t>, kuris leistų</w:t>
            </w:r>
            <w:r w:rsidRPr="002533BD">
              <w:rPr>
                <w:rFonts w:ascii="Arial" w:eastAsia="Times New Roman" w:hAnsi="Arial" w:cs="Arial"/>
                <w:color w:val="000000"/>
              </w:rPr>
              <w:t xml:space="preserve"> išvengti viršslėgio.</w:t>
            </w:r>
          </w:p>
        </w:tc>
        <w:tc>
          <w:tcPr>
            <w:tcW w:w="1498" w:type="pct"/>
            <w:tcBorders>
              <w:top w:val="single" w:sz="4" w:space="0" w:color="auto"/>
              <w:left w:val="single" w:sz="4" w:space="0" w:color="auto"/>
              <w:bottom w:val="single" w:sz="4" w:space="0" w:color="auto"/>
              <w:right w:val="single" w:sz="4" w:space="0" w:color="auto"/>
            </w:tcBorders>
          </w:tcPr>
          <w:p w14:paraId="5DEA52DA" w14:textId="77777777" w:rsidR="00D25764" w:rsidRPr="002533BD" w:rsidRDefault="00D25764" w:rsidP="00D25764">
            <w:pPr>
              <w:rPr>
                <w:rFonts w:ascii="Arial" w:hAnsi="Arial" w:cs="Arial"/>
                <w:color w:val="000000"/>
              </w:rPr>
            </w:pPr>
          </w:p>
        </w:tc>
      </w:tr>
      <w:tr w:rsidR="00D25764" w:rsidRPr="002533BD" w14:paraId="13D5B8F7" w14:textId="77777777" w:rsidTr="00AA1F8F">
        <w:tc>
          <w:tcPr>
            <w:tcW w:w="285" w:type="pct"/>
            <w:vAlign w:val="center"/>
          </w:tcPr>
          <w:p w14:paraId="26277A74" w14:textId="5023C7CB" w:rsidR="00D25764" w:rsidRPr="002533BD" w:rsidRDefault="00D25764" w:rsidP="00D25764">
            <w:pPr>
              <w:jc w:val="center"/>
              <w:rPr>
                <w:rFonts w:ascii="Arial" w:hAnsi="Arial" w:cs="Arial"/>
                <w:color w:val="000000"/>
              </w:rPr>
            </w:pPr>
            <w:r w:rsidRPr="002533BD">
              <w:rPr>
                <w:rFonts w:ascii="Arial" w:eastAsia="Times New Roman" w:hAnsi="Arial" w:cs="Arial"/>
                <w:color w:val="000000"/>
              </w:rPr>
              <w:t>8</w:t>
            </w:r>
          </w:p>
        </w:tc>
        <w:tc>
          <w:tcPr>
            <w:tcW w:w="1112" w:type="pct"/>
            <w:vAlign w:val="center"/>
          </w:tcPr>
          <w:p w14:paraId="53916AFD" w14:textId="07B48A26" w:rsidR="00D25764" w:rsidRPr="002533BD" w:rsidRDefault="00D25764" w:rsidP="00D25764">
            <w:pPr>
              <w:rPr>
                <w:rFonts w:ascii="Arial" w:hAnsi="Arial" w:cs="Arial"/>
                <w:i/>
                <w:iCs/>
                <w:color w:val="FF0000"/>
              </w:rPr>
            </w:pPr>
            <w:r w:rsidRPr="002533BD">
              <w:rPr>
                <w:rFonts w:ascii="Arial" w:eastAsia="Times New Roman" w:hAnsi="Arial" w:cs="Arial"/>
                <w:color w:val="000000"/>
              </w:rPr>
              <w:t>Automatinis išorinis frakcijų surinkėjas</w:t>
            </w:r>
          </w:p>
        </w:tc>
        <w:tc>
          <w:tcPr>
            <w:tcW w:w="2105" w:type="pct"/>
            <w:vAlign w:val="center"/>
          </w:tcPr>
          <w:p w14:paraId="34247E4A" w14:textId="209C3E89" w:rsidR="00D25764" w:rsidRPr="002533BD" w:rsidRDefault="00D25764" w:rsidP="00D25764">
            <w:pPr>
              <w:spacing w:after="0" w:line="240" w:lineRule="auto"/>
              <w:jc w:val="both"/>
              <w:rPr>
                <w:rFonts w:ascii="Arial" w:eastAsia="Times New Roman" w:hAnsi="Arial" w:cs="Arial"/>
                <w:color w:val="000000"/>
              </w:rPr>
            </w:pPr>
            <w:r w:rsidRPr="002533BD">
              <w:rPr>
                <w:rFonts w:ascii="Arial" w:eastAsia="Times New Roman" w:hAnsi="Arial" w:cs="Arial"/>
                <w:color w:val="000000"/>
              </w:rPr>
              <w:t xml:space="preserve">Automatinis išorinis frakcijų surinkėjas </w:t>
            </w:r>
            <w:r w:rsidR="0085522A">
              <w:rPr>
                <w:rFonts w:ascii="Arial" w:eastAsia="Times New Roman" w:hAnsi="Arial" w:cs="Arial"/>
                <w:color w:val="000000"/>
              </w:rPr>
              <w:t>turi užtikr</w:t>
            </w:r>
            <w:r w:rsidR="000B5610">
              <w:rPr>
                <w:rFonts w:ascii="Arial" w:eastAsia="Times New Roman" w:hAnsi="Arial" w:cs="Arial"/>
                <w:color w:val="000000"/>
              </w:rPr>
              <w:t>i</w:t>
            </w:r>
            <w:r w:rsidR="0085522A">
              <w:rPr>
                <w:rFonts w:ascii="Arial" w:eastAsia="Times New Roman" w:hAnsi="Arial" w:cs="Arial"/>
                <w:color w:val="000000"/>
              </w:rPr>
              <w:t>nti</w:t>
            </w:r>
            <w:r w:rsidRPr="002533BD">
              <w:rPr>
                <w:rFonts w:ascii="Arial" w:eastAsia="Times New Roman" w:hAnsi="Arial" w:cs="Arial"/>
                <w:color w:val="000000"/>
              </w:rPr>
              <w:t xml:space="preserve"> tėkmės greit</w:t>
            </w:r>
            <w:r w:rsidR="00614B7F">
              <w:rPr>
                <w:rFonts w:ascii="Arial" w:eastAsia="Times New Roman" w:hAnsi="Arial" w:cs="Arial"/>
                <w:color w:val="000000"/>
              </w:rPr>
              <w:t>į</w:t>
            </w:r>
            <w:r w:rsidRPr="002533BD">
              <w:rPr>
                <w:rFonts w:ascii="Arial" w:eastAsia="Times New Roman" w:hAnsi="Arial" w:cs="Arial"/>
                <w:color w:val="000000"/>
              </w:rPr>
              <w:t xml:space="preserve"> ne siauresniame nei 0,01-100 mL/min diapazone. </w:t>
            </w:r>
          </w:p>
          <w:p w14:paraId="770DB658" w14:textId="77777777" w:rsidR="00D25764" w:rsidRPr="002533BD" w:rsidRDefault="00D25764" w:rsidP="00D25764">
            <w:pPr>
              <w:spacing w:after="0" w:line="240" w:lineRule="auto"/>
              <w:jc w:val="both"/>
              <w:rPr>
                <w:rFonts w:ascii="Arial" w:eastAsia="Times New Roman" w:hAnsi="Arial" w:cs="Arial"/>
                <w:color w:val="000000"/>
              </w:rPr>
            </w:pPr>
            <w:r w:rsidRPr="002533BD">
              <w:rPr>
                <w:rFonts w:ascii="Arial" w:eastAsia="Times New Roman" w:hAnsi="Arial" w:cs="Arial"/>
                <w:color w:val="000000"/>
              </w:rPr>
              <w:t xml:space="preserve">Į komplektaciją turi įeiti: </w:t>
            </w:r>
          </w:p>
          <w:p w14:paraId="64194986" w14:textId="77777777" w:rsidR="00D25764" w:rsidRPr="002533BD" w:rsidRDefault="00D25764" w:rsidP="00D25764">
            <w:pPr>
              <w:pStyle w:val="ListParagraph"/>
              <w:numPr>
                <w:ilvl w:val="0"/>
                <w:numId w:val="8"/>
              </w:numPr>
              <w:spacing w:after="0" w:line="240" w:lineRule="auto"/>
              <w:jc w:val="both"/>
              <w:rPr>
                <w:rFonts w:ascii="Arial" w:eastAsia="Times New Roman" w:hAnsi="Arial" w:cs="Arial"/>
                <w:color w:val="000000"/>
              </w:rPr>
            </w:pPr>
            <w:r w:rsidRPr="002533BD">
              <w:rPr>
                <w:rFonts w:ascii="Arial" w:eastAsia="Times New Roman" w:hAnsi="Arial" w:cs="Arial"/>
                <w:color w:val="000000"/>
              </w:rPr>
              <w:t xml:space="preserve">stovelis 13 mm skersmens mėgintuvėliams; </w:t>
            </w:r>
          </w:p>
          <w:p w14:paraId="01F5CAF3" w14:textId="77777777" w:rsidR="00896C58" w:rsidRDefault="00D25764" w:rsidP="00D25764">
            <w:pPr>
              <w:pStyle w:val="ListParagraph"/>
              <w:numPr>
                <w:ilvl w:val="0"/>
                <w:numId w:val="8"/>
              </w:numPr>
              <w:spacing w:after="0" w:line="240" w:lineRule="auto"/>
              <w:jc w:val="both"/>
              <w:rPr>
                <w:rFonts w:ascii="Arial" w:eastAsia="Times New Roman" w:hAnsi="Arial" w:cs="Arial"/>
                <w:color w:val="000000"/>
              </w:rPr>
            </w:pPr>
            <w:r w:rsidRPr="002533BD">
              <w:rPr>
                <w:rFonts w:ascii="Arial" w:eastAsia="Times New Roman" w:hAnsi="Arial" w:cs="Arial"/>
                <w:color w:val="000000"/>
              </w:rPr>
              <w:t xml:space="preserve">stovelis 16 mm skersmens mėgintuvėliams; </w:t>
            </w:r>
          </w:p>
          <w:p w14:paraId="0CC24FC1" w14:textId="52542AAB" w:rsidR="00D25764" w:rsidRPr="00896C58" w:rsidRDefault="00D25764" w:rsidP="00D25764">
            <w:pPr>
              <w:pStyle w:val="ListParagraph"/>
              <w:numPr>
                <w:ilvl w:val="0"/>
                <w:numId w:val="8"/>
              </w:numPr>
              <w:spacing w:after="0" w:line="240" w:lineRule="auto"/>
              <w:jc w:val="both"/>
              <w:rPr>
                <w:rFonts w:ascii="Arial" w:eastAsia="Times New Roman" w:hAnsi="Arial" w:cs="Arial"/>
                <w:color w:val="000000"/>
              </w:rPr>
            </w:pPr>
            <w:r w:rsidRPr="00896C58">
              <w:rPr>
                <w:rFonts w:ascii="Arial" w:eastAsia="Times New Roman" w:hAnsi="Arial" w:cs="Arial"/>
                <w:color w:val="000000"/>
              </w:rPr>
              <w:t xml:space="preserve">ledo vonelė su stoveliu 13 mm skersmens mėgintuvėliams. </w:t>
            </w:r>
          </w:p>
        </w:tc>
        <w:tc>
          <w:tcPr>
            <w:tcW w:w="1498" w:type="pct"/>
            <w:tcBorders>
              <w:top w:val="single" w:sz="4" w:space="0" w:color="auto"/>
              <w:left w:val="single" w:sz="4" w:space="0" w:color="auto"/>
              <w:bottom w:val="single" w:sz="4" w:space="0" w:color="auto"/>
              <w:right w:val="single" w:sz="4" w:space="0" w:color="auto"/>
            </w:tcBorders>
          </w:tcPr>
          <w:p w14:paraId="157A6732" w14:textId="77777777" w:rsidR="00D25764" w:rsidRPr="002533BD" w:rsidRDefault="00D25764" w:rsidP="00D25764">
            <w:pPr>
              <w:rPr>
                <w:rFonts w:ascii="Arial" w:hAnsi="Arial" w:cs="Arial"/>
                <w:color w:val="000000"/>
              </w:rPr>
            </w:pPr>
          </w:p>
        </w:tc>
      </w:tr>
      <w:tr w:rsidR="00D25764" w:rsidRPr="002533BD" w14:paraId="1B9D3378" w14:textId="77777777" w:rsidTr="00AA1F8F">
        <w:tc>
          <w:tcPr>
            <w:tcW w:w="285" w:type="pct"/>
            <w:vAlign w:val="center"/>
          </w:tcPr>
          <w:p w14:paraId="0925A05E" w14:textId="2FCD1FC8" w:rsidR="00D25764" w:rsidRPr="002533BD" w:rsidRDefault="00D25764" w:rsidP="00D25764">
            <w:pPr>
              <w:jc w:val="center"/>
              <w:rPr>
                <w:rFonts w:ascii="Arial" w:hAnsi="Arial" w:cs="Arial"/>
                <w:color w:val="000000"/>
              </w:rPr>
            </w:pPr>
            <w:r w:rsidRPr="002533BD">
              <w:rPr>
                <w:rFonts w:ascii="Arial" w:eastAsia="Times New Roman" w:hAnsi="Arial" w:cs="Arial"/>
                <w:color w:val="000000"/>
              </w:rPr>
              <w:t>9</w:t>
            </w:r>
          </w:p>
        </w:tc>
        <w:tc>
          <w:tcPr>
            <w:tcW w:w="1112" w:type="pct"/>
            <w:vAlign w:val="center"/>
          </w:tcPr>
          <w:p w14:paraId="0385F850" w14:textId="6B48FBF1" w:rsidR="00D25764" w:rsidRPr="002533BD" w:rsidRDefault="00D25764" w:rsidP="00D25764">
            <w:pPr>
              <w:rPr>
                <w:rFonts w:ascii="Arial" w:hAnsi="Arial" w:cs="Arial"/>
                <w:i/>
                <w:iCs/>
                <w:color w:val="FF0000"/>
              </w:rPr>
            </w:pPr>
            <w:r w:rsidRPr="002533BD">
              <w:rPr>
                <w:rFonts w:ascii="Arial" w:eastAsia="Times New Roman" w:hAnsi="Arial" w:cs="Arial"/>
                <w:color w:val="000000"/>
              </w:rPr>
              <w:t>Modulinė sistema</w:t>
            </w:r>
          </w:p>
        </w:tc>
        <w:tc>
          <w:tcPr>
            <w:tcW w:w="2105" w:type="pct"/>
            <w:vAlign w:val="center"/>
          </w:tcPr>
          <w:p w14:paraId="4593D773" w14:textId="129A0FEA" w:rsidR="00D25764" w:rsidRPr="002533BD" w:rsidRDefault="00D25764" w:rsidP="00D25764">
            <w:pPr>
              <w:jc w:val="both"/>
              <w:rPr>
                <w:rFonts w:ascii="Arial" w:hAnsi="Arial" w:cs="Arial"/>
                <w:i/>
                <w:iCs/>
                <w:color w:val="FF0000"/>
              </w:rPr>
            </w:pPr>
            <w:r w:rsidRPr="002533BD">
              <w:rPr>
                <w:rFonts w:ascii="Arial" w:eastAsia="Times New Roman" w:hAnsi="Arial" w:cs="Arial"/>
                <w:color w:val="000000"/>
              </w:rPr>
              <w:t xml:space="preserve">Chromatografijos sistema turi būti modulinė, esant poreikiui galimybė </w:t>
            </w:r>
            <w:r w:rsidRPr="002533BD">
              <w:rPr>
                <w:rFonts w:ascii="Arial" w:eastAsia="Times New Roman" w:hAnsi="Arial" w:cs="Arial"/>
                <w:color w:val="000000"/>
              </w:rPr>
              <w:lastRenderedPageBreak/>
              <w:t xml:space="preserve">keisti modulius vietomis, instaliuoti naujus, išinstaliuoti esamus. </w:t>
            </w:r>
            <w:r w:rsidR="004B14FF" w:rsidRPr="0032536C">
              <w:rPr>
                <w:rFonts w:ascii="Arial" w:hAnsi="Arial" w:cs="Arial"/>
              </w:rPr>
              <w:t>Sistema turi sudaryti galimybę naudotojui savarankiškai keisti sistemos konfigūracijos parametrus per integruotą valdymo programinę įrangą.</w:t>
            </w:r>
            <w:r w:rsidRPr="002533BD">
              <w:rPr>
                <w:rFonts w:ascii="Arial" w:eastAsia="Times New Roman" w:hAnsi="Arial" w:cs="Arial"/>
                <w:color w:val="000000"/>
              </w:rPr>
              <w:t xml:space="preserve"> Turi būti galimybė atsiradus poreikiui instaliuoti papildomus modulius</w:t>
            </w:r>
            <w:r w:rsidR="00AA1F8F">
              <w:rPr>
                <w:rFonts w:ascii="Arial" w:eastAsia="Times New Roman" w:hAnsi="Arial" w:cs="Arial"/>
                <w:color w:val="000000"/>
              </w:rPr>
              <w:t>,</w:t>
            </w:r>
            <w:r w:rsidRPr="002533BD">
              <w:rPr>
                <w:rFonts w:ascii="Arial" w:eastAsia="Times New Roman" w:hAnsi="Arial" w:cs="Arial"/>
                <w:color w:val="000000"/>
              </w:rPr>
              <w:t xml:space="preserve"> sistemą praplečiant papildomų modulių vieta/ aukštais (vertikaliai)</w:t>
            </w:r>
            <w:r w:rsidR="00AA1F8F">
              <w:rPr>
                <w:rFonts w:ascii="Arial" w:eastAsia="Times New Roman" w:hAnsi="Arial" w:cs="Arial"/>
                <w:color w:val="000000"/>
              </w:rPr>
              <w:t>.</w:t>
            </w:r>
          </w:p>
        </w:tc>
        <w:tc>
          <w:tcPr>
            <w:tcW w:w="1498" w:type="pct"/>
            <w:tcBorders>
              <w:top w:val="single" w:sz="4" w:space="0" w:color="auto"/>
              <w:left w:val="single" w:sz="4" w:space="0" w:color="auto"/>
              <w:bottom w:val="single" w:sz="4" w:space="0" w:color="auto"/>
              <w:right w:val="single" w:sz="4" w:space="0" w:color="auto"/>
            </w:tcBorders>
          </w:tcPr>
          <w:p w14:paraId="53BD2E11" w14:textId="77777777" w:rsidR="00D25764" w:rsidRPr="002533BD" w:rsidRDefault="00D25764" w:rsidP="00D25764">
            <w:pPr>
              <w:rPr>
                <w:rFonts w:ascii="Arial" w:hAnsi="Arial" w:cs="Arial"/>
                <w:color w:val="000000"/>
              </w:rPr>
            </w:pPr>
          </w:p>
        </w:tc>
      </w:tr>
      <w:tr w:rsidR="00D25764" w:rsidRPr="002533BD" w14:paraId="7449C7D7" w14:textId="77777777" w:rsidTr="00AA1F8F">
        <w:tc>
          <w:tcPr>
            <w:tcW w:w="285" w:type="pct"/>
            <w:vAlign w:val="center"/>
          </w:tcPr>
          <w:p w14:paraId="662466B4" w14:textId="280B23F3" w:rsidR="00D25764" w:rsidRPr="002533BD" w:rsidRDefault="00D25764" w:rsidP="00D25764">
            <w:pPr>
              <w:jc w:val="center"/>
              <w:rPr>
                <w:rFonts w:ascii="Arial" w:hAnsi="Arial" w:cs="Arial"/>
                <w:color w:val="000000"/>
              </w:rPr>
            </w:pPr>
            <w:r w:rsidRPr="002533BD">
              <w:rPr>
                <w:rFonts w:ascii="Arial" w:eastAsia="Times New Roman" w:hAnsi="Arial" w:cs="Arial"/>
                <w:color w:val="000000"/>
              </w:rPr>
              <w:t>10</w:t>
            </w:r>
          </w:p>
        </w:tc>
        <w:tc>
          <w:tcPr>
            <w:tcW w:w="1112" w:type="pct"/>
            <w:vAlign w:val="center"/>
          </w:tcPr>
          <w:p w14:paraId="1D84E966" w14:textId="4E6EE9CF" w:rsidR="00D25764" w:rsidRPr="002533BD" w:rsidRDefault="00D25764" w:rsidP="00D25764">
            <w:pPr>
              <w:rPr>
                <w:rFonts w:ascii="Arial" w:hAnsi="Arial" w:cs="Arial"/>
                <w:i/>
                <w:iCs/>
                <w:color w:val="FF0000"/>
              </w:rPr>
            </w:pPr>
            <w:r w:rsidRPr="002533BD">
              <w:rPr>
                <w:rFonts w:ascii="Arial" w:eastAsia="Times New Roman" w:hAnsi="Arial" w:cs="Arial"/>
                <w:color w:val="000000"/>
              </w:rPr>
              <w:t>Buferių laikymo padėklas.</w:t>
            </w:r>
          </w:p>
        </w:tc>
        <w:tc>
          <w:tcPr>
            <w:tcW w:w="2105" w:type="pct"/>
            <w:vAlign w:val="center"/>
          </w:tcPr>
          <w:p w14:paraId="4FCAA016" w14:textId="100C7D73" w:rsidR="00D25764" w:rsidRPr="002533BD" w:rsidRDefault="00D25764" w:rsidP="00D25764">
            <w:pPr>
              <w:jc w:val="both"/>
              <w:rPr>
                <w:rFonts w:ascii="Arial" w:hAnsi="Arial" w:cs="Arial"/>
                <w:i/>
                <w:iCs/>
                <w:color w:val="FF0000"/>
              </w:rPr>
            </w:pPr>
            <w:r w:rsidRPr="002533BD">
              <w:rPr>
                <w:rFonts w:ascii="Arial" w:eastAsia="Times New Roman" w:hAnsi="Arial" w:cs="Arial"/>
                <w:color w:val="000000"/>
              </w:rPr>
              <w:t>Turi būti paskirta atskira buferinių tirpalų laikymo vieta ant prietaiso viršaus.</w:t>
            </w:r>
          </w:p>
        </w:tc>
        <w:tc>
          <w:tcPr>
            <w:tcW w:w="1498" w:type="pct"/>
            <w:tcBorders>
              <w:top w:val="single" w:sz="4" w:space="0" w:color="auto"/>
              <w:left w:val="single" w:sz="4" w:space="0" w:color="auto"/>
              <w:bottom w:val="single" w:sz="4" w:space="0" w:color="auto"/>
              <w:right w:val="single" w:sz="4" w:space="0" w:color="auto"/>
            </w:tcBorders>
          </w:tcPr>
          <w:p w14:paraId="2B6C496E" w14:textId="77777777" w:rsidR="00D25764" w:rsidRPr="002533BD" w:rsidRDefault="00D25764" w:rsidP="00D25764">
            <w:pPr>
              <w:rPr>
                <w:rFonts w:ascii="Arial" w:hAnsi="Arial" w:cs="Arial"/>
                <w:color w:val="000000"/>
              </w:rPr>
            </w:pPr>
          </w:p>
        </w:tc>
      </w:tr>
      <w:tr w:rsidR="00D25764" w:rsidRPr="002533BD" w14:paraId="7CFC41BC" w14:textId="77777777" w:rsidTr="00AA1F8F">
        <w:tc>
          <w:tcPr>
            <w:tcW w:w="285" w:type="pct"/>
            <w:vAlign w:val="center"/>
          </w:tcPr>
          <w:p w14:paraId="4D847CDD" w14:textId="4A3550AF" w:rsidR="00D25764" w:rsidRPr="002533BD" w:rsidRDefault="00D25764" w:rsidP="00D25764">
            <w:pPr>
              <w:jc w:val="center"/>
              <w:rPr>
                <w:rFonts w:ascii="Arial" w:hAnsi="Arial" w:cs="Arial"/>
                <w:color w:val="000000"/>
              </w:rPr>
            </w:pPr>
            <w:r w:rsidRPr="002533BD">
              <w:rPr>
                <w:rFonts w:ascii="Arial" w:eastAsia="Times New Roman" w:hAnsi="Arial" w:cs="Arial"/>
                <w:color w:val="000000"/>
              </w:rPr>
              <w:t>11</w:t>
            </w:r>
          </w:p>
        </w:tc>
        <w:tc>
          <w:tcPr>
            <w:tcW w:w="1112" w:type="pct"/>
            <w:vAlign w:val="center"/>
          </w:tcPr>
          <w:p w14:paraId="6EB70A91" w14:textId="7A653458" w:rsidR="00D25764" w:rsidRPr="002533BD" w:rsidRDefault="00D25764" w:rsidP="00D25764">
            <w:pPr>
              <w:rPr>
                <w:rFonts w:ascii="Arial" w:eastAsia="Times New Roman" w:hAnsi="Arial" w:cs="Arial"/>
                <w:noProof/>
              </w:rPr>
            </w:pPr>
            <w:r w:rsidRPr="002533BD">
              <w:rPr>
                <w:rFonts w:ascii="Arial" w:eastAsia="Times New Roman" w:hAnsi="Arial" w:cs="Arial"/>
                <w:color w:val="000000"/>
              </w:rPr>
              <w:t>Vizualiniai indikatoriai šlangelių ir modulių sujungimui</w:t>
            </w:r>
          </w:p>
        </w:tc>
        <w:tc>
          <w:tcPr>
            <w:tcW w:w="2105" w:type="pct"/>
            <w:vAlign w:val="center"/>
          </w:tcPr>
          <w:p w14:paraId="7F1D462C" w14:textId="3BD39134" w:rsidR="00D25764" w:rsidRPr="002533BD" w:rsidRDefault="00D03483" w:rsidP="00D25764">
            <w:pPr>
              <w:jc w:val="both"/>
              <w:rPr>
                <w:rFonts w:ascii="Arial" w:eastAsia="Times New Roman" w:hAnsi="Arial" w:cs="Arial"/>
                <w:noProof/>
              </w:rPr>
            </w:pPr>
            <w:r>
              <w:rPr>
                <w:rFonts w:ascii="Arial" w:eastAsia="Times New Roman" w:hAnsi="Arial" w:cs="Arial"/>
                <w:color w:val="000000"/>
              </w:rPr>
              <w:t xml:space="preserve">Turi būti </w:t>
            </w:r>
            <w:r w:rsidR="00CD2BC4">
              <w:rPr>
                <w:rFonts w:ascii="Arial" w:eastAsia="Times New Roman" w:hAnsi="Arial" w:cs="Arial"/>
                <w:color w:val="000000"/>
              </w:rPr>
              <w:t>v</w:t>
            </w:r>
            <w:r w:rsidR="00D25764" w:rsidRPr="002533BD">
              <w:rPr>
                <w:rFonts w:ascii="Arial" w:eastAsia="Times New Roman" w:hAnsi="Arial" w:cs="Arial"/>
                <w:color w:val="000000"/>
              </w:rPr>
              <w:t>izualiniai indikatoriai (LED lemputėmis ar kitu sprendimu) vartotojui užtikrinantys tinkamą šlangelių ir modulių sujungimą.</w:t>
            </w:r>
          </w:p>
        </w:tc>
        <w:tc>
          <w:tcPr>
            <w:tcW w:w="1498" w:type="pct"/>
            <w:tcBorders>
              <w:top w:val="single" w:sz="4" w:space="0" w:color="auto"/>
              <w:left w:val="single" w:sz="4" w:space="0" w:color="auto"/>
              <w:bottom w:val="single" w:sz="4" w:space="0" w:color="auto"/>
              <w:right w:val="single" w:sz="4" w:space="0" w:color="auto"/>
            </w:tcBorders>
          </w:tcPr>
          <w:p w14:paraId="2119FC99" w14:textId="77777777" w:rsidR="00D25764" w:rsidRPr="002533BD" w:rsidRDefault="00D25764" w:rsidP="00D25764">
            <w:pPr>
              <w:rPr>
                <w:rFonts w:ascii="Arial" w:hAnsi="Arial" w:cs="Arial"/>
                <w:color w:val="000000"/>
              </w:rPr>
            </w:pPr>
          </w:p>
        </w:tc>
      </w:tr>
      <w:tr w:rsidR="00D25764" w:rsidRPr="002533BD" w14:paraId="04790D20" w14:textId="77777777" w:rsidTr="00AA1F8F">
        <w:tc>
          <w:tcPr>
            <w:tcW w:w="285" w:type="pct"/>
            <w:vAlign w:val="center"/>
          </w:tcPr>
          <w:p w14:paraId="7472C66D" w14:textId="72A21863" w:rsidR="00D25764" w:rsidRPr="002533BD" w:rsidRDefault="00D25764" w:rsidP="00D25764">
            <w:pPr>
              <w:jc w:val="center"/>
              <w:rPr>
                <w:rFonts w:ascii="Arial" w:hAnsi="Arial" w:cs="Arial"/>
                <w:color w:val="000000"/>
              </w:rPr>
            </w:pPr>
            <w:r w:rsidRPr="002533BD">
              <w:rPr>
                <w:rFonts w:ascii="Arial" w:eastAsia="Times New Roman" w:hAnsi="Arial" w:cs="Arial"/>
                <w:color w:val="000000"/>
              </w:rPr>
              <w:t>12</w:t>
            </w:r>
          </w:p>
        </w:tc>
        <w:tc>
          <w:tcPr>
            <w:tcW w:w="1112" w:type="pct"/>
            <w:vAlign w:val="center"/>
          </w:tcPr>
          <w:p w14:paraId="72332A9F" w14:textId="4F8E8A7F" w:rsidR="00D25764" w:rsidRPr="002533BD" w:rsidRDefault="00D25764" w:rsidP="00D25764">
            <w:pPr>
              <w:rPr>
                <w:rFonts w:ascii="Arial" w:eastAsia="Times New Roman" w:hAnsi="Arial" w:cs="Arial"/>
                <w:noProof/>
              </w:rPr>
            </w:pPr>
            <w:r w:rsidRPr="002533BD">
              <w:rPr>
                <w:rFonts w:ascii="Arial" w:eastAsia="Times New Roman" w:hAnsi="Arial" w:cs="Arial"/>
                <w:color w:val="000000"/>
              </w:rPr>
              <w:t>Stacionarus kompiuteris</w:t>
            </w:r>
          </w:p>
        </w:tc>
        <w:tc>
          <w:tcPr>
            <w:tcW w:w="2105" w:type="pct"/>
            <w:vAlign w:val="center"/>
          </w:tcPr>
          <w:p w14:paraId="62A79CCC" w14:textId="4B54EB60" w:rsidR="00D25764" w:rsidRPr="002533BD" w:rsidRDefault="00D25764" w:rsidP="00D25764">
            <w:pPr>
              <w:jc w:val="both"/>
              <w:rPr>
                <w:rFonts w:ascii="Arial" w:eastAsia="Times New Roman" w:hAnsi="Arial" w:cs="Arial"/>
                <w:noProof/>
              </w:rPr>
            </w:pPr>
            <w:r w:rsidRPr="002533BD">
              <w:rPr>
                <w:rFonts w:ascii="Arial" w:eastAsia="Times New Roman" w:hAnsi="Arial" w:cs="Arial"/>
                <w:color w:val="000000"/>
              </w:rPr>
              <w:t>Stacionarus kompiuteris, atitinkantis minimalius išorinės programinės įrangos reikalavimus,</w:t>
            </w:r>
            <w:r w:rsidR="00514CCD">
              <w:rPr>
                <w:rFonts w:ascii="Arial" w:eastAsia="Times New Roman" w:hAnsi="Arial" w:cs="Arial"/>
                <w:color w:val="000000"/>
              </w:rPr>
              <w:t xml:space="preserve"> nurodytus šios techninės specifikacijos 13</w:t>
            </w:r>
            <w:r w:rsidR="001D3697">
              <w:rPr>
                <w:rFonts w:ascii="Arial" w:eastAsia="Times New Roman" w:hAnsi="Arial" w:cs="Arial"/>
                <w:color w:val="000000"/>
              </w:rPr>
              <w:t xml:space="preserve"> p.; </w:t>
            </w:r>
            <w:r w:rsidRPr="002533BD">
              <w:rPr>
                <w:rFonts w:ascii="Arial" w:eastAsia="Times New Roman" w:hAnsi="Arial" w:cs="Arial"/>
                <w:color w:val="000000"/>
              </w:rPr>
              <w:t xml:space="preserve"> monitoriaus ekrano skersmuo nuo 19,5 colių (49,53 cm) iki 21,5 colių (54,6 cm). </w:t>
            </w:r>
          </w:p>
        </w:tc>
        <w:tc>
          <w:tcPr>
            <w:tcW w:w="1498" w:type="pct"/>
            <w:tcBorders>
              <w:top w:val="single" w:sz="4" w:space="0" w:color="auto"/>
              <w:left w:val="single" w:sz="4" w:space="0" w:color="auto"/>
              <w:bottom w:val="single" w:sz="4" w:space="0" w:color="auto"/>
              <w:right w:val="single" w:sz="4" w:space="0" w:color="auto"/>
            </w:tcBorders>
          </w:tcPr>
          <w:p w14:paraId="53371DA4" w14:textId="77777777" w:rsidR="00D25764" w:rsidRPr="002533BD" w:rsidRDefault="00D25764" w:rsidP="00D25764">
            <w:pPr>
              <w:rPr>
                <w:rFonts w:ascii="Arial" w:hAnsi="Arial" w:cs="Arial"/>
                <w:color w:val="000000"/>
              </w:rPr>
            </w:pPr>
          </w:p>
        </w:tc>
      </w:tr>
      <w:tr w:rsidR="00D25764" w:rsidRPr="002533BD" w14:paraId="5B06373C" w14:textId="77777777" w:rsidTr="00AA1F8F">
        <w:tc>
          <w:tcPr>
            <w:tcW w:w="285" w:type="pct"/>
            <w:vAlign w:val="center"/>
          </w:tcPr>
          <w:p w14:paraId="32F9315C" w14:textId="595866BC" w:rsidR="00D25764" w:rsidRPr="002533BD" w:rsidRDefault="00D25764" w:rsidP="00D25764">
            <w:pPr>
              <w:jc w:val="center"/>
              <w:rPr>
                <w:rFonts w:ascii="Arial" w:hAnsi="Arial" w:cs="Arial"/>
                <w:color w:val="000000"/>
              </w:rPr>
            </w:pPr>
            <w:r w:rsidRPr="002533BD">
              <w:rPr>
                <w:rFonts w:ascii="Arial" w:eastAsia="Times New Roman" w:hAnsi="Arial" w:cs="Arial"/>
                <w:color w:val="000000"/>
              </w:rPr>
              <w:t>13</w:t>
            </w:r>
          </w:p>
        </w:tc>
        <w:tc>
          <w:tcPr>
            <w:tcW w:w="1112" w:type="pct"/>
            <w:vAlign w:val="center"/>
          </w:tcPr>
          <w:p w14:paraId="1CE75AC2" w14:textId="2F6A1449" w:rsidR="00D25764" w:rsidRPr="002533BD" w:rsidRDefault="00D25764" w:rsidP="00D25764">
            <w:pPr>
              <w:rPr>
                <w:rFonts w:ascii="Arial" w:eastAsia="Times New Roman" w:hAnsi="Arial" w:cs="Arial"/>
                <w:noProof/>
              </w:rPr>
            </w:pPr>
            <w:r w:rsidRPr="002533BD">
              <w:rPr>
                <w:rFonts w:ascii="Arial" w:eastAsia="Times New Roman" w:hAnsi="Arial" w:cs="Arial"/>
                <w:color w:val="000000"/>
              </w:rPr>
              <w:t>Išorinė programinė įranga</w:t>
            </w:r>
          </w:p>
        </w:tc>
        <w:tc>
          <w:tcPr>
            <w:tcW w:w="2105" w:type="pct"/>
            <w:vAlign w:val="center"/>
          </w:tcPr>
          <w:p w14:paraId="13991422" w14:textId="77777777" w:rsidR="00D25764" w:rsidRPr="002533BD" w:rsidRDefault="00D25764" w:rsidP="00D25764">
            <w:pPr>
              <w:spacing w:after="0" w:line="240" w:lineRule="auto"/>
              <w:jc w:val="both"/>
              <w:rPr>
                <w:rFonts w:ascii="Arial" w:eastAsia="Times New Roman" w:hAnsi="Arial" w:cs="Arial"/>
                <w:color w:val="000000"/>
              </w:rPr>
            </w:pPr>
            <w:r w:rsidRPr="002533BD">
              <w:rPr>
                <w:rFonts w:ascii="Arial" w:eastAsia="Times New Roman" w:hAnsi="Arial" w:cs="Arial"/>
                <w:color w:val="000000"/>
              </w:rPr>
              <w:t xml:space="preserve">Išorinė programinė įranga prietaiso valdymui ir monitoringui, duomenų analizei. Ji turi apimti ne mažiau nei šiuos funkcionalumus: </w:t>
            </w:r>
          </w:p>
          <w:p w14:paraId="72A60722" w14:textId="77777777" w:rsidR="00D25764" w:rsidRPr="002533BD" w:rsidRDefault="00D25764" w:rsidP="00D25764">
            <w:pPr>
              <w:pStyle w:val="ListParagraph"/>
              <w:numPr>
                <w:ilvl w:val="0"/>
                <w:numId w:val="9"/>
              </w:numPr>
              <w:spacing w:after="0" w:line="240" w:lineRule="auto"/>
              <w:jc w:val="both"/>
              <w:rPr>
                <w:rFonts w:ascii="Arial" w:eastAsia="Times New Roman" w:hAnsi="Arial" w:cs="Arial"/>
                <w:color w:val="000000"/>
              </w:rPr>
            </w:pPr>
            <w:r w:rsidRPr="002533BD">
              <w:rPr>
                <w:rFonts w:ascii="Arial" w:eastAsia="Symbol" w:hAnsi="Arial" w:cs="Arial"/>
                <w:color w:val="000000"/>
              </w:rPr>
              <w:t>Konfigūruojami chromatogramų išdėstymai su įvairiomis peržiūros ir duomenų analizės parinktimis;</w:t>
            </w:r>
          </w:p>
          <w:p w14:paraId="666C98B0" w14:textId="77777777" w:rsidR="00D25764" w:rsidRPr="002533BD" w:rsidRDefault="00D25764" w:rsidP="00D25764">
            <w:pPr>
              <w:pStyle w:val="ListParagraph"/>
              <w:numPr>
                <w:ilvl w:val="0"/>
                <w:numId w:val="9"/>
              </w:numPr>
              <w:spacing w:after="0" w:line="240" w:lineRule="auto"/>
              <w:jc w:val="both"/>
              <w:rPr>
                <w:rFonts w:ascii="Arial" w:eastAsia="Times New Roman" w:hAnsi="Arial" w:cs="Arial"/>
                <w:color w:val="000000"/>
              </w:rPr>
            </w:pPr>
            <w:r w:rsidRPr="002533BD">
              <w:rPr>
                <w:rFonts w:ascii="Arial" w:eastAsia="Symbol" w:hAnsi="Arial" w:cs="Arial"/>
                <w:color w:val="000000"/>
              </w:rPr>
              <w:t>Naudojamų modulių ir tėkmės konfigūravimas chromatografijos metodo sukūrimui;</w:t>
            </w:r>
          </w:p>
          <w:p w14:paraId="6F2A8328" w14:textId="77777777" w:rsidR="00D25764" w:rsidRPr="002533BD" w:rsidRDefault="00D25764" w:rsidP="00D25764">
            <w:pPr>
              <w:pStyle w:val="ListParagraph"/>
              <w:numPr>
                <w:ilvl w:val="0"/>
                <w:numId w:val="9"/>
              </w:numPr>
              <w:spacing w:after="0" w:line="240" w:lineRule="auto"/>
              <w:jc w:val="both"/>
              <w:rPr>
                <w:rFonts w:ascii="Arial" w:eastAsia="Times New Roman" w:hAnsi="Arial" w:cs="Arial"/>
                <w:color w:val="000000"/>
              </w:rPr>
            </w:pPr>
            <w:r w:rsidRPr="002533BD">
              <w:rPr>
                <w:rFonts w:ascii="Arial" w:eastAsia="Symbol" w:hAnsi="Arial" w:cs="Arial"/>
                <w:color w:val="000000"/>
              </w:rPr>
              <w:t>Automatinis pikų chromatogramose aptikimas ir integravimas;</w:t>
            </w:r>
          </w:p>
          <w:p w14:paraId="4CF692F6" w14:textId="77777777" w:rsidR="00D25764" w:rsidRPr="002533BD" w:rsidRDefault="00D25764" w:rsidP="00D25764">
            <w:pPr>
              <w:pStyle w:val="ListParagraph"/>
              <w:numPr>
                <w:ilvl w:val="0"/>
                <w:numId w:val="9"/>
              </w:numPr>
              <w:spacing w:after="0" w:line="240" w:lineRule="auto"/>
              <w:jc w:val="both"/>
              <w:rPr>
                <w:rFonts w:ascii="Arial" w:eastAsia="Times New Roman" w:hAnsi="Arial" w:cs="Arial"/>
                <w:color w:val="000000"/>
              </w:rPr>
            </w:pPr>
            <w:r w:rsidRPr="002533BD">
              <w:rPr>
                <w:rFonts w:ascii="Arial" w:eastAsia="Symbol" w:hAnsi="Arial" w:cs="Arial"/>
                <w:color w:val="000000"/>
              </w:rPr>
              <w:t>Baltymų molekulinės masės nustatymas pagal SEC (</w:t>
            </w:r>
            <w:r w:rsidRPr="002533BD">
              <w:rPr>
                <w:rFonts w:ascii="Arial" w:eastAsia="Symbol" w:hAnsi="Arial" w:cs="Arial"/>
                <w:i/>
                <w:iCs/>
                <w:color w:val="000000"/>
              </w:rPr>
              <w:t>size exclusion chromatography</w:t>
            </w:r>
            <w:r w:rsidRPr="002533BD">
              <w:rPr>
                <w:rFonts w:ascii="Arial" w:eastAsia="Symbol" w:hAnsi="Arial" w:cs="Arial"/>
                <w:color w:val="000000"/>
              </w:rPr>
              <w:t>) kalibracinę kreivę;</w:t>
            </w:r>
          </w:p>
          <w:p w14:paraId="557971DC" w14:textId="2A70C3E8" w:rsidR="00D25764" w:rsidRPr="002533BD" w:rsidRDefault="00D25764" w:rsidP="00D25764">
            <w:pPr>
              <w:jc w:val="both"/>
              <w:rPr>
                <w:rFonts w:ascii="Arial" w:eastAsia="Times New Roman" w:hAnsi="Arial" w:cs="Arial"/>
                <w:noProof/>
              </w:rPr>
            </w:pPr>
            <w:r w:rsidRPr="002533BD">
              <w:rPr>
                <w:rFonts w:ascii="Arial" w:eastAsia="Symbol" w:hAnsi="Arial" w:cs="Arial"/>
                <w:color w:val="000000"/>
              </w:rPr>
              <w:t>Automatinis bendrųjų charakteristikų, pavyzdžiui, HETP arba pikų simetrijos, apskaičiavimas, greitam naudojamos kolonėlės būklės įvertinimui.</w:t>
            </w:r>
          </w:p>
        </w:tc>
        <w:tc>
          <w:tcPr>
            <w:tcW w:w="1498" w:type="pct"/>
            <w:tcBorders>
              <w:top w:val="single" w:sz="4" w:space="0" w:color="auto"/>
              <w:left w:val="single" w:sz="4" w:space="0" w:color="auto"/>
              <w:bottom w:val="single" w:sz="4" w:space="0" w:color="auto"/>
              <w:right w:val="single" w:sz="4" w:space="0" w:color="auto"/>
            </w:tcBorders>
          </w:tcPr>
          <w:p w14:paraId="2F11DADE" w14:textId="77777777" w:rsidR="00D25764" w:rsidRPr="002533BD" w:rsidRDefault="00D25764" w:rsidP="00D25764">
            <w:pPr>
              <w:rPr>
                <w:rFonts w:ascii="Arial" w:hAnsi="Arial" w:cs="Arial"/>
                <w:color w:val="000000"/>
              </w:rPr>
            </w:pPr>
          </w:p>
        </w:tc>
      </w:tr>
      <w:tr w:rsidR="00D25764" w:rsidRPr="002533BD" w14:paraId="68A83141" w14:textId="77777777" w:rsidTr="00AA1F8F">
        <w:tc>
          <w:tcPr>
            <w:tcW w:w="285" w:type="pct"/>
            <w:vAlign w:val="center"/>
          </w:tcPr>
          <w:p w14:paraId="1881E8AB" w14:textId="43185B45" w:rsidR="00D25764" w:rsidRPr="002533BD" w:rsidRDefault="00D25764" w:rsidP="00D25764">
            <w:pPr>
              <w:jc w:val="center"/>
              <w:rPr>
                <w:rFonts w:ascii="Arial" w:hAnsi="Arial" w:cs="Arial"/>
                <w:color w:val="000000"/>
              </w:rPr>
            </w:pPr>
            <w:r w:rsidRPr="002533BD">
              <w:rPr>
                <w:rFonts w:ascii="Arial" w:eastAsia="Times New Roman" w:hAnsi="Arial" w:cs="Arial"/>
                <w:color w:val="000000"/>
              </w:rPr>
              <w:t>14</w:t>
            </w:r>
          </w:p>
        </w:tc>
        <w:tc>
          <w:tcPr>
            <w:tcW w:w="1112" w:type="pct"/>
            <w:vAlign w:val="center"/>
          </w:tcPr>
          <w:p w14:paraId="4AC7A2DD" w14:textId="1872448E" w:rsidR="00D25764" w:rsidRPr="002533BD" w:rsidRDefault="00D25764" w:rsidP="00D25764">
            <w:pPr>
              <w:rPr>
                <w:rFonts w:ascii="Arial" w:eastAsia="Times New Roman" w:hAnsi="Arial" w:cs="Arial"/>
                <w:noProof/>
              </w:rPr>
            </w:pPr>
            <w:r w:rsidRPr="002533BD">
              <w:rPr>
                <w:rFonts w:ascii="Arial" w:eastAsia="Times New Roman" w:hAnsi="Arial" w:cs="Arial"/>
                <w:color w:val="000000"/>
              </w:rPr>
              <w:t>Pirminis vartotojo kolonėlių ir chromatografijos dervų rinkinys.</w:t>
            </w:r>
          </w:p>
        </w:tc>
        <w:tc>
          <w:tcPr>
            <w:tcW w:w="2105" w:type="pct"/>
            <w:vAlign w:val="center"/>
          </w:tcPr>
          <w:p w14:paraId="72BCB0EF" w14:textId="77777777" w:rsidR="00D25764" w:rsidRPr="002533BD" w:rsidRDefault="00D25764" w:rsidP="00D25764">
            <w:pPr>
              <w:spacing w:after="0" w:line="240" w:lineRule="auto"/>
              <w:jc w:val="both"/>
              <w:rPr>
                <w:rFonts w:ascii="Arial" w:eastAsia="Times New Roman" w:hAnsi="Arial" w:cs="Arial"/>
                <w:color w:val="000000"/>
              </w:rPr>
            </w:pPr>
            <w:r w:rsidRPr="002533BD">
              <w:rPr>
                <w:rFonts w:ascii="Arial" w:eastAsia="Times New Roman" w:hAnsi="Arial" w:cs="Arial"/>
                <w:color w:val="000000"/>
              </w:rPr>
              <w:t>Kartu su sistema turi būti pateikiamas pirminis vartotojo kolonėlių ir chromatografijos dervų rinkinys (angl. Starter Kit), suderinamas su siūloma sistema. Į rinkinį turi įeiti:</w:t>
            </w:r>
          </w:p>
          <w:p w14:paraId="4BDCA740" w14:textId="77777777" w:rsidR="00D25764" w:rsidRPr="002533BD" w:rsidRDefault="00D25764" w:rsidP="00D25764">
            <w:pPr>
              <w:pStyle w:val="ListParagraph"/>
              <w:numPr>
                <w:ilvl w:val="0"/>
                <w:numId w:val="10"/>
              </w:numPr>
              <w:spacing w:after="0" w:line="240" w:lineRule="auto"/>
              <w:jc w:val="both"/>
              <w:rPr>
                <w:rFonts w:ascii="Arial" w:eastAsia="Times New Roman" w:hAnsi="Arial" w:cs="Arial"/>
                <w:color w:val="000000"/>
              </w:rPr>
            </w:pPr>
            <w:r w:rsidRPr="002533BD">
              <w:rPr>
                <w:rFonts w:ascii="Arial" w:eastAsia="Symbol" w:hAnsi="Arial" w:cs="Arial"/>
                <w:color w:val="000000"/>
              </w:rPr>
              <w:t xml:space="preserve">2 vnt. x 50 mL tūrio užpildytos gel filtracijos (nudruskinimo) kolonėlės, molekulių atskyrimo diapazonas &gt;6 kDa. </w:t>
            </w:r>
          </w:p>
          <w:p w14:paraId="6B0927C7" w14:textId="77777777" w:rsidR="00D25764" w:rsidRPr="002533BD" w:rsidRDefault="00D25764" w:rsidP="00D25764">
            <w:pPr>
              <w:pStyle w:val="ListParagraph"/>
              <w:numPr>
                <w:ilvl w:val="0"/>
                <w:numId w:val="10"/>
              </w:numPr>
              <w:spacing w:after="0" w:line="240" w:lineRule="auto"/>
              <w:jc w:val="both"/>
              <w:rPr>
                <w:rFonts w:ascii="Arial" w:eastAsia="Times New Roman" w:hAnsi="Arial" w:cs="Arial"/>
                <w:color w:val="000000"/>
              </w:rPr>
            </w:pPr>
            <w:r w:rsidRPr="002533BD">
              <w:rPr>
                <w:rFonts w:ascii="Arial" w:eastAsia="Symbol" w:hAnsi="Arial" w:cs="Arial"/>
                <w:color w:val="000000"/>
              </w:rPr>
              <w:t xml:space="preserve">5 vnt. x 5 mL tūrio tuščios pildomos kolonėlės. </w:t>
            </w:r>
          </w:p>
          <w:p w14:paraId="5947DBDA" w14:textId="77777777" w:rsidR="00D25764" w:rsidRPr="002533BD" w:rsidRDefault="00D25764" w:rsidP="00D25764">
            <w:pPr>
              <w:pStyle w:val="ListParagraph"/>
              <w:numPr>
                <w:ilvl w:val="0"/>
                <w:numId w:val="10"/>
              </w:numPr>
              <w:spacing w:after="0" w:line="240" w:lineRule="auto"/>
              <w:jc w:val="both"/>
              <w:rPr>
                <w:rFonts w:ascii="Arial" w:eastAsia="Times New Roman" w:hAnsi="Arial" w:cs="Arial"/>
                <w:color w:val="000000"/>
              </w:rPr>
            </w:pPr>
            <w:r w:rsidRPr="002533BD">
              <w:rPr>
                <w:rFonts w:ascii="Arial" w:eastAsia="Symbol" w:hAnsi="Arial" w:cs="Arial"/>
                <w:color w:val="000000"/>
              </w:rPr>
              <w:lastRenderedPageBreak/>
              <w:t>1 vnt. x pildoma stiklinė kolonėlė (15 mm x 500 mm), maksimalus veikimo slėgis 150 psi.</w:t>
            </w:r>
          </w:p>
          <w:p w14:paraId="34CA1D07" w14:textId="77777777" w:rsidR="00D25764" w:rsidRPr="002533BD" w:rsidRDefault="00D25764" w:rsidP="00D25764">
            <w:pPr>
              <w:pStyle w:val="ListParagraph"/>
              <w:numPr>
                <w:ilvl w:val="0"/>
                <w:numId w:val="10"/>
              </w:numPr>
              <w:spacing w:after="0" w:line="240" w:lineRule="auto"/>
              <w:jc w:val="both"/>
              <w:rPr>
                <w:rFonts w:ascii="Arial" w:eastAsia="Times New Roman" w:hAnsi="Arial" w:cs="Arial"/>
                <w:color w:val="000000"/>
              </w:rPr>
            </w:pPr>
            <w:r w:rsidRPr="002533BD">
              <w:rPr>
                <w:rFonts w:ascii="Arial" w:eastAsia="Symbol" w:hAnsi="Arial" w:cs="Arial"/>
                <w:color w:val="000000"/>
              </w:rPr>
              <w:t>1 vnt. x pildoma stiklinė kolonėlė (25 mm x 500 mm), maksimalus veikimo slėgis 150 psi.</w:t>
            </w:r>
          </w:p>
          <w:p w14:paraId="67BFE1B5" w14:textId="48C85F6C" w:rsidR="00D25764" w:rsidRPr="002533BD" w:rsidRDefault="00D25764" w:rsidP="00D25764">
            <w:pPr>
              <w:jc w:val="both"/>
              <w:rPr>
                <w:rFonts w:ascii="Arial" w:eastAsia="Times New Roman" w:hAnsi="Arial" w:cs="Arial"/>
                <w:noProof/>
              </w:rPr>
            </w:pPr>
            <w:r w:rsidRPr="002533BD">
              <w:rPr>
                <w:rFonts w:ascii="Arial" w:eastAsia="Symbol" w:hAnsi="Arial" w:cs="Arial"/>
                <w:color w:val="000000"/>
              </w:rPr>
              <w:t>1 vnt. x 24 ml tūrio užpildyta kolonėlė (10 mm x 300 mm) su molekulių frakcionavimo diapazonu nuo 0,5 kDa iki 70 kDa.</w:t>
            </w:r>
          </w:p>
        </w:tc>
        <w:tc>
          <w:tcPr>
            <w:tcW w:w="1498" w:type="pct"/>
            <w:tcBorders>
              <w:top w:val="single" w:sz="4" w:space="0" w:color="auto"/>
              <w:left w:val="single" w:sz="4" w:space="0" w:color="auto"/>
              <w:bottom w:val="single" w:sz="4" w:space="0" w:color="auto"/>
              <w:right w:val="single" w:sz="4" w:space="0" w:color="auto"/>
            </w:tcBorders>
          </w:tcPr>
          <w:p w14:paraId="4742CC66" w14:textId="77777777" w:rsidR="00D25764" w:rsidRPr="002533BD" w:rsidRDefault="00D25764" w:rsidP="00D25764">
            <w:pPr>
              <w:rPr>
                <w:rFonts w:ascii="Arial" w:hAnsi="Arial" w:cs="Arial"/>
                <w:color w:val="000000"/>
              </w:rPr>
            </w:pPr>
          </w:p>
        </w:tc>
      </w:tr>
      <w:tr w:rsidR="00D25764" w:rsidRPr="002533BD" w14:paraId="3B40CA09" w14:textId="77777777" w:rsidTr="00AA1F8F">
        <w:tc>
          <w:tcPr>
            <w:tcW w:w="285" w:type="pct"/>
            <w:vAlign w:val="center"/>
          </w:tcPr>
          <w:p w14:paraId="17768067" w14:textId="4A018FD2" w:rsidR="00D25764" w:rsidRPr="002533BD" w:rsidRDefault="00D25764" w:rsidP="00D25764">
            <w:pPr>
              <w:jc w:val="center"/>
              <w:rPr>
                <w:rFonts w:ascii="Arial" w:hAnsi="Arial" w:cs="Arial"/>
                <w:color w:val="000000"/>
              </w:rPr>
            </w:pPr>
            <w:r w:rsidRPr="002533BD">
              <w:rPr>
                <w:rFonts w:ascii="Arial" w:eastAsia="Times New Roman" w:hAnsi="Arial" w:cs="Arial"/>
                <w:color w:val="000000"/>
              </w:rPr>
              <w:t>15</w:t>
            </w:r>
          </w:p>
        </w:tc>
        <w:tc>
          <w:tcPr>
            <w:tcW w:w="1112" w:type="pct"/>
            <w:vAlign w:val="center"/>
          </w:tcPr>
          <w:p w14:paraId="3828B793" w14:textId="38F7401C" w:rsidR="00D25764" w:rsidRPr="002533BD" w:rsidRDefault="00D25764" w:rsidP="00D25764">
            <w:pPr>
              <w:rPr>
                <w:rFonts w:ascii="Arial" w:eastAsia="Times New Roman" w:hAnsi="Arial" w:cs="Arial"/>
                <w:noProof/>
              </w:rPr>
            </w:pPr>
            <w:r w:rsidRPr="002533BD">
              <w:rPr>
                <w:rFonts w:ascii="Arial" w:eastAsia="Times New Roman" w:hAnsi="Arial" w:cs="Arial"/>
                <w:color w:val="000000"/>
              </w:rPr>
              <w:t>Pajungimas į elektros tinklą</w:t>
            </w:r>
          </w:p>
        </w:tc>
        <w:tc>
          <w:tcPr>
            <w:tcW w:w="2105" w:type="pct"/>
            <w:vAlign w:val="center"/>
          </w:tcPr>
          <w:p w14:paraId="0D17592C" w14:textId="00633D54" w:rsidR="00D25764" w:rsidRPr="002533BD" w:rsidRDefault="00D25764" w:rsidP="00D25764">
            <w:pPr>
              <w:jc w:val="both"/>
              <w:rPr>
                <w:rFonts w:ascii="Arial" w:eastAsia="Calibri" w:hAnsi="Arial" w:cs="Arial"/>
                <w:lang w:eastAsia="lt-LT"/>
              </w:rPr>
            </w:pPr>
            <w:r w:rsidRPr="002533BD">
              <w:rPr>
                <w:rFonts w:ascii="Arial" w:eastAsia="Times New Roman" w:hAnsi="Arial" w:cs="Arial"/>
                <w:color w:val="000000"/>
              </w:rPr>
              <w:t>230 V / 50-60 Hz.</w:t>
            </w:r>
          </w:p>
        </w:tc>
        <w:tc>
          <w:tcPr>
            <w:tcW w:w="1498" w:type="pct"/>
            <w:tcBorders>
              <w:top w:val="single" w:sz="4" w:space="0" w:color="auto"/>
              <w:left w:val="single" w:sz="4" w:space="0" w:color="auto"/>
              <w:bottom w:val="single" w:sz="4" w:space="0" w:color="auto"/>
              <w:right w:val="single" w:sz="4" w:space="0" w:color="auto"/>
            </w:tcBorders>
          </w:tcPr>
          <w:p w14:paraId="53C4AD7F" w14:textId="77777777" w:rsidR="00D25764" w:rsidRPr="002533BD" w:rsidRDefault="00D25764" w:rsidP="00D25764">
            <w:pPr>
              <w:rPr>
                <w:rFonts w:ascii="Arial" w:hAnsi="Arial" w:cs="Arial"/>
                <w:color w:val="000000"/>
              </w:rPr>
            </w:pPr>
          </w:p>
        </w:tc>
      </w:tr>
      <w:tr w:rsidR="00D25764" w:rsidRPr="002533BD" w14:paraId="0EAB9C27" w14:textId="77777777" w:rsidTr="00AA1F8F">
        <w:tc>
          <w:tcPr>
            <w:tcW w:w="285" w:type="pct"/>
            <w:tcBorders>
              <w:top w:val="single" w:sz="4" w:space="0" w:color="auto"/>
              <w:left w:val="single" w:sz="4" w:space="0" w:color="auto"/>
              <w:bottom w:val="single" w:sz="4" w:space="0" w:color="auto"/>
              <w:right w:val="single" w:sz="4" w:space="0" w:color="auto"/>
            </w:tcBorders>
            <w:vAlign w:val="center"/>
          </w:tcPr>
          <w:p w14:paraId="7802251E" w14:textId="2CA39AE2" w:rsidR="00D25764" w:rsidRPr="002533BD" w:rsidRDefault="00D25764" w:rsidP="00D25764">
            <w:pPr>
              <w:jc w:val="center"/>
              <w:rPr>
                <w:rFonts w:ascii="Arial" w:hAnsi="Arial" w:cs="Arial"/>
                <w:color w:val="000000"/>
              </w:rPr>
            </w:pPr>
            <w:r w:rsidRPr="002533BD">
              <w:rPr>
                <w:rFonts w:ascii="Arial" w:hAnsi="Arial" w:cs="Arial"/>
                <w:color w:val="000000"/>
              </w:rPr>
              <w:t>16.</w:t>
            </w:r>
          </w:p>
        </w:tc>
        <w:tc>
          <w:tcPr>
            <w:tcW w:w="1112" w:type="pct"/>
            <w:tcBorders>
              <w:top w:val="single" w:sz="4" w:space="0" w:color="auto"/>
              <w:left w:val="single" w:sz="4" w:space="0" w:color="auto"/>
              <w:bottom w:val="single" w:sz="4" w:space="0" w:color="auto"/>
              <w:right w:val="single" w:sz="4" w:space="0" w:color="auto"/>
            </w:tcBorders>
          </w:tcPr>
          <w:p w14:paraId="0556E2D8" w14:textId="4A064629" w:rsidR="00D25764" w:rsidRPr="002533BD" w:rsidRDefault="00D25764" w:rsidP="00D25764">
            <w:pPr>
              <w:rPr>
                <w:rFonts w:ascii="Arial" w:eastAsia="Times New Roman" w:hAnsi="Arial" w:cs="Arial"/>
                <w:noProof/>
              </w:rPr>
            </w:pPr>
            <w:r w:rsidRPr="002533BD">
              <w:rPr>
                <w:rFonts w:ascii="Arial" w:eastAsia="Calibri" w:hAnsi="Arial" w:cs="Arial"/>
              </w:rPr>
              <w:t>Įdiegimas ir apmokymas*</w:t>
            </w:r>
          </w:p>
        </w:tc>
        <w:tc>
          <w:tcPr>
            <w:tcW w:w="2105" w:type="pct"/>
            <w:tcBorders>
              <w:top w:val="single" w:sz="4" w:space="0" w:color="auto"/>
              <w:left w:val="single" w:sz="4" w:space="0" w:color="auto"/>
              <w:bottom w:val="single" w:sz="4" w:space="0" w:color="auto"/>
              <w:right w:val="single" w:sz="4" w:space="0" w:color="auto"/>
            </w:tcBorders>
          </w:tcPr>
          <w:p w14:paraId="71491E28" w14:textId="3248C19F" w:rsidR="00D25764" w:rsidRPr="002533BD" w:rsidRDefault="00D25764" w:rsidP="00D25764">
            <w:pPr>
              <w:pStyle w:val="CommentText"/>
              <w:jc w:val="both"/>
              <w:rPr>
                <w:rFonts w:ascii="Arial" w:hAnsi="Arial" w:cs="Arial"/>
                <w:b/>
                <w:bCs/>
                <w:noProof/>
                <w:sz w:val="22"/>
                <w:szCs w:val="22"/>
              </w:rPr>
            </w:pPr>
            <w:r w:rsidRPr="002533BD">
              <w:rPr>
                <w:rFonts w:ascii="Arial" w:hAnsi="Arial" w:cs="Arial"/>
                <w:sz w:val="22"/>
                <w:szCs w:val="22"/>
              </w:rPr>
              <w:t>Ne vėliau kaip per dvi savaites nuo prekės pristatymo dienos privalo būti atlikta visos sistemos instaliacija, veiksmingumo patikrinimas bei apmokyti bent du Pirkėjo darbuotojai (Pirkėjo patalpose adresu Saulėtekio al. 7, Vilnius)</w:t>
            </w:r>
            <w:r w:rsidR="00D5086C">
              <w:rPr>
                <w:rFonts w:ascii="Arial" w:hAnsi="Arial" w:cs="Arial"/>
                <w:sz w:val="22"/>
                <w:szCs w:val="22"/>
              </w:rPr>
              <w:t>.</w:t>
            </w:r>
          </w:p>
        </w:tc>
        <w:tc>
          <w:tcPr>
            <w:tcW w:w="1498" w:type="pct"/>
            <w:tcBorders>
              <w:top w:val="single" w:sz="4" w:space="0" w:color="auto"/>
              <w:left w:val="single" w:sz="4" w:space="0" w:color="auto"/>
              <w:bottom w:val="single" w:sz="4" w:space="0" w:color="auto"/>
              <w:right w:val="single" w:sz="4" w:space="0" w:color="auto"/>
            </w:tcBorders>
          </w:tcPr>
          <w:p w14:paraId="1D16CC62" w14:textId="77777777" w:rsidR="00D25764" w:rsidRPr="002533BD" w:rsidRDefault="00D25764" w:rsidP="00D25764">
            <w:pPr>
              <w:rPr>
                <w:rFonts w:ascii="Arial" w:hAnsi="Arial" w:cs="Arial"/>
                <w:color w:val="000000"/>
              </w:rPr>
            </w:pPr>
          </w:p>
        </w:tc>
      </w:tr>
      <w:tr w:rsidR="00D25764" w:rsidRPr="002533BD" w14:paraId="1208B239" w14:textId="77777777" w:rsidTr="00AA1F8F">
        <w:tc>
          <w:tcPr>
            <w:tcW w:w="285" w:type="pct"/>
            <w:tcBorders>
              <w:top w:val="single" w:sz="4" w:space="0" w:color="auto"/>
              <w:left w:val="single" w:sz="4" w:space="0" w:color="auto"/>
              <w:bottom w:val="single" w:sz="4" w:space="0" w:color="auto"/>
              <w:right w:val="single" w:sz="4" w:space="0" w:color="auto"/>
            </w:tcBorders>
            <w:vAlign w:val="center"/>
          </w:tcPr>
          <w:p w14:paraId="689241C2" w14:textId="0B4A09F4" w:rsidR="00D25764" w:rsidRPr="002533BD" w:rsidRDefault="00D25764" w:rsidP="00D25764">
            <w:pPr>
              <w:jc w:val="center"/>
              <w:rPr>
                <w:rFonts w:ascii="Arial" w:hAnsi="Arial" w:cs="Arial"/>
                <w:color w:val="000000"/>
              </w:rPr>
            </w:pPr>
            <w:r w:rsidRPr="002533BD">
              <w:rPr>
                <w:rFonts w:ascii="Arial" w:hAnsi="Arial" w:cs="Arial"/>
                <w:color w:val="000000"/>
              </w:rPr>
              <w:t>17.</w:t>
            </w:r>
          </w:p>
        </w:tc>
        <w:tc>
          <w:tcPr>
            <w:tcW w:w="1112" w:type="pct"/>
            <w:tcBorders>
              <w:top w:val="single" w:sz="4" w:space="0" w:color="auto"/>
              <w:left w:val="single" w:sz="4" w:space="0" w:color="auto"/>
              <w:bottom w:val="single" w:sz="4" w:space="0" w:color="auto"/>
              <w:right w:val="single" w:sz="4" w:space="0" w:color="auto"/>
            </w:tcBorders>
          </w:tcPr>
          <w:p w14:paraId="4DF19527" w14:textId="77777777" w:rsidR="00D25764" w:rsidRPr="002533BD" w:rsidRDefault="00D25764" w:rsidP="00D25764">
            <w:pPr>
              <w:rPr>
                <w:rFonts w:ascii="Arial" w:eastAsia="Times New Roman" w:hAnsi="Arial" w:cs="Arial"/>
                <w:noProof/>
              </w:rPr>
            </w:pPr>
            <w:r w:rsidRPr="002533BD">
              <w:rPr>
                <w:rFonts w:ascii="Arial" w:eastAsia="Calibri" w:hAnsi="Arial" w:cs="Arial"/>
              </w:rPr>
              <w:t>Transportavimas*</w:t>
            </w:r>
          </w:p>
        </w:tc>
        <w:tc>
          <w:tcPr>
            <w:tcW w:w="2105" w:type="pct"/>
            <w:tcBorders>
              <w:top w:val="single" w:sz="4" w:space="0" w:color="auto"/>
              <w:left w:val="single" w:sz="4" w:space="0" w:color="auto"/>
              <w:bottom w:val="single" w:sz="4" w:space="0" w:color="auto"/>
              <w:right w:val="single" w:sz="4" w:space="0" w:color="auto"/>
            </w:tcBorders>
          </w:tcPr>
          <w:p w14:paraId="47F3E5AA" w14:textId="2FE84B56" w:rsidR="00D25764" w:rsidRPr="002533BD" w:rsidRDefault="00D25764" w:rsidP="00D25764">
            <w:pPr>
              <w:jc w:val="both"/>
              <w:rPr>
                <w:rFonts w:ascii="Arial" w:eastAsia="Times New Roman" w:hAnsi="Arial" w:cs="Arial"/>
                <w:noProof/>
              </w:rPr>
            </w:pPr>
            <w:r w:rsidRPr="002533BD">
              <w:rPr>
                <w:rFonts w:ascii="Arial" w:eastAsia="Calibri" w:hAnsi="Arial" w:cs="Arial"/>
              </w:rPr>
              <w:t>Prekės transportavimo išlaidos turi būti įskaičiuotos į kainą.</w:t>
            </w:r>
          </w:p>
        </w:tc>
        <w:tc>
          <w:tcPr>
            <w:tcW w:w="1498" w:type="pct"/>
            <w:tcBorders>
              <w:top w:val="single" w:sz="4" w:space="0" w:color="auto"/>
              <w:left w:val="single" w:sz="4" w:space="0" w:color="auto"/>
              <w:bottom w:val="single" w:sz="4" w:space="0" w:color="auto"/>
              <w:right w:val="single" w:sz="4" w:space="0" w:color="auto"/>
            </w:tcBorders>
          </w:tcPr>
          <w:p w14:paraId="72BE8532" w14:textId="77777777" w:rsidR="00D25764" w:rsidRPr="002533BD" w:rsidRDefault="00D25764" w:rsidP="00D25764">
            <w:pPr>
              <w:rPr>
                <w:rFonts w:ascii="Arial" w:hAnsi="Arial" w:cs="Arial"/>
                <w:color w:val="000000"/>
              </w:rPr>
            </w:pPr>
          </w:p>
        </w:tc>
      </w:tr>
      <w:tr w:rsidR="00D25764" w:rsidRPr="002533BD" w14:paraId="3E1EAED0" w14:textId="77777777" w:rsidTr="00AA1F8F">
        <w:tc>
          <w:tcPr>
            <w:tcW w:w="285" w:type="pct"/>
            <w:tcBorders>
              <w:top w:val="single" w:sz="4" w:space="0" w:color="auto"/>
              <w:left w:val="single" w:sz="4" w:space="0" w:color="auto"/>
              <w:bottom w:val="single" w:sz="4" w:space="0" w:color="auto"/>
              <w:right w:val="single" w:sz="4" w:space="0" w:color="auto"/>
            </w:tcBorders>
            <w:vAlign w:val="center"/>
          </w:tcPr>
          <w:p w14:paraId="72A9ED46" w14:textId="01FCF8F4" w:rsidR="00D25764" w:rsidRPr="002533BD" w:rsidRDefault="00D25764" w:rsidP="00D25764">
            <w:pPr>
              <w:jc w:val="center"/>
              <w:rPr>
                <w:rFonts w:ascii="Arial" w:hAnsi="Arial" w:cs="Arial"/>
                <w:color w:val="000000"/>
              </w:rPr>
            </w:pPr>
            <w:r w:rsidRPr="002533BD">
              <w:rPr>
                <w:rFonts w:ascii="Arial" w:hAnsi="Arial" w:cs="Arial"/>
                <w:color w:val="000000"/>
              </w:rPr>
              <w:t>18.</w:t>
            </w:r>
          </w:p>
        </w:tc>
        <w:tc>
          <w:tcPr>
            <w:tcW w:w="1112" w:type="pct"/>
            <w:tcBorders>
              <w:top w:val="single" w:sz="4" w:space="0" w:color="auto"/>
              <w:left w:val="single" w:sz="4" w:space="0" w:color="auto"/>
              <w:bottom w:val="single" w:sz="4" w:space="0" w:color="auto"/>
              <w:right w:val="single" w:sz="4" w:space="0" w:color="auto"/>
            </w:tcBorders>
          </w:tcPr>
          <w:p w14:paraId="7C009BF3" w14:textId="77777777" w:rsidR="00D25764" w:rsidRPr="002533BD" w:rsidRDefault="00D25764" w:rsidP="00D25764">
            <w:pPr>
              <w:rPr>
                <w:rFonts w:ascii="Arial" w:eastAsia="Times New Roman" w:hAnsi="Arial" w:cs="Arial"/>
                <w:noProof/>
              </w:rPr>
            </w:pPr>
            <w:r w:rsidRPr="002533BD">
              <w:rPr>
                <w:rFonts w:ascii="Arial" w:eastAsia="Times New Roman" w:hAnsi="Arial" w:cs="Arial"/>
                <w:color w:val="000000"/>
              </w:rPr>
              <w:t>Garantija*</w:t>
            </w:r>
          </w:p>
        </w:tc>
        <w:tc>
          <w:tcPr>
            <w:tcW w:w="2105" w:type="pct"/>
            <w:tcBorders>
              <w:top w:val="single" w:sz="4" w:space="0" w:color="auto"/>
              <w:left w:val="single" w:sz="4" w:space="0" w:color="auto"/>
              <w:bottom w:val="single" w:sz="4" w:space="0" w:color="auto"/>
              <w:right w:val="single" w:sz="4" w:space="0" w:color="auto"/>
            </w:tcBorders>
          </w:tcPr>
          <w:p w14:paraId="3E6BAD7E" w14:textId="7D9EE899" w:rsidR="00D25764" w:rsidRPr="002533BD" w:rsidRDefault="00D25764" w:rsidP="00D25764">
            <w:pPr>
              <w:jc w:val="both"/>
              <w:rPr>
                <w:rFonts w:ascii="Arial" w:eastAsia="Times New Roman" w:hAnsi="Arial" w:cs="Arial"/>
                <w:noProof/>
              </w:rPr>
            </w:pPr>
            <w:r w:rsidRPr="002533BD">
              <w:rPr>
                <w:rFonts w:ascii="Arial" w:eastAsia="Calibri" w:hAnsi="Arial" w:cs="Arial"/>
                <w:bCs/>
                <w:color w:val="000000"/>
              </w:rPr>
              <w:t xml:space="preserve">Ne mažiau kaip 12 mėn. </w:t>
            </w:r>
            <w:r w:rsidRPr="002533BD">
              <w:rPr>
                <w:rFonts w:ascii="Arial" w:eastAsia="Calibri" w:hAnsi="Arial" w:cs="Arial"/>
                <w:color w:val="000000"/>
              </w:rPr>
              <w:t>skaičiuojant nuo įrangos įdiegimo datos.</w:t>
            </w:r>
          </w:p>
        </w:tc>
        <w:tc>
          <w:tcPr>
            <w:tcW w:w="1498" w:type="pct"/>
            <w:tcBorders>
              <w:top w:val="single" w:sz="4" w:space="0" w:color="auto"/>
              <w:left w:val="single" w:sz="4" w:space="0" w:color="auto"/>
              <w:bottom w:val="single" w:sz="4" w:space="0" w:color="auto"/>
              <w:right w:val="single" w:sz="4" w:space="0" w:color="auto"/>
            </w:tcBorders>
          </w:tcPr>
          <w:p w14:paraId="43EB8A1F" w14:textId="77777777" w:rsidR="00D25764" w:rsidRPr="002533BD" w:rsidRDefault="00D25764" w:rsidP="00D25764">
            <w:pPr>
              <w:rPr>
                <w:rFonts w:ascii="Arial" w:hAnsi="Arial" w:cs="Arial"/>
                <w:color w:val="000000"/>
              </w:rPr>
            </w:pPr>
          </w:p>
        </w:tc>
      </w:tr>
    </w:tbl>
    <w:p w14:paraId="3A253C74" w14:textId="646274BA" w:rsidR="00654CEF" w:rsidRPr="002533BD" w:rsidRDefault="00654CEF" w:rsidP="00654CEF">
      <w:pPr>
        <w:spacing w:after="0"/>
        <w:jc w:val="both"/>
        <w:rPr>
          <w:rFonts w:ascii="Arial" w:hAnsi="Arial" w:cs="Arial"/>
          <w:b/>
          <w:snapToGrid w:val="0"/>
        </w:rPr>
      </w:pPr>
      <w:r w:rsidRPr="002533BD">
        <w:rPr>
          <w:rFonts w:ascii="Arial" w:hAnsi="Arial" w:cs="Arial"/>
        </w:rPr>
        <w:t>**</w:t>
      </w:r>
      <w:r w:rsidRPr="002533BD">
        <w:rPr>
          <w:rFonts w:ascii="Arial" w:hAnsi="Arial" w:cs="Arial"/>
          <w:color w:val="FF0000"/>
        </w:rPr>
        <w:t xml:space="preserve"> </w:t>
      </w:r>
      <w:r w:rsidRPr="002533BD">
        <w:rPr>
          <w:rFonts w:ascii="Arial" w:hAnsi="Arial" w:cs="Arial"/>
          <w:b/>
          <w:snapToGrid w:val="0"/>
          <w:color w:val="FF0000"/>
        </w:rPr>
        <w:t xml:space="preserve"> </w:t>
      </w:r>
      <w:r w:rsidRPr="002533BD">
        <w:rPr>
          <w:rFonts w:ascii="Arial" w:hAnsi="Arial" w:cs="Arial"/>
          <w:b/>
          <w:snapToGrid w:val="0"/>
        </w:rPr>
        <w:t>Pateikti kartu su pasiūlymu siūlomos įrangos techninius parametrus, išskyrus pažymėtus *, patikimai patvirtinančius dokumentus (pvz.</w:t>
      </w:r>
      <w:r w:rsidR="0092414E" w:rsidRPr="002533BD">
        <w:rPr>
          <w:rFonts w:ascii="Arial" w:hAnsi="Arial" w:cs="Arial"/>
          <w:b/>
          <w:snapToGrid w:val="0"/>
        </w:rPr>
        <w:t>,</w:t>
      </w:r>
      <w:r w:rsidRPr="002533BD">
        <w:rPr>
          <w:rFonts w:ascii="Arial" w:hAnsi="Arial" w:cs="Arial"/>
          <w:b/>
          <w:snapToGrid w:val="0"/>
        </w:rPr>
        <w:t xml:space="preserve"> gamintojo prekės aprašymas</w:t>
      </w:r>
      <w:r w:rsidR="007060BD" w:rsidRPr="002533BD">
        <w:rPr>
          <w:rFonts w:ascii="Arial" w:hAnsi="Arial" w:cs="Arial"/>
          <w:b/>
          <w:snapToGrid w:val="0"/>
        </w:rPr>
        <w:t xml:space="preserve">, </w:t>
      </w:r>
      <w:r w:rsidRPr="002533BD">
        <w:rPr>
          <w:rFonts w:ascii="Arial" w:hAnsi="Arial" w:cs="Arial"/>
          <w:b/>
          <w:snapToGrid w:val="0"/>
        </w:rPr>
        <w:t>internetinė nuoroda į gamintojo psl.</w:t>
      </w:r>
      <w:r w:rsidR="007060BD" w:rsidRPr="002533BD">
        <w:rPr>
          <w:rFonts w:ascii="Arial" w:hAnsi="Arial" w:cs="Arial"/>
          <w:b/>
          <w:snapToGrid w:val="0"/>
        </w:rPr>
        <w:t xml:space="preserve"> arba kiti lygiaverčiai dokumentai</w:t>
      </w:r>
      <w:r w:rsidRPr="002533BD">
        <w:rPr>
          <w:rFonts w:ascii="Arial" w:hAnsi="Arial" w:cs="Arial"/>
          <w:b/>
          <w:snapToGrid w:val="0"/>
        </w:rPr>
        <w:t>)</w:t>
      </w:r>
      <w:r w:rsidR="00A347B9" w:rsidRPr="002533BD">
        <w:rPr>
          <w:rFonts w:ascii="Arial" w:hAnsi="Arial" w:cs="Arial"/>
          <w:b/>
          <w:snapToGrid w:val="0"/>
        </w:rPr>
        <w:t>,</w:t>
      </w:r>
      <w:r w:rsidR="00A347B9" w:rsidRPr="002533BD">
        <w:rPr>
          <w:rFonts w:ascii="Arial" w:hAnsi="Arial" w:cs="Arial"/>
          <w:bCs/>
          <w:lang w:eastAsia="lt-LT"/>
        </w:rPr>
        <w:t xml:space="preserve"> su vertimu į lietuvių arba anglų kalbą. Šiuose dokumentuose tiekėjas </w:t>
      </w:r>
      <w:r w:rsidR="00A347B9" w:rsidRPr="002533BD">
        <w:rPr>
          <w:rFonts w:ascii="Arial" w:hAnsi="Arial" w:cs="Arial"/>
          <w:b/>
          <w:lang w:eastAsia="lt-LT"/>
        </w:rPr>
        <w:t>turi grafiškai nurodyti</w:t>
      </w:r>
      <w:r w:rsidR="00A347B9" w:rsidRPr="002533BD">
        <w:rPr>
          <w:rFonts w:ascii="Arial" w:hAnsi="Arial" w:cs="Arial"/>
          <w:bCs/>
          <w:lang w:eastAsia="lt-LT"/>
        </w:rPr>
        <w:t xml:space="preserve"> (t. y. pastebimai pažymėti – spalvotai markiruoti, ir (ar) nurodyti rodyklėmis, ir (ar) pabraukti) konkrečias teikiamų dokumentų vietas, kur aprašomos reikalaujamų techninių charakteristikų reikšmės </w:t>
      </w:r>
      <w:r w:rsidR="00A347B9" w:rsidRPr="002533BD">
        <w:rPr>
          <w:rFonts w:ascii="Arial" w:hAnsi="Arial" w:cs="Arial"/>
          <w:b/>
          <w:lang w:eastAsia="lt-LT"/>
        </w:rPr>
        <w:t>bei įrašyti</w:t>
      </w:r>
      <w:r w:rsidR="00A347B9" w:rsidRPr="002533BD">
        <w:rPr>
          <w:rFonts w:ascii="Arial" w:hAnsi="Arial" w:cs="Arial"/>
          <w:bCs/>
          <w:lang w:eastAsia="lt-LT"/>
        </w:rPr>
        <w:t xml:space="preserve">, kurį techninių reikalavimų punktą jos atitinka arba informacija apie kiekvieno reikalaujamo techninio parametro tikslią vietą pateiktame dokumente (puslapis, punktas ir pan.) </w:t>
      </w:r>
      <w:r w:rsidR="00A347B9" w:rsidRPr="002533BD">
        <w:rPr>
          <w:rFonts w:ascii="Arial" w:hAnsi="Arial" w:cs="Arial"/>
          <w:b/>
          <w:lang w:eastAsia="lt-LT"/>
        </w:rPr>
        <w:t>turi būti nurodyta užpildant techninės specifikacijos 2 lentelės 4 grafą „</w:t>
      </w:r>
      <w:r w:rsidR="00A347B9" w:rsidRPr="002533BD">
        <w:rPr>
          <w:rFonts w:ascii="Arial" w:hAnsi="Arial" w:cs="Arial"/>
          <w:b/>
        </w:rPr>
        <w:t>Siūlomos įrangos techniniai parametrai, tikslios nuorodos į techninius dokumentus</w:t>
      </w:r>
      <w:r w:rsidR="00257712" w:rsidRPr="002533BD">
        <w:rPr>
          <w:rFonts w:ascii="Arial" w:hAnsi="Arial" w:cs="Arial"/>
          <w:b/>
          <w:lang w:eastAsia="lt-LT"/>
        </w:rPr>
        <w:t>“</w:t>
      </w:r>
      <w:r w:rsidR="00A347B9" w:rsidRPr="002533BD">
        <w:rPr>
          <w:rFonts w:ascii="Arial" w:hAnsi="Arial" w:cs="Arial"/>
          <w:b/>
          <w:lang w:eastAsia="lt-LT"/>
        </w:rPr>
        <w:t>.</w:t>
      </w:r>
      <w:r w:rsidR="00A347B9" w:rsidRPr="002533BD">
        <w:rPr>
          <w:rFonts w:ascii="Arial" w:hAnsi="Arial" w:cs="Arial"/>
          <w:lang w:eastAsia="lt-LT"/>
        </w:rPr>
        <w:t xml:space="preserve"> </w:t>
      </w:r>
      <w:r w:rsidR="00A347B9" w:rsidRPr="002533BD">
        <w:rPr>
          <w:rFonts w:ascii="Arial" w:hAnsi="Arial" w:cs="Arial"/>
        </w:rPr>
        <w:t>Pasiūlymo vertinimo metu kilus abejonių dėl siūlomos Prekės atitikimo techninės specifikacijos reikalavimams, Perkančioji organizacija turi teisę reikalauti pateikti katalogų ir techninių aprašų originalus, o Tiekėjui jų nepateikus – pasiūlymą atmesti.</w:t>
      </w:r>
    </w:p>
    <w:p w14:paraId="418CEE48" w14:textId="77777777" w:rsidR="00654CEF" w:rsidRPr="002533BD" w:rsidRDefault="00654CEF" w:rsidP="00654CEF">
      <w:pPr>
        <w:spacing w:after="0"/>
        <w:jc w:val="both"/>
        <w:rPr>
          <w:rFonts w:ascii="Arial" w:hAnsi="Arial" w:cs="Arial"/>
          <w:b/>
          <w:snapToGrid w:val="0"/>
        </w:rPr>
      </w:pPr>
    </w:p>
    <w:p w14:paraId="1A0758AA" w14:textId="77777777" w:rsidR="00427B0E" w:rsidRPr="002533BD" w:rsidRDefault="00427B0E" w:rsidP="00427B0E">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2533BD">
        <w:rPr>
          <w:rFonts w:ascii="Arial" w:eastAsia="Calibri" w:hAnsi="Arial" w:cs="Arial"/>
          <w:b/>
        </w:rPr>
        <w:t>APLINKOSAUGINIAI REIKALAVIMAI</w:t>
      </w:r>
    </w:p>
    <w:p w14:paraId="26E1301A" w14:textId="182A000E" w:rsidR="00427B0E" w:rsidRPr="002533BD" w:rsidRDefault="00427B0E" w:rsidP="00427B0E">
      <w:pPr>
        <w:jc w:val="both"/>
        <w:rPr>
          <w:rFonts w:ascii="Arial" w:hAnsi="Arial" w:cs="Arial"/>
          <w:bCs/>
        </w:rPr>
      </w:pPr>
      <w:r w:rsidRPr="002533BD">
        <w:rPr>
          <w:rFonts w:ascii="Arial" w:hAnsi="Arial" w:cs="Arial"/>
        </w:rPr>
        <w:t xml:space="preserve">4.1. </w:t>
      </w:r>
      <w:r w:rsidR="00C8687A" w:rsidRPr="002533BD">
        <w:rPr>
          <w:rStyle w:val="normaltextrun"/>
          <w:rFonts w:ascii="Arial" w:hAnsi="Arial" w:cs="Arial"/>
          <w:shd w:val="clear" w:color="auto" w:fill="FFFFFF"/>
        </w:rPr>
        <w:t xml:space="preserve">Pirkimui yra taikomi Aplinkos apsaugos kriterijai, vadovaujantis </w:t>
      </w:r>
      <w:hyperlink r:id="rId12" w:tgtFrame="_blank" w:history="1">
        <w:r w:rsidR="00C8687A" w:rsidRPr="002533BD">
          <w:rPr>
            <w:rStyle w:val="normaltextrun"/>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C8687A" w:rsidRPr="002533BD">
        <w:rPr>
          <w:rStyle w:val="normaltextrun"/>
          <w:rFonts w:ascii="Arial" w:hAnsi="Arial" w:cs="Arial"/>
          <w:shd w:val="clear" w:color="auto" w:fill="FFFFFF"/>
        </w:rPr>
        <w:t xml:space="preserve">“ patvirtinto </w:t>
      </w:r>
      <w:hyperlink r:id="rId13" w:tgtFrame="_blank" w:history="1">
        <w:r w:rsidR="00C8687A" w:rsidRPr="002533BD">
          <w:rPr>
            <w:rStyle w:val="normaltextrun"/>
            <w:rFonts w:ascii="Arial" w:hAnsi="Arial" w:cs="Arial"/>
            <w:color w:val="0563C1"/>
            <w:u w:val="single"/>
            <w:shd w:val="clear" w:color="auto" w:fill="FFFFFF"/>
          </w:rPr>
          <w:t>Aplinkos apsaugos kriterijų taikymo, vykdant žaliuosius pirkimus, tvarkos aprašo</w:t>
        </w:r>
      </w:hyperlink>
      <w:r w:rsidR="00C8687A" w:rsidRPr="002533BD">
        <w:rPr>
          <w:rStyle w:val="normaltextrun"/>
          <w:rFonts w:ascii="Arial" w:hAnsi="Arial" w:cs="Arial"/>
          <w:shd w:val="clear" w:color="auto" w:fill="FFFFFF"/>
        </w:rPr>
        <w:t xml:space="preserve"> II skyriaus  4.1 punktu, </w:t>
      </w:r>
      <w:r w:rsidR="002D22B6" w:rsidRPr="002533BD">
        <w:rPr>
          <w:rStyle w:val="normaltextrun"/>
          <w:rFonts w:ascii="Arial" w:hAnsi="Arial" w:cs="Arial"/>
          <w:color w:val="000000"/>
          <w:shd w:val="clear" w:color="auto" w:fill="FFFFFF"/>
        </w:rPr>
        <w:t>4.4.4.1 papunkčiu,</w:t>
      </w:r>
      <w:r w:rsidR="002D22B6" w:rsidRPr="002533BD">
        <w:rPr>
          <w:rStyle w:val="normaltextrun"/>
          <w:rFonts w:ascii="Arial" w:hAnsi="Arial" w:cs="Arial"/>
          <w:shd w:val="clear" w:color="auto" w:fill="FFFFFF"/>
        </w:rPr>
        <w:t xml:space="preserve"> </w:t>
      </w:r>
      <w:r w:rsidR="00C8687A" w:rsidRPr="002533BD">
        <w:rPr>
          <w:rStyle w:val="normaltextrun"/>
          <w:rFonts w:ascii="Arial" w:hAnsi="Arial" w:cs="Arial"/>
          <w:shd w:val="clear" w:color="auto" w:fill="FFFFFF"/>
        </w:rPr>
        <w:t>6 punktu, 2 priedo IV skyriaus „Kompiuteriai ir planšetės“ ir II skyriaus „Pakuotės“ reikalavimais:</w:t>
      </w:r>
    </w:p>
    <w:p w14:paraId="1E0051FA" w14:textId="2CDD9960" w:rsidR="00C8687A" w:rsidRPr="002533BD" w:rsidRDefault="00427B0E" w:rsidP="00C8687A">
      <w:pPr>
        <w:jc w:val="right"/>
        <w:rPr>
          <w:rFonts w:ascii="Arial" w:hAnsi="Arial" w:cs="Arial"/>
          <w:b/>
          <w:bCs/>
        </w:rPr>
      </w:pPr>
      <w:r w:rsidRPr="002533BD">
        <w:rPr>
          <w:rFonts w:ascii="Arial" w:hAnsi="Arial" w:cs="Arial"/>
          <w:b/>
          <w:bCs/>
        </w:rPr>
        <w:t>3 lentelė.</w:t>
      </w:r>
    </w:p>
    <w:tbl>
      <w:tblPr>
        <w:tblStyle w:val="TableGrid1"/>
        <w:tblW w:w="5006" w:type="pct"/>
        <w:tblInd w:w="-5" w:type="dxa"/>
        <w:tblLook w:val="04A0" w:firstRow="1" w:lastRow="0" w:firstColumn="1" w:lastColumn="0" w:noHBand="0" w:noVBand="1"/>
      </w:tblPr>
      <w:tblGrid>
        <w:gridCol w:w="709"/>
        <w:gridCol w:w="3690"/>
        <w:gridCol w:w="3116"/>
        <w:gridCol w:w="2125"/>
      </w:tblGrid>
      <w:tr w:rsidR="007F0522" w:rsidRPr="002533BD" w14:paraId="0753687D" w14:textId="77777777" w:rsidTr="00515B79">
        <w:tc>
          <w:tcPr>
            <w:tcW w:w="368" w:type="pct"/>
            <w:shd w:val="clear" w:color="auto" w:fill="D9D9D9" w:themeFill="background1" w:themeFillShade="D9"/>
          </w:tcPr>
          <w:p w14:paraId="19CE24E6" w14:textId="77777777" w:rsidR="00A80511" w:rsidRPr="002533BD" w:rsidRDefault="00A80511" w:rsidP="00515B79">
            <w:pPr>
              <w:jc w:val="center"/>
              <w:rPr>
                <w:rFonts w:ascii="Arial" w:eastAsia="Calibri" w:hAnsi="Arial" w:cs="Arial"/>
                <w:b/>
                <w:color w:val="000000"/>
                <w:sz w:val="22"/>
                <w:szCs w:val="22"/>
              </w:rPr>
            </w:pPr>
            <w:r w:rsidRPr="002533BD">
              <w:rPr>
                <w:rFonts w:ascii="Arial" w:eastAsia="Calibri" w:hAnsi="Arial" w:cs="Arial"/>
                <w:b/>
                <w:color w:val="000000"/>
                <w:sz w:val="22"/>
                <w:szCs w:val="22"/>
              </w:rPr>
              <w:t>Eil.</w:t>
            </w:r>
          </w:p>
          <w:p w14:paraId="60D7E8A4" w14:textId="406BBB43" w:rsidR="00A80511" w:rsidRPr="002533BD" w:rsidRDefault="00A80511" w:rsidP="00515B79">
            <w:pPr>
              <w:jc w:val="center"/>
              <w:rPr>
                <w:rFonts w:ascii="Arial" w:eastAsia="Calibri" w:hAnsi="Arial" w:cs="Arial"/>
                <w:b/>
                <w:color w:val="000000"/>
                <w:sz w:val="22"/>
                <w:szCs w:val="22"/>
              </w:rPr>
            </w:pPr>
            <w:r w:rsidRPr="002533BD">
              <w:rPr>
                <w:rFonts w:ascii="Arial" w:eastAsia="Calibri" w:hAnsi="Arial" w:cs="Arial"/>
                <w:b/>
                <w:color w:val="000000"/>
                <w:sz w:val="22"/>
                <w:szCs w:val="22"/>
              </w:rPr>
              <w:t>Nr.</w:t>
            </w:r>
          </w:p>
        </w:tc>
        <w:tc>
          <w:tcPr>
            <w:tcW w:w="1914" w:type="pct"/>
            <w:shd w:val="clear" w:color="auto" w:fill="D9D9D9" w:themeFill="background1" w:themeFillShade="D9"/>
          </w:tcPr>
          <w:p w14:paraId="0D55A576" w14:textId="5D1DF1F3" w:rsidR="00A80511" w:rsidRPr="002533BD" w:rsidRDefault="00A80511" w:rsidP="00374521">
            <w:pPr>
              <w:ind w:left="-567"/>
              <w:jc w:val="center"/>
              <w:rPr>
                <w:rFonts w:ascii="Arial" w:eastAsia="Calibri" w:hAnsi="Arial" w:cs="Arial"/>
                <w:iCs/>
                <w:sz w:val="22"/>
                <w:szCs w:val="22"/>
              </w:rPr>
            </w:pPr>
            <w:r w:rsidRPr="002533BD">
              <w:rPr>
                <w:rFonts w:ascii="Arial" w:eastAsia="Calibri" w:hAnsi="Arial" w:cs="Arial"/>
                <w:b/>
                <w:color w:val="000000"/>
                <w:sz w:val="22"/>
                <w:szCs w:val="22"/>
              </w:rPr>
              <w:t>Reikalavimas</w:t>
            </w:r>
          </w:p>
        </w:tc>
        <w:tc>
          <w:tcPr>
            <w:tcW w:w="1616" w:type="pct"/>
            <w:shd w:val="clear" w:color="auto" w:fill="D9D9D9" w:themeFill="background1" w:themeFillShade="D9"/>
          </w:tcPr>
          <w:p w14:paraId="29B957D7" w14:textId="77777777" w:rsidR="00A80511" w:rsidRPr="002533BD" w:rsidRDefault="00A80511" w:rsidP="00374521">
            <w:pPr>
              <w:jc w:val="center"/>
              <w:rPr>
                <w:rFonts w:ascii="Arial" w:eastAsia="Calibri" w:hAnsi="Arial" w:cs="Arial"/>
                <w:color w:val="00B0F0"/>
                <w:sz w:val="22"/>
                <w:szCs w:val="22"/>
              </w:rPr>
            </w:pPr>
            <w:r w:rsidRPr="002533BD">
              <w:rPr>
                <w:rFonts w:ascii="Arial" w:eastAsia="Calibri" w:hAnsi="Arial" w:cs="Arial"/>
                <w:b/>
                <w:color w:val="000000"/>
                <w:sz w:val="22"/>
                <w:szCs w:val="22"/>
              </w:rPr>
              <w:t xml:space="preserve">Reikalaujami dokumentai </w:t>
            </w:r>
          </w:p>
        </w:tc>
        <w:tc>
          <w:tcPr>
            <w:tcW w:w="1102" w:type="pct"/>
            <w:shd w:val="clear" w:color="auto" w:fill="D9D9D9" w:themeFill="background1" w:themeFillShade="D9"/>
          </w:tcPr>
          <w:p w14:paraId="466BA0E2" w14:textId="77777777" w:rsidR="00A80511" w:rsidRPr="002533BD" w:rsidRDefault="00A80511" w:rsidP="00374521">
            <w:pPr>
              <w:jc w:val="center"/>
              <w:rPr>
                <w:rFonts w:ascii="Arial" w:eastAsia="Calibri" w:hAnsi="Arial" w:cs="Arial"/>
                <w:b/>
                <w:color w:val="000000"/>
                <w:sz w:val="22"/>
                <w:szCs w:val="22"/>
              </w:rPr>
            </w:pPr>
            <w:r w:rsidRPr="002533BD">
              <w:rPr>
                <w:rFonts w:ascii="Arial" w:eastAsia="Calibri" w:hAnsi="Arial" w:cs="Arial"/>
                <w:b/>
                <w:color w:val="000000"/>
                <w:sz w:val="22"/>
                <w:szCs w:val="22"/>
              </w:rPr>
              <w:t>Tiekėjo nuorodos ar kiti dokumentai</w:t>
            </w:r>
          </w:p>
          <w:p w14:paraId="2A07C669" w14:textId="0A3A6D24" w:rsidR="00A80511" w:rsidRPr="002533BD" w:rsidRDefault="00130921" w:rsidP="00374521">
            <w:pPr>
              <w:jc w:val="center"/>
              <w:rPr>
                <w:rFonts w:ascii="Arial" w:eastAsia="Calibri" w:hAnsi="Arial" w:cs="Arial"/>
                <w:b/>
                <w:color w:val="000000"/>
                <w:sz w:val="22"/>
                <w:szCs w:val="22"/>
              </w:rPr>
            </w:pPr>
            <w:r w:rsidRPr="002533BD">
              <w:rPr>
                <w:rFonts w:ascii="Arial" w:hAnsi="Arial" w:cs="Arial"/>
                <w:bCs/>
                <w:i/>
                <w:iCs/>
                <w:color w:val="4472C4" w:themeColor="accent1"/>
                <w:sz w:val="22"/>
                <w:szCs w:val="22"/>
              </w:rPr>
              <w:t>(pildo tiekėjas)</w:t>
            </w:r>
          </w:p>
        </w:tc>
      </w:tr>
      <w:tr w:rsidR="007F0522" w:rsidRPr="002533BD" w14:paraId="6AB7E3BF" w14:textId="77777777" w:rsidTr="00557BE4">
        <w:tc>
          <w:tcPr>
            <w:tcW w:w="368" w:type="pct"/>
            <w:shd w:val="clear" w:color="auto" w:fill="auto"/>
          </w:tcPr>
          <w:p w14:paraId="29B1440E" w14:textId="79455329" w:rsidR="00A80511" w:rsidRPr="002533BD" w:rsidRDefault="00A80511" w:rsidP="00515B79">
            <w:pPr>
              <w:ind w:left="-105"/>
              <w:jc w:val="center"/>
              <w:rPr>
                <w:rFonts w:ascii="Arial" w:hAnsi="Arial" w:cs="Arial"/>
                <w:iCs/>
                <w:sz w:val="22"/>
                <w:szCs w:val="22"/>
              </w:rPr>
            </w:pPr>
            <w:r w:rsidRPr="002533BD">
              <w:rPr>
                <w:rFonts w:ascii="Arial" w:hAnsi="Arial" w:cs="Arial"/>
                <w:iCs/>
                <w:sz w:val="22"/>
                <w:szCs w:val="22"/>
              </w:rPr>
              <w:lastRenderedPageBreak/>
              <w:t>1.</w:t>
            </w:r>
          </w:p>
        </w:tc>
        <w:tc>
          <w:tcPr>
            <w:tcW w:w="1914" w:type="pct"/>
            <w:shd w:val="clear" w:color="auto" w:fill="auto"/>
          </w:tcPr>
          <w:p w14:paraId="45D0B2C5" w14:textId="0C2E9013" w:rsidR="00A80511" w:rsidRPr="002533BD" w:rsidRDefault="00A80511" w:rsidP="00312017">
            <w:pPr>
              <w:rPr>
                <w:rFonts w:ascii="Arial" w:eastAsia="Calibri" w:hAnsi="Arial" w:cs="Arial"/>
                <w:b/>
                <w:color w:val="000000"/>
                <w:sz w:val="22"/>
                <w:szCs w:val="22"/>
              </w:rPr>
            </w:pPr>
            <w:r w:rsidRPr="002533BD">
              <w:rPr>
                <w:rFonts w:ascii="Arial" w:hAnsi="Arial" w:cs="Arial"/>
                <w:iCs/>
                <w:sz w:val="22"/>
                <w:szCs w:val="22"/>
              </w:rPr>
              <w:t xml:space="preserve">Tiekėjas privalo </w:t>
            </w:r>
            <w:r w:rsidR="00D920D9" w:rsidRPr="002533BD">
              <w:rPr>
                <w:rFonts w:ascii="Arial" w:hAnsi="Arial" w:cs="Arial"/>
                <w:iCs/>
                <w:sz w:val="22"/>
                <w:szCs w:val="22"/>
              </w:rPr>
              <w:t>p</w:t>
            </w:r>
            <w:r w:rsidRPr="002533BD">
              <w:rPr>
                <w:rFonts w:ascii="Arial" w:hAnsi="Arial" w:cs="Arial"/>
                <w:iCs/>
                <w:sz w:val="22"/>
                <w:szCs w:val="22"/>
              </w:rPr>
              <w:t xml:space="preserve">rekes atvežti Pirkėjui ne kelių eismo piko valandomis, pirmadieniais − ketvirtadieniais nuo </w:t>
            </w:r>
            <w:r w:rsidR="0033350B">
              <w:rPr>
                <w:rFonts w:ascii="Arial" w:hAnsi="Arial" w:cs="Arial"/>
                <w:iCs/>
                <w:sz w:val="22"/>
                <w:szCs w:val="22"/>
              </w:rPr>
              <w:t>9</w:t>
            </w:r>
            <w:r w:rsidR="007136FA" w:rsidRPr="002533BD">
              <w:rPr>
                <w:rFonts w:ascii="Arial" w:hAnsi="Arial" w:cs="Arial"/>
                <w:iCs/>
                <w:sz w:val="22"/>
                <w:szCs w:val="22"/>
              </w:rPr>
              <w:t>:00</w:t>
            </w:r>
            <w:r w:rsidRPr="002533BD">
              <w:rPr>
                <w:rFonts w:ascii="Arial" w:hAnsi="Arial" w:cs="Arial"/>
                <w:iCs/>
                <w:sz w:val="22"/>
                <w:szCs w:val="22"/>
              </w:rPr>
              <w:t xml:space="preserve"> iki 16:</w:t>
            </w:r>
            <w:r w:rsidR="0033350B">
              <w:rPr>
                <w:rFonts w:ascii="Arial" w:hAnsi="Arial" w:cs="Arial"/>
                <w:iCs/>
                <w:sz w:val="22"/>
                <w:szCs w:val="22"/>
              </w:rPr>
              <w:t>3</w:t>
            </w:r>
            <w:r w:rsidRPr="002533BD">
              <w:rPr>
                <w:rFonts w:ascii="Arial" w:hAnsi="Arial" w:cs="Arial"/>
                <w:iCs/>
                <w:sz w:val="22"/>
                <w:szCs w:val="22"/>
              </w:rPr>
              <w:t xml:space="preserve">0 val., penktadieniais ir švenčių dienų išvakarėse nuo </w:t>
            </w:r>
            <w:r w:rsidR="0033350B">
              <w:rPr>
                <w:rFonts w:ascii="Arial" w:hAnsi="Arial" w:cs="Arial"/>
                <w:iCs/>
                <w:sz w:val="22"/>
                <w:szCs w:val="22"/>
              </w:rPr>
              <w:t>9</w:t>
            </w:r>
            <w:r w:rsidRPr="002533BD">
              <w:rPr>
                <w:rFonts w:ascii="Arial" w:hAnsi="Arial" w:cs="Arial"/>
                <w:iCs/>
                <w:sz w:val="22"/>
                <w:szCs w:val="22"/>
              </w:rPr>
              <w:t>:00 iki 1</w:t>
            </w:r>
            <w:r w:rsidR="0033350B">
              <w:rPr>
                <w:rFonts w:ascii="Arial" w:hAnsi="Arial" w:cs="Arial"/>
                <w:iCs/>
                <w:sz w:val="22"/>
                <w:szCs w:val="22"/>
              </w:rPr>
              <w:t>5</w:t>
            </w:r>
            <w:r w:rsidRPr="002533BD">
              <w:rPr>
                <w:rFonts w:ascii="Arial" w:hAnsi="Arial" w:cs="Arial"/>
                <w:iCs/>
                <w:sz w:val="22"/>
                <w:szCs w:val="22"/>
              </w:rPr>
              <w:t>:</w:t>
            </w:r>
            <w:r w:rsidR="0033350B">
              <w:rPr>
                <w:rFonts w:ascii="Arial" w:hAnsi="Arial" w:cs="Arial"/>
                <w:iCs/>
                <w:sz w:val="22"/>
                <w:szCs w:val="22"/>
              </w:rPr>
              <w:t>3</w:t>
            </w:r>
            <w:r w:rsidRPr="002533BD">
              <w:rPr>
                <w:rFonts w:ascii="Arial" w:hAnsi="Arial" w:cs="Arial"/>
                <w:iCs/>
                <w:sz w:val="22"/>
                <w:szCs w:val="22"/>
              </w:rPr>
              <w:t xml:space="preserve">0 val. ir trumpiausiais galimais maršrutais. Už </w:t>
            </w:r>
            <w:r w:rsidR="00D920D9" w:rsidRPr="002533BD">
              <w:rPr>
                <w:rFonts w:ascii="Arial" w:hAnsi="Arial" w:cs="Arial"/>
                <w:iCs/>
                <w:sz w:val="22"/>
                <w:szCs w:val="22"/>
              </w:rPr>
              <w:t>p</w:t>
            </w:r>
            <w:r w:rsidRPr="002533BD">
              <w:rPr>
                <w:rFonts w:ascii="Arial" w:hAnsi="Arial" w:cs="Arial"/>
                <w:iCs/>
                <w:sz w:val="22"/>
                <w:szCs w:val="22"/>
              </w:rPr>
              <w:t xml:space="preserve">rekių priėmimą atsakingas </w:t>
            </w:r>
            <w:r w:rsidR="003C0358" w:rsidRPr="002533BD">
              <w:rPr>
                <w:rFonts w:ascii="Arial" w:hAnsi="Arial" w:cs="Arial"/>
                <w:iCs/>
                <w:sz w:val="22"/>
                <w:szCs w:val="22"/>
              </w:rPr>
              <w:t>Pir</w:t>
            </w:r>
            <w:r w:rsidR="00F1331F" w:rsidRPr="002533BD">
              <w:rPr>
                <w:rFonts w:ascii="Arial" w:hAnsi="Arial" w:cs="Arial"/>
                <w:iCs/>
                <w:sz w:val="22"/>
                <w:szCs w:val="22"/>
              </w:rPr>
              <w:t>kė</w:t>
            </w:r>
            <w:r w:rsidR="003C0358" w:rsidRPr="002533BD">
              <w:rPr>
                <w:rFonts w:ascii="Arial" w:hAnsi="Arial" w:cs="Arial"/>
                <w:iCs/>
                <w:sz w:val="22"/>
                <w:szCs w:val="22"/>
              </w:rPr>
              <w:t xml:space="preserve">jo </w:t>
            </w:r>
            <w:r w:rsidRPr="002533BD">
              <w:rPr>
                <w:rFonts w:ascii="Arial" w:hAnsi="Arial" w:cs="Arial"/>
                <w:iCs/>
                <w:sz w:val="22"/>
                <w:szCs w:val="22"/>
              </w:rPr>
              <w:t xml:space="preserve">atstovas priimdamas </w:t>
            </w:r>
            <w:r w:rsidR="00D920D9" w:rsidRPr="002533BD">
              <w:rPr>
                <w:rFonts w:ascii="Arial" w:hAnsi="Arial" w:cs="Arial"/>
                <w:iCs/>
                <w:sz w:val="22"/>
                <w:szCs w:val="22"/>
              </w:rPr>
              <w:t>p</w:t>
            </w:r>
            <w:r w:rsidRPr="002533BD">
              <w:rPr>
                <w:rFonts w:ascii="Arial" w:hAnsi="Arial" w:cs="Arial"/>
                <w:iCs/>
                <w:sz w:val="22"/>
                <w:szCs w:val="22"/>
              </w:rPr>
              <w:t xml:space="preserve">rekes fiziškai įsitikina, ar Tiekėjas </w:t>
            </w:r>
            <w:r w:rsidR="00D920D9" w:rsidRPr="002533BD">
              <w:rPr>
                <w:rFonts w:ascii="Arial" w:hAnsi="Arial" w:cs="Arial"/>
                <w:iCs/>
                <w:sz w:val="22"/>
                <w:szCs w:val="22"/>
              </w:rPr>
              <w:t>p</w:t>
            </w:r>
            <w:r w:rsidRPr="002533BD">
              <w:rPr>
                <w:rFonts w:ascii="Arial" w:hAnsi="Arial" w:cs="Arial"/>
                <w:iCs/>
                <w:sz w:val="22"/>
                <w:szCs w:val="22"/>
              </w:rPr>
              <w:t>rekes pristatė ne kelių eismo piko valandomis. Pirkėjas turi teisę Sutarties vykdymo metu pareikalauti trumpiausio galimo maršruto pasirinkimą įrodančių dokumentų.</w:t>
            </w:r>
          </w:p>
        </w:tc>
        <w:tc>
          <w:tcPr>
            <w:tcW w:w="1616" w:type="pct"/>
            <w:shd w:val="clear" w:color="auto" w:fill="auto"/>
          </w:tcPr>
          <w:p w14:paraId="11F7FA69" w14:textId="77777777" w:rsidR="00A80511" w:rsidRPr="002533BD" w:rsidRDefault="00A80511" w:rsidP="00D0562A">
            <w:pPr>
              <w:pStyle w:val="paragraph"/>
              <w:spacing w:before="0" w:beforeAutospacing="0" w:after="0" w:afterAutospacing="0"/>
              <w:textAlignment w:val="baseline"/>
              <w:rPr>
                <w:rFonts w:ascii="Arial" w:hAnsi="Arial" w:cs="Arial"/>
                <w:sz w:val="22"/>
                <w:szCs w:val="22"/>
              </w:rPr>
            </w:pPr>
            <w:r w:rsidRPr="002533BD">
              <w:rPr>
                <w:rStyle w:val="normaltextrun"/>
                <w:rFonts w:ascii="Arial" w:hAnsi="Arial" w:cs="Arial"/>
                <w:sz w:val="22"/>
                <w:szCs w:val="22"/>
              </w:rPr>
              <w:t xml:space="preserve">Kartu su pasiūlymu Tiekėjas </w:t>
            </w:r>
            <w:r w:rsidRPr="002533BD">
              <w:rPr>
                <w:rStyle w:val="normaltextrun"/>
                <w:rFonts w:ascii="Arial" w:hAnsi="Arial" w:cs="Arial"/>
                <w:b/>
                <w:bCs/>
                <w:sz w:val="22"/>
                <w:szCs w:val="22"/>
              </w:rPr>
              <w:t xml:space="preserve">neturi </w:t>
            </w:r>
            <w:r w:rsidRPr="002533BD">
              <w:rPr>
                <w:rStyle w:val="normaltextrun"/>
                <w:rFonts w:ascii="Arial" w:hAnsi="Arial" w:cs="Arial"/>
                <w:sz w:val="22"/>
                <w:szCs w:val="22"/>
              </w:rPr>
              <w:t>pateikti atitiktį įrodančių dokumentų.</w:t>
            </w:r>
            <w:r w:rsidRPr="002533BD">
              <w:rPr>
                <w:rStyle w:val="eop"/>
                <w:rFonts w:ascii="Arial" w:hAnsi="Arial" w:cs="Arial"/>
                <w:sz w:val="22"/>
                <w:szCs w:val="22"/>
              </w:rPr>
              <w:t> </w:t>
            </w:r>
          </w:p>
          <w:p w14:paraId="72670941" w14:textId="714E4357" w:rsidR="00A80511" w:rsidRPr="002533BD" w:rsidRDefault="00A80511" w:rsidP="00D0562A">
            <w:pPr>
              <w:rPr>
                <w:rFonts w:ascii="Arial" w:eastAsia="Calibri" w:hAnsi="Arial" w:cs="Arial"/>
                <w:b/>
                <w:color w:val="000000"/>
                <w:sz w:val="22"/>
                <w:szCs w:val="22"/>
              </w:rPr>
            </w:pPr>
            <w:r w:rsidRPr="002533BD">
              <w:rPr>
                <w:rStyle w:val="normaltextrun"/>
                <w:rFonts w:ascii="Arial" w:hAnsi="Arial" w:cs="Arial"/>
                <w:sz w:val="22"/>
                <w:szCs w:val="22"/>
              </w:rPr>
              <w:t>Perkančioji organizacija šio reikalavimo atitiktį tikrina Sutarties vykdymo metu.</w:t>
            </w:r>
            <w:r w:rsidRPr="002533BD">
              <w:rPr>
                <w:rStyle w:val="eop"/>
                <w:rFonts w:ascii="Arial" w:hAnsi="Arial" w:cs="Arial"/>
                <w:sz w:val="22"/>
                <w:szCs w:val="22"/>
              </w:rPr>
              <w:t> </w:t>
            </w:r>
          </w:p>
        </w:tc>
        <w:tc>
          <w:tcPr>
            <w:tcW w:w="1102" w:type="pct"/>
            <w:shd w:val="clear" w:color="auto" w:fill="auto"/>
          </w:tcPr>
          <w:p w14:paraId="75DAECB5" w14:textId="56962DE0" w:rsidR="00A80511" w:rsidRPr="002533BD" w:rsidRDefault="00D0562A" w:rsidP="00A80511">
            <w:pPr>
              <w:jc w:val="center"/>
              <w:rPr>
                <w:rFonts w:ascii="Arial" w:eastAsia="Calibri" w:hAnsi="Arial" w:cs="Arial"/>
                <w:b/>
                <w:color w:val="000000"/>
                <w:sz w:val="22"/>
                <w:szCs w:val="22"/>
              </w:rPr>
            </w:pPr>
            <w:r>
              <w:rPr>
                <w:rFonts w:ascii="Arial" w:eastAsia="Calibri" w:hAnsi="Arial" w:cs="Arial"/>
                <w:b/>
                <w:color w:val="000000"/>
                <w:sz w:val="22"/>
                <w:szCs w:val="22"/>
              </w:rPr>
              <w:t>–</w:t>
            </w:r>
          </w:p>
        </w:tc>
      </w:tr>
      <w:tr w:rsidR="007165C4" w:rsidRPr="002533BD" w14:paraId="306ECCA4" w14:textId="77777777" w:rsidTr="00D63AF4">
        <w:trPr>
          <w:trHeight w:val="683"/>
        </w:trPr>
        <w:tc>
          <w:tcPr>
            <w:tcW w:w="368" w:type="pct"/>
            <w:tcBorders>
              <w:top w:val="single" w:sz="4" w:space="0" w:color="auto"/>
              <w:bottom w:val="single" w:sz="4" w:space="0" w:color="auto"/>
            </w:tcBorders>
          </w:tcPr>
          <w:p w14:paraId="2FBB9C4F" w14:textId="3F29BF84" w:rsidR="000346B6" w:rsidRPr="002533BD" w:rsidRDefault="000346B6" w:rsidP="000346B6">
            <w:pPr>
              <w:suppressAutoHyphens/>
              <w:ind w:left="37"/>
              <w:jc w:val="center"/>
              <w:rPr>
                <w:rStyle w:val="normaltextrun"/>
                <w:rFonts w:ascii="Arial" w:hAnsi="Arial" w:cs="Arial"/>
                <w:sz w:val="22"/>
                <w:szCs w:val="22"/>
                <w:bdr w:val="none" w:sz="0" w:space="0" w:color="auto" w:frame="1"/>
              </w:rPr>
            </w:pPr>
            <w:r w:rsidRPr="002533BD">
              <w:rPr>
                <w:rStyle w:val="normaltextrun"/>
                <w:rFonts w:ascii="Arial" w:hAnsi="Arial" w:cs="Arial"/>
                <w:sz w:val="22"/>
                <w:szCs w:val="22"/>
                <w:bdr w:val="none" w:sz="0" w:space="0" w:color="auto" w:frame="1"/>
              </w:rPr>
              <w:t xml:space="preserve">2. </w:t>
            </w:r>
          </w:p>
        </w:tc>
        <w:tc>
          <w:tcPr>
            <w:tcW w:w="4632" w:type="pct"/>
            <w:gridSpan w:val="3"/>
            <w:tcBorders>
              <w:top w:val="single" w:sz="4" w:space="0" w:color="auto"/>
              <w:bottom w:val="single" w:sz="4" w:space="0" w:color="auto"/>
            </w:tcBorders>
          </w:tcPr>
          <w:p w14:paraId="019E494D" w14:textId="35B62568" w:rsidR="000346B6" w:rsidRPr="002533BD" w:rsidRDefault="000346B6" w:rsidP="000346B6">
            <w:pPr>
              <w:jc w:val="both"/>
              <w:rPr>
                <w:rFonts w:ascii="Arial" w:eastAsia="Calibri" w:hAnsi="Arial" w:cs="Arial"/>
                <w:bCs/>
                <w:i/>
                <w:iCs/>
                <w:color w:val="FF0000"/>
                <w:sz w:val="22"/>
                <w:szCs w:val="22"/>
              </w:rPr>
            </w:pPr>
            <w:r w:rsidRPr="002533BD">
              <w:rPr>
                <w:rFonts w:ascii="Arial" w:eastAsia="Calibri" w:hAnsi="Arial" w:cs="Arial"/>
                <w:b/>
                <w:color w:val="000000"/>
                <w:sz w:val="22"/>
                <w:szCs w:val="22"/>
              </w:rPr>
              <w:t>Reikalavimai s</w:t>
            </w:r>
            <w:r w:rsidRPr="002533BD">
              <w:rPr>
                <w:rFonts w:ascii="Arial" w:eastAsia="Calibri" w:hAnsi="Arial" w:cs="Arial"/>
                <w:b/>
                <w:sz w:val="22"/>
                <w:szCs w:val="22"/>
              </w:rPr>
              <w:t>tacionariam kompiuteriui</w:t>
            </w:r>
            <w:r w:rsidRPr="002533BD">
              <w:rPr>
                <w:rFonts w:ascii="Arial" w:eastAsia="Calibri" w:hAnsi="Arial" w:cs="Arial"/>
                <w:b/>
                <w:color w:val="000000"/>
                <w:sz w:val="22"/>
                <w:szCs w:val="22"/>
              </w:rPr>
              <w:t xml:space="preserve"> (Techninės specifikacijos 2 lentelės Eil. Nr. 1</w:t>
            </w:r>
            <w:r w:rsidR="009657B6">
              <w:rPr>
                <w:rFonts w:ascii="Arial" w:eastAsia="Calibri" w:hAnsi="Arial" w:cs="Arial"/>
                <w:b/>
                <w:color w:val="000000"/>
                <w:sz w:val="22"/>
                <w:szCs w:val="22"/>
              </w:rPr>
              <w:t>2</w:t>
            </w:r>
            <w:r w:rsidRPr="002533BD">
              <w:rPr>
                <w:rFonts w:ascii="Arial" w:eastAsia="Calibri" w:hAnsi="Arial" w:cs="Arial"/>
                <w:b/>
                <w:color w:val="000000"/>
                <w:sz w:val="22"/>
                <w:szCs w:val="22"/>
              </w:rPr>
              <w:t>):</w:t>
            </w:r>
          </w:p>
        </w:tc>
      </w:tr>
      <w:tr w:rsidR="007F0522" w:rsidRPr="002533BD" w14:paraId="73300804" w14:textId="77777777" w:rsidTr="00515B79">
        <w:trPr>
          <w:trHeight w:val="1340"/>
        </w:trPr>
        <w:tc>
          <w:tcPr>
            <w:tcW w:w="368" w:type="pct"/>
            <w:tcBorders>
              <w:top w:val="single" w:sz="4" w:space="0" w:color="auto"/>
              <w:bottom w:val="single" w:sz="4" w:space="0" w:color="auto"/>
            </w:tcBorders>
          </w:tcPr>
          <w:p w14:paraId="259674F6" w14:textId="41F8175B" w:rsidR="000346B6" w:rsidRPr="002533BD" w:rsidRDefault="000346B6" w:rsidP="000346B6">
            <w:pPr>
              <w:suppressAutoHyphens/>
              <w:ind w:left="37"/>
              <w:jc w:val="center"/>
              <w:rPr>
                <w:rStyle w:val="normaltextrun"/>
                <w:rFonts w:ascii="Arial" w:hAnsi="Arial" w:cs="Arial"/>
                <w:b/>
                <w:bCs/>
                <w:sz w:val="22"/>
                <w:szCs w:val="22"/>
                <w:u w:val="single"/>
                <w:bdr w:val="none" w:sz="0" w:space="0" w:color="auto" w:frame="1"/>
              </w:rPr>
            </w:pPr>
            <w:r w:rsidRPr="002533BD">
              <w:rPr>
                <w:rStyle w:val="normaltextrun"/>
                <w:rFonts w:ascii="Arial" w:hAnsi="Arial" w:cs="Arial"/>
                <w:sz w:val="22"/>
                <w:szCs w:val="22"/>
                <w:bdr w:val="none" w:sz="0" w:space="0" w:color="auto" w:frame="1"/>
              </w:rPr>
              <w:t>2.</w:t>
            </w:r>
            <w:r w:rsidR="00F90B1C" w:rsidRPr="002533BD">
              <w:rPr>
                <w:rStyle w:val="normaltextrun"/>
                <w:rFonts w:ascii="Arial" w:hAnsi="Arial" w:cs="Arial"/>
                <w:sz w:val="22"/>
                <w:szCs w:val="22"/>
                <w:bdr w:val="none" w:sz="0" w:space="0" w:color="auto" w:frame="1"/>
              </w:rPr>
              <w:t>1</w:t>
            </w:r>
            <w:r w:rsidR="00F90B1C" w:rsidRPr="002533BD">
              <w:rPr>
                <w:rStyle w:val="normaltextrun"/>
                <w:rFonts w:ascii="Arial" w:hAnsi="Arial" w:cs="Arial"/>
                <w:bCs/>
                <w:sz w:val="22"/>
                <w:szCs w:val="22"/>
                <w:bdr w:val="none" w:sz="0" w:space="0" w:color="auto" w:frame="1"/>
              </w:rPr>
              <w:t>.</w:t>
            </w:r>
          </w:p>
        </w:tc>
        <w:tc>
          <w:tcPr>
            <w:tcW w:w="1914" w:type="pct"/>
            <w:tcBorders>
              <w:top w:val="single" w:sz="4" w:space="0" w:color="auto"/>
              <w:bottom w:val="single" w:sz="4" w:space="0" w:color="auto"/>
            </w:tcBorders>
          </w:tcPr>
          <w:p w14:paraId="0CEA6BDD" w14:textId="77777777" w:rsidR="000346B6" w:rsidRPr="002533BD" w:rsidRDefault="000346B6" w:rsidP="000346B6">
            <w:pPr>
              <w:suppressAutoHyphens/>
              <w:jc w:val="both"/>
              <w:rPr>
                <w:rFonts w:ascii="Arial" w:hAnsi="Arial" w:cs="Arial"/>
                <w:b/>
                <w:bCs/>
                <w:color w:val="D13438"/>
                <w:sz w:val="22"/>
                <w:szCs w:val="22"/>
                <w:bdr w:val="none" w:sz="0" w:space="0" w:color="auto" w:frame="1"/>
              </w:rPr>
            </w:pPr>
            <w:r w:rsidRPr="002533BD">
              <w:rPr>
                <w:rFonts w:ascii="Arial" w:eastAsia="Arial" w:hAnsi="Arial" w:cs="Arial"/>
                <w:sz w:val="22"/>
                <w:szCs w:val="22"/>
                <w:lang w:eastAsia="en-GB"/>
              </w:rPr>
              <w:t xml:space="preserve">Įranga turi turėti </w:t>
            </w:r>
            <w:r w:rsidRPr="002533BD">
              <w:rPr>
                <w:rFonts w:ascii="Arial" w:eastAsia="Arial" w:hAnsi="Arial" w:cs="Arial"/>
                <w:b/>
                <w:sz w:val="22"/>
                <w:szCs w:val="22"/>
                <w:lang w:eastAsia="en-GB"/>
              </w:rPr>
              <w:t>bent vieną standartinį USB C™ tipo lizdą (prievadą),</w:t>
            </w:r>
            <w:r w:rsidRPr="002533BD">
              <w:rPr>
                <w:rFonts w:ascii="Arial" w:eastAsia="Arial" w:hAnsi="Arial" w:cs="Arial"/>
                <w:sz w:val="22"/>
                <w:szCs w:val="22"/>
                <w:lang w:eastAsia="en-GB"/>
              </w:rPr>
              <w:t xml:space="preserve"> skirtą keistis duomenimis ir pasižymintį atgaliniu suderinamumu su USB 2.0 atsižvelgiant į IEC 62680-1-3:2018 arba lygiavertį standartą;</w:t>
            </w:r>
          </w:p>
          <w:p w14:paraId="1838B51C" w14:textId="77777777" w:rsidR="000346B6" w:rsidRPr="002533BD" w:rsidRDefault="000346B6" w:rsidP="000346B6">
            <w:pPr>
              <w:jc w:val="both"/>
              <w:rPr>
                <w:rFonts w:ascii="Arial" w:eastAsia="Arial" w:hAnsi="Arial" w:cs="Arial"/>
                <w:sz w:val="22"/>
                <w:szCs w:val="22"/>
                <w:lang w:eastAsia="en-GB"/>
              </w:rPr>
            </w:pPr>
          </w:p>
        </w:tc>
        <w:tc>
          <w:tcPr>
            <w:tcW w:w="1616" w:type="pct"/>
            <w:tcBorders>
              <w:top w:val="single" w:sz="4" w:space="0" w:color="auto"/>
              <w:bottom w:val="single" w:sz="4" w:space="0" w:color="auto"/>
            </w:tcBorders>
          </w:tcPr>
          <w:p w14:paraId="5288B303" w14:textId="41475AE1" w:rsidR="000346B6" w:rsidRPr="002533BD" w:rsidRDefault="000346B6" w:rsidP="000346B6">
            <w:pPr>
              <w:jc w:val="both"/>
              <w:rPr>
                <w:rStyle w:val="fontstyle01"/>
                <w:rFonts w:ascii="Arial" w:hAnsi="Arial" w:cs="Arial"/>
                <w:sz w:val="22"/>
                <w:szCs w:val="22"/>
              </w:rPr>
            </w:pPr>
            <w:r w:rsidRPr="002533BD">
              <w:rPr>
                <w:rStyle w:val="fontstyle01"/>
                <w:rFonts w:ascii="Arial" w:hAnsi="Arial" w:cs="Arial"/>
                <w:sz w:val="22"/>
                <w:szCs w:val="22"/>
              </w:rPr>
              <w:t xml:space="preserve">a) </w:t>
            </w:r>
            <w:r w:rsidR="00E11F2D" w:rsidRPr="002533BD">
              <w:rPr>
                <w:rStyle w:val="fontstyle01"/>
                <w:rFonts w:ascii="Arial" w:hAnsi="Arial" w:cs="Arial"/>
                <w:sz w:val="22"/>
                <w:szCs w:val="22"/>
              </w:rPr>
              <w:t>T</w:t>
            </w:r>
            <w:r w:rsidRPr="002533BD">
              <w:rPr>
                <w:rStyle w:val="fontstyle01"/>
                <w:rFonts w:ascii="Arial" w:hAnsi="Arial" w:cs="Arial"/>
                <w:sz w:val="22"/>
                <w:szCs w:val="22"/>
              </w:rPr>
              <w:t xml:space="preserve">iekėjas turi pateikti kiekvieno teikiamo modelio gaminio naudojimo vadovą, o jame turi būti pateiktas prietaiso išskaidytasis brėžinys, kuriame būtų nurodyti naudojamų jungčių tipai arba pateikta informacija apie įrenginyje naudojamus jungčių tipus, </w:t>
            </w:r>
            <w:r w:rsidRPr="002533BD">
              <w:rPr>
                <w:rStyle w:val="fontstyle01"/>
                <w:rFonts w:ascii="Arial" w:hAnsi="Arial" w:cs="Arial"/>
                <w:sz w:val="22"/>
                <w:szCs w:val="22"/>
                <w:u w:val="single"/>
              </w:rPr>
              <w:t>arba</w:t>
            </w:r>
            <w:r w:rsidRPr="002533BD">
              <w:rPr>
                <w:rStyle w:val="fontstyle01"/>
                <w:rFonts w:ascii="Arial" w:hAnsi="Arial" w:cs="Arial"/>
                <w:sz w:val="22"/>
                <w:szCs w:val="22"/>
              </w:rPr>
              <w:t xml:space="preserve"> </w:t>
            </w:r>
          </w:p>
          <w:p w14:paraId="61484AA3" w14:textId="77777777" w:rsidR="000346B6" w:rsidRPr="002533BD" w:rsidRDefault="000346B6" w:rsidP="000346B6">
            <w:pPr>
              <w:jc w:val="both"/>
              <w:rPr>
                <w:rStyle w:val="fontstyle01"/>
                <w:rFonts w:ascii="Arial" w:hAnsi="Arial" w:cs="Arial"/>
                <w:sz w:val="22"/>
                <w:szCs w:val="22"/>
              </w:rPr>
            </w:pPr>
            <w:r w:rsidRPr="002533BD">
              <w:rPr>
                <w:rStyle w:val="fontstyle01"/>
                <w:rFonts w:ascii="Arial" w:hAnsi="Arial" w:cs="Arial"/>
                <w:sz w:val="22"/>
                <w:szCs w:val="22"/>
              </w:rPr>
              <w:t xml:space="preserve">b) gamintojo techniniai dokumentai (arba nuorodos į gamintojo svetainę su atitinkama informacija), </w:t>
            </w:r>
            <w:r w:rsidRPr="002533BD">
              <w:rPr>
                <w:rStyle w:val="fontstyle01"/>
                <w:rFonts w:ascii="Arial" w:hAnsi="Arial" w:cs="Arial"/>
                <w:sz w:val="22"/>
                <w:szCs w:val="22"/>
                <w:u w:val="single"/>
              </w:rPr>
              <w:t>arba</w:t>
            </w:r>
          </w:p>
          <w:p w14:paraId="2D64332C" w14:textId="77777777" w:rsidR="000346B6" w:rsidRPr="002533BD" w:rsidRDefault="000346B6" w:rsidP="000346B6">
            <w:pPr>
              <w:jc w:val="both"/>
              <w:rPr>
                <w:rStyle w:val="fontstyle01"/>
                <w:rFonts w:ascii="Arial" w:hAnsi="Arial" w:cs="Arial"/>
                <w:sz w:val="22"/>
                <w:szCs w:val="22"/>
              </w:rPr>
            </w:pPr>
            <w:r w:rsidRPr="002533BD">
              <w:rPr>
                <w:rStyle w:val="fontstyle01"/>
                <w:rFonts w:ascii="Arial" w:hAnsi="Arial" w:cs="Arial"/>
                <w:sz w:val="22"/>
                <w:szCs w:val="22"/>
              </w:rPr>
              <w:t xml:space="preserve">c) atitinkamas I tipo ekologinis ženklas (sertifikatas). Atitinkamu I tipo ekologiniu ženklu paženklinta ir nurodytus reikalavimus atitinkanti įranga bus laikoma atitinkančia šį kriterijų (pavyzdžiui „TCO Certified 8“ ženklu užtikrinama, kad būtų naudojama bent viena C tipo USB jungtis), </w:t>
            </w:r>
            <w:r w:rsidRPr="002533BD">
              <w:rPr>
                <w:rStyle w:val="fontstyle01"/>
                <w:rFonts w:ascii="Arial" w:hAnsi="Arial" w:cs="Arial"/>
                <w:sz w:val="22"/>
                <w:szCs w:val="22"/>
                <w:u w:val="single"/>
              </w:rPr>
              <w:t>arba</w:t>
            </w:r>
          </w:p>
          <w:p w14:paraId="780BDE4C" w14:textId="77777777" w:rsidR="000346B6" w:rsidRPr="002533BD" w:rsidRDefault="000346B6" w:rsidP="000346B6">
            <w:pPr>
              <w:jc w:val="both"/>
              <w:rPr>
                <w:rStyle w:val="fontstyle01"/>
                <w:rFonts w:ascii="Arial" w:hAnsi="Arial" w:cs="Arial"/>
                <w:sz w:val="22"/>
                <w:szCs w:val="22"/>
              </w:rPr>
            </w:pPr>
            <w:r w:rsidRPr="002533BD">
              <w:rPr>
                <w:rStyle w:val="fontstyle01"/>
                <w:rFonts w:ascii="Arial" w:hAnsi="Arial" w:cs="Arial"/>
                <w:sz w:val="22"/>
                <w:szCs w:val="22"/>
              </w:rPr>
              <w:t>d) kiti lygiaverčiai įrodymai.</w:t>
            </w:r>
          </w:p>
          <w:p w14:paraId="7A5BF61A" w14:textId="77777777" w:rsidR="000346B6" w:rsidRPr="002533BD" w:rsidRDefault="000346B6" w:rsidP="000346B6">
            <w:pPr>
              <w:jc w:val="both"/>
              <w:rPr>
                <w:rFonts w:ascii="Arial" w:eastAsia="Calibri" w:hAnsi="Arial" w:cs="Arial"/>
                <w:color w:val="000000"/>
                <w:sz w:val="22"/>
                <w:szCs w:val="22"/>
              </w:rPr>
            </w:pPr>
            <w:r w:rsidRPr="002533BD">
              <w:rPr>
                <w:rFonts w:ascii="Arial" w:eastAsia="Calibri" w:hAnsi="Arial" w:cs="Arial"/>
                <w:b/>
                <w:bCs/>
                <w:i/>
                <w:iCs/>
                <w:color w:val="000000"/>
                <w:sz w:val="22"/>
                <w:szCs w:val="22"/>
              </w:rPr>
              <w:t>(dokumentai pateikiami kartu su pasiūlymu)</w:t>
            </w:r>
          </w:p>
        </w:tc>
        <w:tc>
          <w:tcPr>
            <w:tcW w:w="1102" w:type="pct"/>
            <w:tcBorders>
              <w:top w:val="single" w:sz="4" w:space="0" w:color="auto"/>
              <w:bottom w:val="single" w:sz="4" w:space="0" w:color="auto"/>
            </w:tcBorders>
          </w:tcPr>
          <w:p w14:paraId="34FD4440" w14:textId="77777777" w:rsidR="000346B6" w:rsidRPr="002533BD" w:rsidRDefault="000346B6" w:rsidP="000346B6">
            <w:pPr>
              <w:jc w:val="both"/>
              <w:rPr>
                <w:rStyle w:val="fontstyle01"/>
                <w:rFonts w:ascii="Arial" w:hAnsi="Arial" w:cs="Arial"/>
                <w:bCs/>
                <w:i/>
                <w:iCs/>
                <w:sz w:val="22"/>
                <w:szCs w:val="22"/>
              </w:rPr>
            </w:pPr>
            <w:r w:rsidRPr="002533BD">
              <w:rPr>
                <w:rFonts w:ascii="Arial" w:eastAsia="Calibri" w:hAnsi="Arial" w:cs="Arial"/>
                <w:bCs/>
                <w:i/>
                <w:iCs/>
                <w:color w:val="4472C4" w:themeColor="accent1"/>
                <w:sz w:val="22"/>
                <w:szCs w:val="22"/>
              </w:rPr>
              <w:t>Nurodyti pateikiamus dokumentus</w:t>
            </w:r>
          </w:p>
        </w:tc>
      </w:tr>
      <w:tr w:rsidR="007F0522" w:rsidRPr="002533BD" w14:paraId="35F9B6A4" w14:textId="77777777" w:rsidTr="00515B79">
        <w:trPr>
          <w:trHeight w:val="1340"/>
        </w:trPr>
        <w:tc>
          <w:tcPr>
            <w:tcW w:w="368" w:type="pct"/>
            <w:tcBorders>
              <w:top w:val="single" w:sz="4" w:space="0" w:color="auto"/>
              <w:bottom w:val="single" w:sz="4" w:space="0" w:color="auto"/>
            </w:tcBorders>
          </w:tcPr>
          <w:p w14:paraId="0850F621" w14:textId="07EB9779" w:rsidR="000346B6" w:rsidRPr="002533BD" w:rsidRDefault="00F90B1C" w:rsidP="00F90B1C">
            <w:pPr>
              <w:suppressAutoHyphens/>
              <w:jc w:val="center"/>
              <w:rPr>
                <w:rStyle w:val="normaltextrun"/>
                <w:rFonts w:ascii="Arial" w:hAnsi="Arial" w:cs="Arial"/>
                <w:b/>
                <w:bCs/>
                <w:sz w:val="22"/>
                <w:szCs w:val="22"/>
                <w:u w:val="single"/>
                <w:bdr w:val="none" w:sz="0" w:space="0" w:color="auto" w:frame="1"/>
              </w:rPr>
            </w:pPr>
            <w:r w:rsidRPr="002533BD">
              <w:rPr>
                <w:rStyle w:val="normaltextrun"/>
                <w:rFonts w:ascii="Arial" w:hAnsi="Arial" w:cs="Arial"/>
                <w:sz w:val="22"/>
                <w:szCs w:val="22"/>
                <w:bdr w:val="none" w:sz="0" w:space="0" w:color="auto" w:frame="1"/>
              </w:rPr>
              <w:t>2.2.</w:t>
            </w:r>
          </w:p>
        </w:tc>
        <w:tc>
          <w:tcPr>
            <w:tcW w:w="1914" w:type="pct"/>
            <w:tcBorders>
              <w:top w:val="single" w:sz="4" w:space="0" w:color="auto"/>
              <w:bottom w:val="single" w:sz="4" w:space="0" w:color="auto"/>
            </w:tcBorders>
          </w:tcPr>
          <w:p w14:paraId="4E742981" w14:textId="77777777" w:rsidR="000346B6" w:rsidRPr="002533BD" w:rsidRDefault="000346B6" w:rsidP="000346B6">
            <w:pPr>
              <w:suppressAutoHyphens/>
              <w:jc w:val="both"/>
              <w:rPr>
                <w:rStyle w:val="normaltextrun"/>
                <w:rFonts w:ascii="Arial" w:hAnsi="Arial" w:cs="Arial"/>
                <w:b/>
                <w:bCs/>
                <w:color w:val="D13438"/>
                <w:sz w:val="22"/>
                <w:szCs w:val="22"/>
                <w:bdr w:val="none" w:sz="0" w:space="0" w:color="auto" w:frame="1"/>
              </w:rPr>
            </w:pPr>
            <w:r w:rsidRPr="002533BD">
              <w:rPr>
                <w:rStyle w:val="normaltextrun"/>
                <w:rFonts w:ascii="Arial" w:hAnsi="Arial" w:cs="Arial"/>
                <w:sz w:val="22"/>
                <w:szCs w:val="22"/>
                <w:bdr w:val="none" w:sz="0" w:space="0" w:color="auto" w:frame="1"/>
              </w:rPr>
              <w:t>Prekės turi atitikti Europos Komisijos reglamentuose dėl gaminių ekologinio projektavimo nustatytus efektyvaus energijos vartojimo kriterijus.</w:t>
            </w:r>
          </w:p>
        </w:tc>
        <w:tc>
          <w:tcPr>
            <w:tcW w:w="1616" w:type="pct"/>
            <w:tcBorders>
              <w:top w:val="single" w:sz="4" w:space="0" w:color="auto"/>
              <w:bottom w:val="single" w:sz="4" w:space="0" w:color="auto"/>
            </w:tcBorders>
          </w:tcPr>
          <w:p w14:paraId="59691E1E" w14:textId="77777777" w:rsidR="000346B6" w:rsidRPr="002533BD" w:rsidRDefault="000346B6" w:rsidP="000346B6">
            <w:pPr>
              <w:jc w:val="both"/>
              <w:rPr>
                <w:rStyle w:val="fontstyle01"/>
                <w:rFonts w:ascii="Arial" w:hAnsi="Arial" w:cs="Arial"/>
                <w:sz w:val="22"/>
                <w:szCs w:val="22"/>
              </w:rPr>
            </w:pPr>
            <w:r w:rsidRPr="002533BD">
              <w:rPr>
                <w:rStyle w:val="fontstyle01"/>
                <w:rFonts w:ascii="Arial" w:hAnsi="Arial" w:cs="Arial"/>
                <w:sz w:val="22"/>
                <w:szCs w:val="22"/>
              </w:rPr>
              <w:t xml:space="preserve">a) gamintojo atitikties deklaracija, patvirtinanti, kad prekės atitinka Europos Komisijos reglamentuose dėl gaminių ekologinio projektavimo nurodytus reikalavimus, arba </w:t>
            </w:r>
          </w:p>
          <w:p w14:paraId="30B54016" w14:textId="77777777" w:rsidR="000346B6" w:rsidRPr="002533BD" w:rsidRDefault="000346B6" w:rsidP="000346B6">
            <w:pPr>
              <w:jc w:val="both"/>
              <w:rPr>
                <w:rStyle w:val="fontstyle01"/>
                <w:rFonts w:ascii="Arial" w:hAnsi="Arial" w:cs="Arial"/>
                <w:sz w:val="22"/>
                <w:szCs w:val="22"/>
              </w:rPr>
            </w:pPr>
            <w:r w:rsidRPr="002533BD">
              <w:rPr>
                <w:rStyle w:val="fontstyle01"/>
                <w:rFonts w:ascii="Arial" w:hAnsi="Arial" w:cs="Arial"/>
                <w:sz w:val="22"/>
                <w:szCs w:val="22"/>
              </w:rPr>
              <w:t xml:space="preserve">b) gamintojo techniniai dokumentai, arba </w:t>
            </w:r>
          </w:p>
          <w:p w14:paraId="34686801" w14:textId="77777777" w:rsidR="000346B6" w:rsidRPr="002533BD" w:rsidRDefault="000346B6" w:rsidP="000346B6">
            <w:pPr>
              <w:jc w:val="both"/>
              <w:rPr>
                <w:rStyle w:val="fontstyle01"/>
                <w:rFonts w:ascii="Arial" w:hAnsi="Arial" w:cs="Arial"/>
                <w:sz w:val="22"/>
                <w:szCs w:val="22"/>
              </w:rPr>
            </w:pPr>
            <w:r w:rsidRPr="002533BD">
              <w:rPr>
                <w:rStyle w:val="fontstyle01"/>
                <w:rFonts w:ascii="Arial" w:hAnsi="Arial" w:cs="Arial"/>
                <w:sz w:val="22"/>
                <w:szCs w:val="22"/>
              </w:rPr>
              <w:t>c) kiti lygiaverčiai įrodymai</w:t>
            </w:r>
          </w:p>
          <w:p w14:paraId="246ACA4D" w14:textId="77777777" w:rsidR="000346B6" w:rsidRPr="002533BD" w:rsidRDefault="000346B6" w:rsidP="000346B6">
            <w:pPr>
              <w:jc w:val="both"/>
              <w:rPr>
                <w:rStyle w:val="fontstyle01"/>
                <w:rFonts w:ascii="Arial" w:hAnsi="Arial" w:cs="Arial"/>
                <w:b/>
                <w:bCs/>
                <w:i/>
                <w:iCs/>
                <w:sz w:val="22"/>
                <w:szCs w:val="22"/>
              </w:rPr>
            </w:pPr>
            <w:r w:rsidRPr="002533BD">
              <w:rPr>
                <w:rStyle w:val="fontstyle01"/>
                <w:rFonts w:ascii="Arial" w:hAnsi="Arial" w:cs="Arial"/>
                <w:b/>
                <w:bCs/>
                <w:i/>
                <w:iCs/>
                <w:sz w:val="22"/>
                <w:szCs w:val="22"/>
              </w:rPr>
              <w:t>(dokumentai pateikiami kartu su pasiūlymu)</w:t>
            </w:r>
          </w:p>
        </w:tc>
        <w:tc>
          <w:tcPr>
            <w:tcW w:w="1102" w:type="pct"/>
            <w:tcBorders>
              <w:top w:val="single" w:sz="4" w:space="0" w:color="auto"/>
              <w:bottom w:val="single" w:sz="4" w:space="0" w:color="auto"/>
            </w:tcBorders>
          </w:tcPr>
          <w:p w14:paraId="2FDFC0F1" w14:textId="77777777" w:rsidR="000346B6" w:rsidRPr="002533BD" w:rsidRDefault="000346B6" w:rsidP="000346B6">
            <w:pPr>
              <w:jc w:val="both"/>
              <w:rPr>
                <w:rStyle w:val="fontstyle01"/>
                <w:rFonts w:ascii="Arial" w:hAnsi="Arial" w:cs="Arial"/>
                <w:sz w:val="22"/>
                <w:szCs w:val="22"/>
              </w:rPr>
            </w:pPr>
            <w:r w:rsidRPr="002533BD">
              <w:rPr>
                <w:rFonts w:ascii="Arial" w:eastAsia="Calibri" w:hAnsi="Arial" w:cs="Arial"/>
                <w:bCs/>
                <w:i/>
                <w:iCs/>
                <w:color w:val="4472C4" w:themeColor="accent1"/>
                <w:sz w:val="22"/>
                <w:szCs w:val="22"/>
              </w:rPr>
              <w:t>Nurodyti pateikiamus dokumentus</w:t>
            </w:r>
          </w:p>
        </w:tc>
      </w:tr>
      <w:tr w:rsidR="007165C4" w:rsidRPr="002533BD" w14:paraId="6233DE29" w14:textId="77777777" w:rsidTr="009C5D39">
        <w:trPr>
          <w:trHeight w:val="563"/>
        </w:trPr>
        <w:tc>
          <w:tcPr>
            <w:tcW w:w="368" w:type="pct"/>
            <w:tcBorders>
              <w:top w:val="single" w:sz="4" w:space="0" w:color="auto"/>
            </w:tcBorders>
          </w:tcPr>
          <w:p w14:paraId="1687D15B" w14:textId="3C9B90C7" w:rsidR="009C5D39" w:rsidRPr="002533BD" w:rsidRDefault="009C5D39" w:rsidP="00F90B1C">
            <w:pPr>
              <w:suppressAutoHyphens/>
              <w:jc w:val="center"/>
              <w:rPr>
                <w:rStyle w:val="normaltextrun"/>
                <w:rFonts w:ascii="Arial" w:hAnsi="Arial" w:cs="Arial"/>
                <w:sz w:val="22"/>
                <w:szCs w:val="22"/>
                <w:shd w:val="clear" w:color="auto" w:fill="FFFFFF"/>
              </w:rPr>
            </w:pPr>
            <w:r w:rsidRPr="002533BD">
              <w:rPr>
                <w:rStyle w:val="normaltextrun"/>
                <w:rFonts w:ascii="Arial" w:hAnsi="Arial" w:cs="Arial"/>
                <w:sz w:val="22"/>
                <w:szCs w:val="22"/>
                <w:shd w:val="clear" w:color="auto" w:fill="FFFFFF"/>
              </w:rPr>
              <w:lastRenderedPageBreak/>
              <w:t>3.</w:t>
            </w:r>
          </w:p>
        </w:tc>
        <w:tc>
          <w:tcPr>
            <w:tcW w:w="4632" w:type="pct"/>
            <w:gridSpan w:val="3"/>
            <w:tcBorders>
              <w:top w:val="single" w:sz="4" w:space="0" w:color="auto"/>
            </w:tcBorders>
          </w:tcPr>
          <w:p w14:paraId="003090E9" w14:textId="62D61398" w:rsidR="009C5D39" w:rsidRPr="002533BD" w:rsidRDefault="009C5D39" w:rsidP="000346B6">
            <w:pPr>
              <w:jc w:val="both"/>
              <w:rPr>
                <w:rFonts w:ascii="Arial" w:hAnsi="Arial" w:cs="Arial"/>
                <w:sz w:val="22"/>
                <w:szCs w:val="22"/>
              </w:rPr>
            </w:pPr>
            <w:r w:rsidRPr="002533BD">
              <w:rPr>
                <w:rStyle w:val="normaltextrun"/>
                <w:rFonts w:ascii="Arial" w:hAnsi="Arial" w:cs="Arial"/>
                <w:b/>
                <w:bCs/>
                <w:sz w:val="22"/>
                <w:szCs w:val="22"/>
                <w:u w:val="single"/>
                <w:shd w:val="clear" w:color="auto" w:fill="FFFFFF"/>
              </w:rPr>
              <w:t>Reikalavimai antrinėms pakuotėms</w:t>
            </w:r>
          </w:p>
        </w:tc>
      </w:tr>
      <w:tr w:rsidR="007F0522" w:rsidRPr="002533BD" w14:paraId="6E318F84" w14:textId="77777777" w:rsidTr="00515B79">
        <w:trPr>
          <w:trHeight w:val="1340"/>
        </w:trPr>
        <w:tc>
          <w:tcPr>
            <w:tcW w:w="368" w:type="pct"/>
            <w:tcBorders>
              <w:top w:val="single" w:sz="4" w:space="0" w:color="auto"/>
            </w:tcBorders>
          </w:tcPr>
          <w:p w14:paraId="2F388CFB" w14:textId="7C9FDF26" w:rsidR="000346B6" w:rsidRPr="002533BD" w:rsidRDefault="0008620B" w:rsidP="00F90B1C">
            <w:pPr>
              <w:suppressAutoHyphens/>
              <w:jc w:val="center"/>
              <w:rPr>
                <w:rStyle w:val="normaltextrun"/>
                <w:rFonts w:ascii="Arial" w:hAnsi="Arial" w:cs="Arial"/>
                <w:sz w:val="22"/>
                <w:szCs w:val="22"/>
                <w:shd w:val="clear" w:color="auto" w:fill="FFFFFF"/>
              </w:rPr>
            </w:pPr>
            <w:r w:rsidRPr="002533BD">
              <w:rPr>
                <w:rStyle w:val="normaltextrun"/>
                <w:rFonts w:ascii="Arial" w:hAnsi="Arial" w:cs="Arial"/>
                <w:sz w:val="22"/>
                <w:szCs w:val="22"/>
                <w:shd w:val="clear" w:color="auto" w:fill="FFFFFF"/>
              </w:rPr>
              <w:t>3.1</w:t>
            </w:r>
            <w:r w:rsidR="000346B6" w:rsidRPr="002533BD">
              <w:rPr>
                <w:rStyle w:val="normaltextrun"/>
                <w:rFonts w:ascii="Arial" w:hAnsi="Arial" w:cs="Arial"/>
                <w:sz w:val="22"/>
                <w:szCs w:val="22"/>
                <w:shd w:val="clear" w:color="auto" w:fill="FFFFFF"/>
              </w:rPr>
              <w:t xml:space="preserve">. </w:t>
            </w:r>
          </w:p>
        </w:tc>
        <w:tc>
          <w:tcPr>
            <w:tcW w:w="1914" w:type="pct"/>
            <w:tcBorders>
              <w:top w:val="single" w:sz="4" w:space="0" w:color="auto"/>
            </w:tcBorders>
          </w:tcPr>
          <w:p w14:paraId="0C263B7C" w14:textId="77777777" w:rsidR="000346B6" w:rsidRPr="002533BD" w:rsidRDefault="000346B6" w:rsidP="000346B6">
            <w:pPr>
              <w:pStyle w:val="ListParagraph"/>
              <w:tabs>
                <w:tab w:val="left" w:pos="284"/>
              </w:tabs>
              <w:suppressAutoHyphens/>
              <w:ind w:left="0"/>
              <w:jc w:val="both"/>
              <w:rPr>
                <w:rFonts w:ascii="Arial" w:eastAsia="Arial" w:hAnsi="Arial" w:cs="Arial"/>
                <w:sz w:val="22"/>
                <w:szCs w:val="22"/>
                <w:lang w:eastAsia="en-GB"/>
              </w:rPr>
            </w:pPr>
            <w:r w:rsidRPr="002533BD">
              <w:rPr>
                <w:rFonts w:ascii="Arial" w:hAnsi="Arial" w:cs="Arial"/>
                <w:sz w:val="22"/>
                <w:szCs w:val="22"/>
              </w:rPr>
              <w:t>Jeigu prekės tiekiamos ar perduodamos pirkimo vykdytojui antrinėje pakuotėje</w:t>
            </w:r>
            <w:r w:rsidRPr="002533BD">
              <w:rPr>
                <w:rStyle w:val="FootnoteReference"/>
                <w:rFonts w:ascii="Arial" w:hAnsi="Arial" w:cs="Arial"/>
                <w:sz w:val="22"/>
                <w:szCs w:val="22"/>
              </w:rPr>
              <w:footnoteReference w:id="3"/>
            </w:r>
            <w:r w:rsidRPr="002533BD">
              <w:rPr>
                <w:rFonts w:ascii="Arial" w:hAnsi="Arial" w:cs="Arial"/>
                <w:sz w:val="22"/>
                <w:szCs w:val="22"/>
              </w:rPr>
              <w:t>, antrinės pakuotės turi būti laikytinos perdirbamosiomis pakuotėmis pagal Lietuvos Respublikos mokesčio už aplinkos teršimą įstatymo nuostatas.</w:t>
            </w:r>
          </w:p>
        </w:tc>
        <w:tc>
          <w:tcPr>
            <w:tcW w:w="1616" w:type="pct"/>
            <w:tcBorders>
              <w:top w:val="single" w:sz="4" w:space="0" w:color="auto"/>
            </w:tcBorders>
          </w:tcPr>
          <w:p w14:paraId="31C4CE87" w14:textId="10A2350A" w:rsidR="000346B6" w:rsidRPr="002533BD" w:rsidRDefault="000346B6" w:rsidP="000346B6">
            <w:pPr>
              <w:jc w:val="both"/>
              <w:rPr>
                <w:rStyle w:val="fontstyle01"/>
                <w:rFonts w:ascii="Arial" w:hAnsi="Arial" w:cs="Arial"/>
                <w:sz w:val="22"/>
                <w:szCs w:val="22"/>
              </w:rPr>
            </w:pPr>
            <w:r w:rsidRPr="002533BD">
              <w:rPr>
                <w:rFonts w:ascii="Arial" w:hAnsi="Arial" w:cs="Arial"/>
                <w:sz w:val="22"/>
                <w:szCs w:val="22"/>
              </w:rPr>
              <w:t>Tiekėjas teikdamas pasiūlymą įsipareigoja laikytis visų pirkimo sąlygų, įskaitant ir reikalavimo dėl antrinės pakuotės (jeigu ji bus naudojama), tokiu atveju papildomi dokumentai pasiūlymų vertinimo etape nėra teikiami. Sutarties vykdymo metu, jeigu Prekės yra tiekiamos arba perduodamos antrinėje pakuotėje, tokiu atveju Tiekėjas patiekdamas prekes pirkimo vykdytojui, turi pateikti Prekės (-ių) antrinės (-ių) pakuotės (-čių) tinkamumą perdirbti (perdirbamumą) patvirtinančius dokumentus.</w:t>
            </w:r>
          </w:p>
        </w:tc>
        <w:tc>
          <w:tcPr>
            <w:tcW w:w="1102" w:type="pct"/>
            <w:tcBorders>
              <w:top w:val="single" w:sz="4" w:space="0" w:color="auto"/>
            </w:tcBorders>
          </w:tcPr>
          <w:p w14:paraId="6633D9A5" w14:textId="77777777" w:rsidR="000346B6" w:rsidRPr="002533BD" w:rsidRDefault="000346B6" w:rsidP="000346B6">
            <w:pPr>
              <w:jc w:val="both"/>
              <w:rPr>
                <w:rFonts w:ascii="Arial" w:hAnsi="Arial" w:cs="Arial"/>
                <w:sz w:val="22"/>
                <w:szCs w:val="22"/>
              </w:rPr>
            </w:pPr>
            <w:r w:rsidRPr="002533BD">
              <w:rPr>
                <w:rFonts w:ascii="Arial" w:hAnsi="Arial" w:cs="Arial"/>
                <w:sz w:val="22"/>
                <w:szCs w:val="22"/>
              </w:rPr>
              <w:t>-</w:t>
            </w:r>
          </w:p>
        </w:tc>
      </w:tr>
    </w:tbl>
    <w:p w14:paraId="412D6B57" w14:textId="77777777" w:rsidR="00E81D0A" w:rsidRDefault="00E81D0A">
      <w:pPr>
        <w:rPr>
          <w:rFonts w:ascii="Arial" w:hAnsi="Arial" w:cs="Arial"/>
        </w:rPr>
      </w:pPr>
    </w:p>
    <w:p w14:paraId="6675DD93" w14:textId="34011586" w:rsidR="0061786D" w:rsidRPr="002533BD" w:rsidRDefault="0061786D" w:rsidP="0061786D">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Pr>
          <w:rFonts w:ascii="Arial" w:eastAsia="Calibri" w:hAnsi="Arial" w:cs="Arial"/>
          <w:b/>
        </w:rPr>
        <w:t>KITA INFORMACIJA</w:t>
      </w:r>
    </w:p>
    <w:p w14:paraId="2E6A9972" w14:textId="77777777" w:rsidR="0002709E" w:rsidRPr="0002709E" w:rsidRDefault="00F501FA" w:rsidP="0002709E">
      <w:pPr>
        <w:pStyle w:val="paragraph"/>
        <w:numPr>
          <w:ilvl w:val="1"/>
          <w:numId w:val="11"/>
        </w:numPr>
        <w:tabs>
          <w:tab w:val="left" w:pos="709"/>
        </w:tabs>
        <w:spacing w:after="0"/>
        <w:ind w:left="0" w:firstLine="0"/>
        <w:jc w:val="both"/>
        <w:textAlignment w:val="baseline"/>
        <w:rPr>
          <w:rStyle w:val="normaltextrun"/>
          <w:rFonts w:ascii="Arial" w:eastAsiaTheme="minorHAnsi" w:hAnsi="Arial" w:cs="Arial"/>
          <w:sz w:val="22"/>
          <w:szCs w:val="22"/>
          <w:lang w:eastAsia="en-US"/>
        </w:rPr>
      </w:pPr>
      <w:r w:rsidRPr="00D111EF">
        <w:rPr>
          <w:rStyle w:val="normaltextrun"/>
          <w:rFonts w:ascii="Arial" w:hAnsi="Arial" w:cs="Arial"/>
          <w:sz w:val="22"/>
          <w:szCs w:val="22"/>
        </w:rPr>
        <w:t xml:space="preserve">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Pirkėjas šio reikalavimo atitiktį vertins prekių pristatymo metu. </w:t>
      </w:r>
    </w:p>
    <w:p w14:paraId="35AA3FCB" w14:textId="23E1F46C" w:rsidR="00031178" w:rsidRPr="0002709E" w:rsidRDefault="00F501FA" w:rsidP="0002709E">
      <w:pPr>
        <w:pStyle w:val="paragraph"/>
        <w:tabs>
          <w:tab w:val="left" w:pos="709"/>
        </w:tabs>
        <w:spacing w:after="0"/>
        <w:jc w:val="both"/>
        <w:textAlignment w:val="baseline"/>
        <w:rPr>
          <w:rStyle w:val="normaltextrun"/>
          <w:rFonts w:ascii="Arial" w:eastAsiaTheme="minorHAnsi" w:hAnsi="Arial" w:cs="Arial"/>
          <w:sz w:val="22"/>
          <w:szCs w:val="22"/>
          <w:lang w:eastAsia="en-US"/>
        </w:rPr>
      </w:pPr>
      <w:r w:rsidRPr="00EA7319">
        <w:rPr>
          <w:rStyle w:val="normaltextrun"/>
          <w:rFonts w:ascii="Arial" w:hAnsi="Arial" w:cs="Arial"/>
          <w:sz w:val="22"/>
          <w:szCs w:val="22"/>
          <w:u w:val="single"/>
          <w:shd w:val="clear" w:color="auto" w:fill="FFFFFF"/>
        </w:rPr>
        <w:t>Tiekėjas sutarties vykdymo metu kartu su pristatomomis prekėmis privalo pateikti </w:t>
      </w:r>
      <w:r w:rsidRPr="0002709E">
        <w:rPr>
          <w:rStyle w:val="findhit"/>
          <w:rFonts w:ascii="Arial" w:hAnsi="Arial" w:cs="Arial"/>
          <w:sz w:val="22"/>
          <w:szCs w:val="22"/>
        </w:rPr>
        <w:t>CE</w:t>
      </w:r>
      <w:r w:rsidRPr="0002709E">
        <w:rPr>
          <w:rStyle w:val="normaltextrun"/>
          <w:rFonts w:ascii="Arial" w:hAnsi="Arial" w:cs="Arial"/>
          <w:sz w:val="22"/>
          <w:szCs w:val="22"/>
          <w:u w:val="single"/>
          <w:shd w:val="clear" w:color="auto" w:fill="FFFFFF"/>
        </w:rPr>
        <w:t xml:space="preserve"> sertifikato, </w:t>
      </w:r>
      <w:r w:rsidRPr="0002709E">
        <w:rPr>
          <w:rFonts w:ascii="Arial" w:eastAsia="Arial" w:hAnsi="Arial" w:cs="Arial"/>
          <w:kern w:val="2"/>
          <w:sz w:val="22"/>
          <w:szCs w:val="22"/>
          <w:u w:val="single"/>
        </w:rPr>
        <w:t>išduoto paskelbtosios (notifikuotos) įstaigos,</w:t>
      </w:r>
      <w:r w:rsidRPr="0002709E">
        <w:rPr>
          <w:rStyle w:val="normaltextrun"/>
          <w:rFonts w:ascii="Arial" w:hAnsi="Arial" w:cs="Arial"/>
          <w:sz w:val="22"/>
          <w:szCs w:val="22"/>
          <w:u w:val="single"/>
          <w:shd w:val="clear" w:color="auto" w:fill="FFFFFF"/>
        </w:rPr>
        <w:t xml:space="preserve"> arba EB deklaracijos, </w:t>
      </w:r>
      <w:r w:rsidRPr="0002709E">
        <w:rPr>
          <w:rFonts w:ascii="Arial" w:eastAsia="Arial" w:hAnsi="Arial" w:cs="Arial"/>
          <w:kern w:val="2"/>
          <w:sz w:val="22"/>
          <w:szCs w:val="22"/>
          <w:u w:val="single"/>
        </w:rPr>
        <w:t>arba gamintojo parengtos deklaracijos</w:t>
      </w:r>
      <w:r w:rsidRPr="0002709E">
        <w:rPr>
          <w:rStyle w:val="normaltextrun"/>
          <w:rFonts w:ascii="Arial" w:hAnsi="Arial" w:cs="Arial"/>
          <w:sz w:val="22"/>
          <w:szCs w:val="22"/>
          <w:u w:val="single"/>
          <w:shd w:val="clear" w:color="auto" w:fill="FFFFFF"/>
        </w:rPr>
        <w:t xml:space="preserve"> kopiją (pateikiama tai, kas taikoma pirkimo objektui pagal teisės aktų reikalavimus)</w:t>
      </w:r>
      <w:r w:rsidRPr="0002709E">
        <w:rPr>
          <w:rStyle w:val="normaltextrun"/>
          <w:rFonts w:ascii="Arial" w:hAnsi="Arial" w:cs="Arial"/>
          <w:sz w:val="22"/>
          <w:szCs w:val="22"/>
          <w:shd w:val="clear" w:color="auto" w:fill="FFFFFF"/>
        </w:rPr>
        <w:t xml:space="preserve">. Pateikiant EB deklaracijos </w:t>
      </w:r>
      <w:r w:rsidRPr="0002709E">
        <w:rPr>
          <w:rFonts w:ascii="Arial" w:eastAsia="Arial" w:hAnsi="Arial" w:cs="Arial"/>
          <w:kern w:val="2"/>
          <w:sz w:val="22"/>
          <w:szCs w:val="22"/>
        </w:rPr>
        <w:t>arba gamintojo parengtos deklaracijos</w:t>
      </w:r>
      <w:r w:rsidRPr="0002709E">
        <w:rPr>
          <w:rStyle w:val="normaltextrun"/>
          <w:rFonts w:ascii="Arial" w:hAnsi="Arial" w:cs="Arial"/>
          <w:sz w:val="22"/>
          <w:szCs w:val="22"/>
          <w:shd w:val="clear" w:color="auto" w:fill="FFFFFF"/>
        </w:rPr>
        <w:t xml:space="preserve"> kopiją, kad pasiūlytos prekės atitinka reikiamus standartus, bei prekių klasei būtinus reglamentus, kartu pateikiami ir techniniai dokumentai, pagrindžiantys prekės atitiktį reikiamiems standartams bei reglamentams.</w:t>
      </w:r>
      <w:r w:rsidRPr="0002709E">
        <w:rPr>
          <w:rStyle w:val="normaltextrun"/>
          <w:rFonts w:ascii="Arial" w:hAnsi="Arial" w:cs="Arial"/>
          <w:sz w:val="22"/>
          <w:szCs w:val="22"/>
        </w:rPr>
        <w:t xml:space="preserve">  </w:t>
      </w:r>
    </w:p>
    <w:p w14:paraId="4AAA17F6" w14:textId="375792DF" w:rsidR="00F501FA" w:rsidRPr="0002709E" w:rsidRDefault="00F501FA" w:rsidP="0002709E">
      <w:pPr>
        <w:pStyle w:val="paragraph"/>
        <w:tabs>
          <w:tab w:val="left" w:pos="709"/>
        </w:tabs>
        <w:spacing w:after="0"/>
        <w:jc w:val="both"/>
        <w:textAlignment w:val="baseline"/>
        <w:rPr>
          <w:rFonts w:ascii="Arial" w:eastAsiaTheme="minorHAnsi" w:hAnsi="Arial" w:cs="Arial"/>
          <w:sz w:val="22"/>
          <w:szCs w:val="22"/>
          <w:lang w:eastAsia="en-US"/>
        </w:rPr>
      </w:pPr>
      <w:r w:rsidRPr="00031178">
        <w:rPr>
          <w:rFonts w:ascii="Arial" w:eastAsia="Arial" w:hAnsi="Arial" w:cs="Arial"/>
          <w:kern w:val="2"/>
          <w:sz w:val="22"/>
          <w:szCs w:val="22"/>
        </w:rPr>
        <w:t>Jei prekėms pagal Europos Sąjungos teisės aktų reikalavimus nėra privalomas CE ženklinimas – tiekėjas laisva rašytine forma turi pagrįsti, kad prekių neprivaloma ženklinti CE ženklu pagal teisės aktų reikalavimus.</w:t>
      </w:r>
    </w:p>
    <w:p w14:paraId="031F6517" w14:textId="77777777" w:rsidR="0061786D" w:rsidRPr="002533BD" w:rsidRDefault="0061786D">
      <w:pPr>
        <w:rPr>
          <w:rFonts w:ascii="Arial" w:hAnsi="Arial" w:cs="Arial"/>
        </w:rPr>
      </w:pPr>
    </w:p>
    <w:sectPr w:rsidR="0061786D" w:rsidRPr="002533BD" w:rsidSect="00736515">
      <w:footerReference w:type="default" r:id="rId14"/>
      <w:headerReference w:type="first" r:id="rId1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0612E" w14:textId="77777777" w:rsidR="00B95928" w:rsidRDefault="00B95928" w:rsidP="00654CEF">
      <w:pPr>
        <w:spacing w:after="0" w:line="240" w:lineRule="auto"/>
      </w:pPr>
      <w:r>
        <w:separator/>
      </w:r>
    </w:p>
  </w:endnote>
  <w:endnote w:type="continuationSeparator" w:id="0">
    <w:p w14:paraId="36200E3D" w14:textId="77777777" w:rsidR="00B95928" w:rsidRDefault="00B95928" w:rsidP="00654CEF">
      <w:pPr>
        <w:spacing w:after="0" w:line="240" w:lineRule="auto"/>
      </w:pPr>
      <w:r>
        <w:continuationSeparator/>
      </w:r>
    </w:p>
  </w:endnote>
  <w:endnote w:type="continuationNotice" w:id="1">
    <w:p w14:paraId="4F4AEC2D" w14:textId="77777777" w:rsidR="00B95928" w:rsidRDefault="00B959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24B2C" w14:textId="77777777" w:rsidR="00C97423" w:rsidRDefault="00C97423">
    <w:pPr>
      <w:pStyle w:val="Footer"/>
    </w:pPr>
  </w:p>
  <w:p w14:paraId="424A90AE" w14:textId="77777777" w:rsidR="00C97423" w:rsidRDefault="00C97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ED8C7" w14:textId="77777777" w:rsidR="00B95928" w:rsidRDefault="00B95928" w:rsidP="00654CEF">
      <w:pPr>
        <w:spacing w:after="0" w:line="240" w:lineRule="auto"/>
      </w:pPr>
      <w:r>
        <w:separator/>
      </w:r>
    </w:p>
  </w:footnote>
  <w:footnote w:type="continuationSeparator" w:id="0">
    <w:p w14:paraId="4E63202A" w14:textId="77777777" w:rsidR="00B95928" w:rsidRDefault="00B95928" w:rsidP="00654CEF">
      <w:pPr>
        <w:spacing w:after="0" w:line="240" w:lineRule="auto"/>
      </w:pPr>
      <w:r>
        <w:continuationSeparator/>
      </w:r>
    </w:p>
  </w:footnote>
  <w:footnote w:type="continuationNotice" w:id="1">
    <w:p w14:paraId="64F6CABB" w14:textId="77777777" w:rsidR="00B95928" w:rsidRDefault="00B95928">
      <w:pPr>
        <w:spacing w:after="0" w:line="240" w:lineRule="auto"/>
      </w:pPr>
    </w:p>
  </w:footnote>
  <w:footnote w:id="2">
    <w:p w14:paraId="38CC05F4" w14:textId="77777777" w:rsidR="00654CEF" w:rsidRPr="001B169F" w:rsidRDefault="00654CEF" w:rsidP="00654CEF">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1B169F">
        <w:rPr>
          <w:rFonts w:ascii="Arial" w:hAnsi="Arial" w:cs="Arial"/>
          <w:sz w:val="16"/>
          <w:szCs w:val="16"/>
        </w:rPr>
        <w:t>Lygiaverčiu laikomas pirkimo objektas, kurio savybės nėra prastesnės (t.y. tokios pat arba geresnės) negu pirkimo dokumentuose perkamam objektui keliami reikalavimai ir siūlomą lygiavertį pirkimo objektą galima panaudoti pagal paskirtį be jokių apribojimų (įskaitant bet neapsiribojant išvardintais):</w:t>
      </w:r>
    </w:p>
    <w:p w14:paraId="060D400E" w14:textId="77777777" w:rsidR="00654CEF" w:rsidRPr="001B169F" w:rsidRDefault="00654CEF" w:rsidP="00654CEF">
      <w:pPr>
        <w:pStyle w:val="FootnoteText"/>
        <w:jc w:val="both"/>
        <w:rPr>
          <w:rFonts w:ascii="Arial" w:hAnsi="Arial" w:cs="Arial"/>
          <w:sz w:val="16"/>
          <w:szCs w:val="16"/>
        </w:rPr>
      </w:pPr>
      <w:r w:rsidRPr="001B169F">
        <w:rPr>
          <w:rFonts w:ascii="Arial" w:hAnsi="Arial" w:cs="Arial"/>
          <w:sz w:val="16"/>
          <w:szCs w:val="16"/>
        </w:rPr>
        <w:t>•     neatliekant papildomų sąveikaujančių elementų pakeitimų;</w:t>
      </w:r>
    </w:p>
    <w:p w14:paraId="455F0777" w14:textId="77777777" w:rsidR="00654CEF" w:rsidRPr="001B169F" w:rsidRDefault="00654CEF" w:rsidP="00654CEF">
      <w:pPr>
        <w:pStyle w:val="FootnoteText"/>
        <w:jc w:val="both"/>
        <w:rPr>
          <w:rFonts w:ascii="Arial" w:hAnsi="Arial" w:cs="Arial"/>
          <w:sz w:val="16"/>
          <w:szCs w:val="16"/>
        </w:rPr>
      </w:pPr>
      <w:r w:rsidRPr="001B169F">
        <w:rPr>
          <w:rFonts w:ascii="Arial" w:hAnsi="Arial" w:cs="Arial"/>
          <w:sz w:val="16"/>
          <w:szCs w:val="16"/>
        </w:rPr>
        <w:t>•    panaudojimas neturės įtakos sąveikaujančių elementų greitesniam susidėvėjimui, gedimams ir (ar) garantijos praradimui;</w:t>
      </w:r>
    </w:p>
    <w:p w14:paraId="69AE4AC7" w14:textId="77777777" w:rsidR="00654CEF" w:rsidRPr="001B169F" w:rsidRDefault="00654CEF" w:rsidP="00654CEF">
      <w:pPr>
        <w:pStyle w:val="FootnoteText"/>
        <w:jc w:val="both"/>
        <w:rPr>
          <w:rFonts w:ascii="Arial" w:hAnsi="Arial" w:cs="Arial"/>
          <w:sz w:val="16"/>
          <w:szCs w:val="16"/>
        </w:rPr>
      </w:pPr>
      <w:r w:rsidRPr="001B169F">
        <w:rPr>
          <w:rFonts w:ascii="Arial" w:hAnsi="Arial" w:cs="Arial"/>
          <w:sz w:val="16"/>
          <w:szCs w:val="16"/>
        </w:rPr>
        <w:t>•     numatytas tarnavimo laikotarpis nėra  trumpesnis;</w:t>
      </w:r>
    </w:p>
    <w:p w14:paraId="5E77995F" w14:textId="77777777" w:rsidR="00654CEF" w:rsidRPr="00062379" w:rsidRDefault="00654CEF" w:rsidP="00654CEF">
      <w:pPr>
        <w:pStyle w:val="FootnoteText"/>
        <w:jc w:val="both"/>
        <w:rPr>
          <w:rFonts w:ascii="Arial" w:hAnsi="Arial" w:cs="Arial"/>
          <w:sz w:val="16"/>
          <w:szCs w:val="16"/>
        </w:rPr>
      </w:pPr>
      <w:r w:rsidRPr="0070330A">
        <w:rPr>
          <w:rFonts w:ascii="Times New Roman" w:hAnsi="Times New Roman" w:cs="Times New Roman"/>
          <w:sz w:val="16"/>
          <w:szCs w:val="16"/>
        </w:rPr>
        <w:t xml:space="preserve">•     </w:t>
      </w:r>
      <w:r w:rsidRPr="00062379">
        <w:rPr>
          <w:rFonts w:ascii="Arial" w:hAnsi="Arial" w:cs="Arial"/>
          <w:sz w:val="16"/>
          <w:szCs w:val="16"/>
        </w:rPr>
        <w:t>nėra prastesnio techninio pažangumo lygio.</w:t>
      </w:r>
    </w:p>
    <w:p w14:paraId="2D43ACA0" w14:textId="77777777" w:rsidR="00654CEF" w:rsidRPr="00062379" w:rsidRDefault="00654CEF" w:rsidP="00654CEF">
      <w:pPr>
        <w:pStyle w:val="FootnoteText"/>
        <w:jc w:val="both"/>
        <w:rPr>
          <w:rFonts w:ascii="Arial" w:hAnsi="Arial" w:cs="Arial"/>
        </w:rPr>
      </w:pPr>
      <w:r w:rsidRPr="00062379">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rsidRPr="00062379">
        <w:rPr>
          <w:rFonts w:ascii="Arial" w:hAnsi="Arial" w:cs="Arial"/>
        </w:rPr>
        <w:t xml:space="preserve"> </w:t>
      </w:r>
    </w:p>
  </w:footnote>
  <w:footnote w:id="3">
    <w:p w14:paraId="7E5BAF77" w14:textId="77777777" w:rsidR="000346B6" w:rsidRPr="00F063CF" w:rsidRDefault="000346B6" w:rsidP="00C8687A">
      <w:pPr>
        <w:pStyle w:val="FootnoteText"/>
        <w:jc w:val="both"/>
        <w:rPr>
          <w:rFonts w:ascii="Arial" w:hAnsi="Arial" w:cs="Arial"/>
        </w:rPr>
      </w:pPr>
      <w:r>
        <w:rPr>
          <w:rStyle w:val="FootnoteReference"/>
        </w:rPr>
        <w:footnoteRef/>
      </w:r>
      <w:r>
        <w:t xml:space="preserve"> </w:t>
      </w:r>
      <w:r w:rsidRPr="00F063CF">
        <w:rPr>
          <w:rFonts w:ascii="Arial" w:hAnsi="Arial" w:cs="Arial"/>
          <w:sz w:val="16"/>
          <w:szCs w:val="16"/>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2B672" w14:textId="77777777" w:rsidR="00C97423" w:rsidRPr="00682323" w:rsidRDefault="00654CEF"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0A7F"/>
    <w:multiLevelType w:val="hybridMultilevel"/>
    <w:tmpl w:val="BFA21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940742"/>
    <w:multiLevelType w:val="multilevel"/>
    <w:tmpl w:val="2A58D4C4"/>
    <w:lvl w:ilvl="0">
      <w:start w:val="5"/>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 w15:restartNumberingAfterBreak="0">
    <w:nsid w:val="39F1019E"/>
    <w:multiLevelType w:val="hybridMultilevel"/>
    <w:tmpl w:val="81A65D5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14416D0"/>
    <w:multiLevelType w:val="hybridMultilevel"/>
    <w:tmpl w:val="ED709B22"/>
    <w:lvl w:ilvl="0" w:tplc="F5C2AEBC">
      <w:start w:val="1"/>
      <w:numFmt w:val="decimal"/>
      <w:lvlText w:val="%1."/>
      <w:lvlJc w:val="left"/>
      <w:pPr>
        <w:ind w:left="720" w:hanging="360"/>
      </w:pPr>
      <w:rPr>
        <w:rFonts w:eastAsia="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710C80"/>
    <w:multiLevelType w:val="hybridMultilevel"/>
    <w:tmpl w:val="7AA8E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32653D4"/>
    <w:multiLevelType w:val="hybridMultilevel"/>
    <w:tmpl w:val="6EF417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68775CE"/>
    <w:multiLevelType w:val="multilevel"/>
    <w:tmpl w:val="7ED880E4"/>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770B3F31"/>
    <w:multiLevelType w:val="hybridMultilevel"/>
    <w:tmpl w:val="D84EEAD4"/>
    <w:lvl w:ilvl="0" w:tplc="ED464524">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6"/>
  </w:num>
  <w:num w:numId="3">
    <w:abstractNumId w:val="7"/>
  </w:num>
  <w:num w:numId="4">
    <w:abstractNumId w:val="9"/>
  </w:num>
  <w:num w:numId="5">
    <w:abstractNumId w:val="10"/>
  </w:num>
  <w:num w:numId="6">
    <w:abstractNumId w:val="4"/>
  </w:num>
  <w:num w:numId="7">
    <w:abstractNumId w:val="0"/>
  </w:num>
  <w:num w:numId="8">
    <w:abstractNumId w:val="2"/>
  </w:num>
  <w:num w:numId="9">
    <w:abstractNumId w:val="8"/>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CEF"/>
    <w:rsid w:val="0000172D"/>
    <w:rsid w:val="00001A09"/>
    <w:rsid w:val="00003C8E"/>
    <w:rsid w:val="0000767A"/>
    <w:rsid w:val="0001351E"/>
    <w:rsid w:val="00021776"/>
    <w:rsid w:val="0002709E"/>
    <w:rsid w:val="00031178"/>
    <w:rsid w:val="000346B6"/>
    <w:rsid w:val="000510C5"/>
    <w:rsid w:val="00056D10"/>
    <w:rsid w:val="00062379"/>
    <w:rsid w:val="0008620B"/>
    <w:rsid w:val="00092714"/>
    <w:rsid w:val="000B204D"/>
    <w:rsid w:val="000B30F5"/>
    <w:rsid w:val="000B5610"/>
    <w:rsid w:val="000E61BA"/>
    <w:rsid w:val="00102208"/>
    <w:rsid w:val="0012143E"/>
    <w:rsid w:val="00130921"/>
    <w:rsid w:val="00135D78"/>
    <w:rsid w:val="00140CC0"/>
    <w:rsid w:val="00144B75"/>
    <w:rsid w:val="00166EE4"/>
    <w:rsid w:val="00171515"/>
    <w:rsid w:val="001852C0"/>
    <w:rsid w:val="00186CC6"/>
    <w:rsid w:val="00191414"/>
    <w:rsid w:val="001A0E3A"/>
    <w:rsid w:val="001A356E"/>
    <w:rsid w:val="001B169F"/>
    <w:rsid w:val="001B29D4"/>
    <w:rsid w:val="001C1BA1"/>
    <w:rsid w:val="001C2616"/>
    <w:rsid w:val="001C75E0"/>
    <w:rsid w:val="001C78C6"/>
    <w:rsid w:val="001D3697"/>
    <w:rsid w:val="001E5552"/>
    <w:rsid w:val="001F4223"/>
    <w:rsid w:val="001F456A"/>
    <w:rsid w:val="0020129E"/>
    <w:rsid w:val="002061B3"/>
    <w:rsid w:val="002343AD"/>
    <w:rsid w:val="0024521F"/>
    <w:rsid w:val="00247DB1"/>
    <w:rsid w:val="002533BD"/>
    <w:rsid w:val="002553DA"/>
    <w:rsid w:val="00257712"/>
    <w:rsid w:val="0026560B"/>
    <w:rsid w:val="00276EB7"/>
    <w:rsid w:val="00280F11"/>
    <w:rsid w:val="00293D1F"/>
    <w:rsid w:val="002B3306"/>
    <w:rsid w:val="002C216E"/>
    <w:rsid w:val="002C51DE"/>
    <w:rsid w:val="002D1840"/>
    <w:rsid w:val="002D22B6"/>
    <w:rsid w:val="002D6845"/>
    <w:rsid w:val="002E1644"/>
    <w:rsid w:val="00312017"/>
    <w:rsid w:val="003163D9"/>
    <w:rsid w:val="003252F0"/>
    <w:rsid w:val="0032536C"/>
    <w:rsid w:val="0033350B"/>
    <w:rsid w:val="0033656A"/>
    <w:rsid w:val="00341FCE"/>
    <w:rsid w:val="00345439"/>
    <w:rsid w:val="00371FA1"/>
    <w:rsid w:val="00374E2E"/>
    <w:rsid w:val="00376162"/>
    <w:rsid w:val="00385103"/>
    <w:rsid w:val="003872B0"/>
    <w:rsid w:val="003879E6"/>
    <w:rsid w:val="00392091"/>
    <w:rsid w:val="0039484B"/>
    <w:rsid w:val="003A00DD"/>
    <w:rsid w:val="003C0358"/>
    <w:rsid w:val="003C7CA2"/>
    <w:rsid w:val="003D245F"/>
    <w:rsid w:val="003E725F"/>
    <w:rsid w:val="003E7564"/>
    <w:rsid w:val="003F7AE6"/>
    <w:rsid w:val="00427B0E"/>
    <w:rsid w:val="00443919"/>
    <w:rsid w:val="004474AB"/>
    <w:rsid w:val="004B14FF"/>
    <w:rsid w:val="004B2AF1"/>
    <w:rsid w:val="004D2C0D"/>
    <w:rsid w:val="004D4C5A"/>
    <w:rsid w:val="0051005D"/>
    <w:rsid w:val="00510D20"/>
    <w:rsid w:val="00514CCD"/>
    <w:rsid w:val="005151D0"/>
    <w:rsid w:val="00515B79"/>
    <w:rsid w:val="00544515"/>
    <w:rsid w:val="00545E9D"/>
    <w:rsid w:val="00547FEB"/>
    <w:rsid w:val="005532EF"/>
    <w:rsid w:val="00557BE4"/>
    <w:rsid w:val="005743CF"/>
    <w:rsid w:val="005A36B9"/>
    <w:rsid w:val="005A3BA5"/>
    <w:rsid w:val="005D77F5"/>
    <w:rsid w:val="005F4AA7"/>
    <w:rsid w:val="00600D3B"/>
    <w:rsid w:val="00614B7F"/>
    <w:rsid w:val="0061786D"/>
    <w:rsid w:val="00623F67"/>
    <w:rsid w:val="00627B60"/>
    <w:rsid w:val="006475C1"/>
    <w:rsid w:val="00654CEF"/>
    <w:rsid w:val="006754CF"/>
    <w:rsid w:val="006827EE"/>
    <w:rsid w:val="00687514"/>
    <w:rsid w:val="006C128C"/>
    <w:rsid w:val="006D3174"/>
    <w:rsid w:val="006D4CD3"/>
    <w:rsid w:val="006D4FC9"/>
    <w:rsid w:val="006E3DF7"/>
    <w:rsid w:val="006E5BEF"/>
    <w:rsid w:val="006F189A"/>
    <w:rsid w:val="006F32F8"/>
    <w:rsid w:val="007060BD"/>
    <w:rsid w:val="007104D7"/>
    <w:rsid w:val="007136FA"/>
    <w:rsid w:val="007165C4"/>
    <w:rsid w:val="0073284C"/>
    <w:rsid w:val="00750ABE"/>
    <w:rsid w:val="00753929"/>
    <w:rsid w:val="00757101"/>
    <w:rsid w:val="007614BC"/>
    <w:rsid w:val="007623D9"/>
    <w:rsid w:val="007638C4"/>
    <w:rsid w:val="007710B1"/>
    <w:rsid w:val="00771935"/>
    <w:rsid w:val="00776E12"/>
    <w:rsid w:val="00793EE9"/>
    <w:rsid w:val="007A1F36"/>
    <w:rsid w:val="007B407C"/>
    <w:rsid w:val="007C2F76"/>
    <w:rsid w:val="007E0FA0"/>
    <w:rsid w:val="007E3737"/>
    <w:rsid w:val="007F0522"/>
    <w:rsid w:val="00804C40"/>
    <w:rsid w:val="008178CA"/>
    <w:rsid w:val="00834579"/>
    <w:rsid w:val="00855134"/>
    <w:rsid w:val="0085522A"/>
    <w:rsid w:val="008713C4"/>
    <w:rsid w:val="00876686"/>
    <w:rsid w:val="00894FFE"/>
    <w:rsid w:val="00896C58"/>
    <w:rsid w:val="008A136A"/>
    <w:rsid w:val="008C03F8"/>
    <w:rsid w:val="008C2ACB"/>
    <w:rsid w:val="008C55D6"/>
    <w:rsid w:val="008D7164"/>
    <w:rsid w:val="008E1CEC"/>
    <w:rsid w:val="008E207F"/>
    <w:rsid w:val="008E37BF"/>
    <w:rsid w:val="008F04B6"/>
    <w:rsid w:val="00906396"/>
    <w:rsid w:val="0092414E"/>
    <w:rsid w:val="00934F6E"/>
    <w:rsid w:val="0096189F"/>
    <w:rsid w:val="0096485E"/>
    <w:rsid w:val="009650CF"/>
    <w:rsid w:val="009657B6"/>
    <w:rsid w:val="00966662"/>
    <w:rsid w:val="00966C09"/>
    <w:rsid w:val="009771CB"/>
    <w:rsid w:val="00977CF9"/>
    <w:rsid w:val="009806DE"/>
    <w:rsid w:val="00981D6A"/>
    <w:rsid w:val="00993565"/>
    <w:rsid w:val="009B662E"/>
    <w:rsid w:val="009C5D39"/>
    <w:rsid w:val="009D4A31"/>
    <w:rsid w:val="009F247E"/>
    <w:rsid w:val="009F7C50"/>
    <w:rsid w:val="00A23057"/>
    <w:rsid w:val="00A24E33"/>
    <w:rsid w:val="00A31BBB"/>
    <w:rsid w:val="00A326B6"/>
    <w:rsid w:val="00A347B9"/>
    <w:rsid w:val="00A4642B"/>
    <w:rsid w:val="00A60DF5"/>
    <w:rsid w:val="00A6705B"/>
    <w:rsid w:val="00A701D0"/>
    <w:rsid w:val="00A70C4E"/>
    <w:rsid w:val="00A762D4"/>
    <w:rsid w:val="00A76E1C"/>
    <w:rsid w:val="00A77B80"/>
    <w:rsid w:val="00A80511"/>
    <w:rsid w:val="00A83A3E"/>
    <w:rsid w:val="00AA1F8F"/>
    <w:rsid w:val="00AA473F"/>
    <w:rsid w:val="00AB2728"/>
    <w:rsid w:val="00AB3BEC"/>
    <w:rsid w:val="00AC48C7"/>
    <w:rsid w:val="00AC67BC"/>
    <w:rsid w:val="00AE5B91"/>
    <w:rsid w:val="00AE74C9"/>
    <w:rsid w:val="00AF42ED"/>
    <w:rsid w:val="00B13C1A"/>
    <w:rsid w:val="00B27C8B"/>
    <w:rsid w:val="00B5321F"/>
    <w:rsid w:val="00B61B27"/>
    <w:rsid w:val="00B67B78"/>
    <w:rsid w:val="00B93FA7"/>
    <w:rsid w:val="00B95928"/>
    <w:rsid w:val="00BC2333"/>
    <w:rsid w:val="00BF7554"/>
    <w:rsid w:val="00C052A2"/>
    <w:rsid w:val="00C05363"/>
    <w:rsid w:val="00C10C33"/>
    <w:rsid w:val="00C21885"/>
    <w:rsid w:val="00C22CD4"/>
    <w:rsid w:val="00C30EEA"/>
    <w:rsid w:val="00C5115B"/>
    <w:rsid w:val="00C539F0"/>
    <w:rsid w:val="00C719C0"/>
    <w:rsid w:val="00C721F2"/>
    <w:rsid w:val="00C76A4C"/>
    <w:rsid w:val="00C859D7"/>
    <w:rsid w:val="00C8687A"/>
    <w:rsid w:val="00C97423"/>
    <w:rsid w:val="00CB7CAD"/>
    <w:rsid w:val="00CD2BC4"/>
    <w:rsid w:val="00CE18CC"/>
    <w:rsid w:val="00D03483"/>
    <w:rsid w:val="00D0562A"/>
    <w:rsid w:val="00D0644F"/>
    <w:rsid w:val="00D13903"/>
    <w:rsid w:val="00D16550"/>
    <w:rsid w:val="00D16B0F"/>
    <w:rsid w:val="00D25764"/>
    <w:rsid w:val="00D42149"/>
    <w:rsid w:val="00D4450F"/>
    <w:rsid w:val="00D5086C"/>
    <w:rsid w:val="00D5491A"/>
    <w:rsid w:val="00D63AF4"/>
    <w:rsid w:val="00D66CEC"/>
    <w:rsid w:val="00D75FDF"/>
    <w:rsid w:val="00D83C63"/>
    <w:rsid w:val="00D85214"/>
    <w:rsid w:val="00D87A84"/>
    <w:rsid w:val="00D920D9"/>
    <w:rsid w:val="00DA4BA8"/>
    <w:rsid w:val="00DD1683"/>
    <w:rsid w:val="00E11F2D"/>
    <w:rsid w:val="00E1285A"/>
    <w:rsid w:val="00E15542"/>
    <w:rsid w:val="00E15AAC"/>
    <w:rsid w:val="00E37F12"/>
    <w:rsid w:val="00E46DE5"/>
    <w:rsid w:val="00E72E22"/>
    <w:rsid w:val="00E81D0A"/>
    <w:rsid w:val="00E910BC"/>
    <w:rsid w:val="00EA7319"/>
    <w:rsid w:val="00EB1996"/>
    <w:rsid w:val="00ED7CCC"/>
    <w:rsid w:val="00EE0597"/>
    <w:rsid w:val="00EE1158"/>
    <w:rsid w:val="00EF1372"/>
    <w:rsid w:val="00F021F4"/>
    <w:rsid w:val="00F03EA7"/>
    <w:rsid w:val="00F1331F"/>
    <w:rsid w:val="00F14A04"/>
    <w:rsid w:val="00F501FA"/>
    <w:rsid w:val="00F64970"/>
    <w:rsid w:val="00F64BAD"/>
    <w:rsid w:val="00F658E9"/>
    <w:rsid w:val="00F90B1C"/>
    <w:rsid w:val="00F96D78"/>
    <w:rsid w:val="00FA0D1F"/>
    <w:rsid w:val="00FC07CE"/>
    <w:rsid w:val="00FC694B"/>
    <w:rsid w:val="00FC7C5C"/>
    <w:rsid w:val="00FE5FE6"/>
    <w:rsid w:val="00FF7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E7D530"/>
  <w15:chartTrackingRefBased/>
  <w15:docId w15:val="{9A2A7FC4-3C47-43E8-8A5A-1ACD75209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CEF"/>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4CEF"/>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Numbering,ERP-List Paragraph,List Paragraph11,List Paragraph111,Buletai,Bullet EY,List Paragraph21,List Paragraph1,List Paragraph2,lp1,Bullet 1,Use Case List Paragraph,Paragraph,List Paragraph Red,Sąrašo pastraipa2,List not in Table"/>
    <w:basedOn w:val="Normal"/>
    <w:link w:val="ListParagraphChar"/>
    <w:uiPriority w:val="34"/>
    <w:qFormat/>
    <w:rsid w:val="00654CEF"/>
    <w:pPr>
      <w:ind w:left="720"/>
      <w:contextualSpacing/>
    </w:pPr>
  </w:style>
  <w:style w:type="paragraph" w:styleId="Header">
    <w:name w:val="header"/>
    <w:basedOn w:val="Normal"/>
    <w:link w:val="HeaderChar"/>
    <w:uiPriority w:val="99"/>
    <w:unhideWhenUsed/>
    <w:rsid w:val="00654CEF"/>
    <w:pPr>
      <w:tabs>
        <w:tab w:val="center" w:pos="4819"/>
        <w:tab w:val="right" w:pos="9638"/>
      </w:tabs>
      <w:spacing w:after="0" w:line="240" w:lineRule="auto"/>
    </w:pPr>
  </w:style>
  <w:style w:type="character" w:customStyle="1" w:styleId="HeaderChar">
    <w:name w:val="Header Char"/>
    <w:basedOn w:val="DefaultParagraphFont"/>
    <w:link w:val="Header"/>
    <w:uiPriority w:val="99"/>
    <w:rsid w:val="00654CEF"/>
    <w:rPr>
      <w:lang w:val="lt-LT"/>
    </w:rPr>
  </w:style>
  <w:style w:type="paragraph" w:styleId="Footer">
    <w:name w:val="footer"/>
    <w:basedOn w:val="Normal"/>
    <w:link w:val="FooterChar"/>
    <w:uiPriority w:val="99"/>
    <w:unhideWhenUsed/>
    <w:rsid w:val="00654CEF"/>
    <w:pPr>
      <w:tabs>
        <w:tab w:val="center" w:pos="4819"/>
        <w:tab w:val="right" w:pos="9638"/>
      </w:tabs>
      <w:spacing w:after="0" w:line="240" w:lineRule="auto"/>
    </w:pPr>
  </w:style>
  <w:style w:type="character" w:customStyle="1" w:styleId="FooterChar">
    <w:name w:val="Footer Char"/>
    <w:basedOn w:val="DefaultParagraphFont"/>
    <w:link w:val="Footer"/>
    <w:uiPriority w:val="99"/>
    <w:rsid w:val="00654CEF"/>
    <w:rPr>
      <w:lang w:val="lt-LT"/>
    </w:rPr>
  </w:style>
  <w:style w:type="paragraph" w:styleId="FootnoteText">
    <w:name w:val="footnote text"/>
    <w:basedOn w:val="Normal"/>
    <w:link w:val="FootnoteTextChar"/>
    <w:uiPriority w:val="99"/>
    <w:semiHidden/>
    <w:unhideWhenUsed/>
    <w:qFormat/>
    <w:rsid w:val="00654CEF"/>
    <w:pPr>
      <w:spacing w:after="0" w:line="240" w:lineRule="auto"/>
    </w:pPr>
    <w:rPr>
      <w:sz w:val="20"/>
      <w:szCs w:val="20"/>
    </w:rPr>
  </w:style>
  <w:style w:type="character" w:customStyle="1" w:styleId="FootnoteTextChar">
    <w:name w:val="Footnote Text Char"/>
    <w:basedOn w:val="DefaultParagraphFont"/>
    <w:link w:val="FootnoteText"/>
    <w:uiPriority w:val="99"/>
    <w:semiHidden/>
    <w:qFormat/>
    <w:rsid w:val="00654CEF"/>
    <w:rPr>
      <w:sz w:val="20"/>
      <w:szCs w:val="20"/>
      <w:lang w:val="lt-LT"/>
    </w:rPr>
  </w:style>
  <w:style w:type="character" w:styleId="FootnoteReference">
    <w:name w:val="footnote reference"/>
    <w:basedOn w:val="DefaultParagraphFont"/>
    <w:uiPriority w:val="99"/>
    <w:semiHidden/>
    <w:unhideWhenUsed/>
    <w:qFormat/>
    <w:rsid w:val="00654CEF"/>
    <w:rPr>
      <w:vertAlign w:val="superscript"/>
    </w:rPr>
  </w:style>
  <w:style w:type="character" w:styleId="CommentReference">
    <w:name w:val="annotation reference"/>
    <w:basedOn w:val="DefaultParagraphFont"/>
    <w:uiPriority w:val="99"/>
    <w:semiHidden/>
    <w:unhideWhenUsed/>
    <w:rsid w:val="0000767A"/>
    <w:rPr>
      <w:sz w:val="16"/>
      <w:szCs w:val="16"/>
    </w:rPr>
  </w:style>
  <w:style w:type="paragraph" w:styleId="CommentText">
    <w:name w:val="annotation text"/>
    <w:basedOn w:val="Normal"/>
    <w:link w:val="CommentTextChar"/>
    <w:uiPriority w:val="99"/>
    <w:unhideWhenUsed/>
    <w:rsid w:val="0000767A"/>
    <w:pPr>
      <w:spacing w:line="240" w:lineRule="auto"/>
    </w:pPr>
    <w:rPr>
      <w:sz w:val="20"/>
      <w:szCs w:val="20"/>
    </w:rPr>
  </w:style>
  <w:style w:type="character" w:customStyle="1" w:styleId="CommentTextChar">
    <w:name w:val="Comment Text Char"/>
    <w:basedOn w:val="DefaultParagraphFont"/>
    <w:link w:val="CommentText"/>
    <w:uiPriority w:val="99"/>
    <w:rsid w:val="0000767A"/>
    <w:rPr>
      <w:sz w:val="20"/>
      <w:szCs w:val="20"/>
      <w:lang w:val="lt-LT"/>
    </w:rPr>
  </w:style>
  <w:style w:type="paragraph" w:styleId="CommentSubject">
    <w:name w:val="annotation subject"/>
    <w:basedOn w:val="CommentText"/>
    <w:next w:val="CommentText"/>
    <w:link w:val="CommentSubjectChar"/>
    <w:uiPriority w:val="99"/>
    <w:semiHidden/>
    <w:unhideWhenUsed/>
    <w:rsid w:val="0000767A"/>
    <w:rPr>
      <w:b/>
      <w:bCs/>
    </w:rPr>
  </w:style>
  <w:style w:type="character" w:customStyle="1" w:styleId="CommentSubjectChar">
    <w:name w:val="Comment Subject Char"/>
    <w:basedOn w:val="CommentTextChar"/>
    <w:link w:val="CommentSubject"/>
    <w:uiPriority w:val="99"/>
    <w:semiHidden/>
    <w:rsid w:val="0000767A"/>
    <w:rPr>
      <w:b/>
      <w:bCs/>
      <w:sz w:val="20"/>
      <w:szCs w:val="20"/>
      <w:lang w:val="lt-LT"/>
    </w:rPr>
  </w:style>
  <w:style w:type="paragraph" w:styleId="Revision">
    <w:name w:val="Revision"/>
    <w:hidden/>
    <w:uiPriority w:val="99"/>
    <w:semiHidden/>
    <w:rsid w:val="00C719C0"/>
    <w:pPr>
      <w:spacing w:after="0" w:line="240" w:lineRule="auto"/>
    </w:pPr>
    <w:rPr>
      <w:lang w:val="lt-LT"/>
    </w:rPr>
  </w:style>
  <w:style w:type="character" w:customStyle="1" w:styleId="normaltextrun">
    <w:name w:val="normaltextrun"/>
    <w:basedOn w:val="DefaultParagraphFont"/>
    <w:qFormat/>
    <w:rsid w:val="00427B0E"/>
  </w:style>
  <w:style w:type="paragraph" w:customStyle="1" w:styleId="paragraph">
    <w:name w:val="paragraph"/>
    <w:basedOn w:val="Normal"/>
    <w:rsid w:val="00427B0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qFormat/>
    <w:rsid w:val="00427B0E"/>
  </w:style>
  <w:style w:type="character" w:customStyle="1" w:styleId="ListParagraphChar">
    <w:name w:val="List Paragraph Char"/>
    <w:aliases w:val="Numbering Char,ERP-List Paragraph Char,List Paragraph11 Char,List Paragraph111 Char,Buletai Char,Bullet EY Char,List Paragraph21 Char,List Paragraph1 Char,List Paragraph2 Char,lp1 Char,Bullet 1 Char,Use Case List Paragraph Char"/>
    <w:link w:val="ListParagraph"/>
    <w:uiPriority w:val="34"/>
    <w:qFormat/>
    <w:locked/>
    <w:rsid w:val="00C8687A"/>
    <w:rPr>
      <w:lang w:val="lt-LT"/>
    </w:rPr>
  </w:style>
  <w:style w:type="table" w:customStyle="1" w:styleId="TableGrid1">
    <w:name w:val="Table Grid1"/>
    <w:basedOn w:val="TableNormal"/>
    <w:next w:val="TableGrid"/>
    <w:uiPriority w:val="39"/>
    <w:rsid w:val="00C8687A"/>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DefaultParagraphFont"/>
    <w:rsid w:val="00C8687A"/>
    <w:rPr>
      <w:rFonts w:ascii="Calibri" w:hAnsi="Calibri" w:cs="Calibri" w:hint="default"/>
      <w:b w:val="0"/>
      <w:bCs w:val="0"/>
      <w:i w:val="0"/>
      <w:iCs w:val="0"/>
      <w:color w:val="000000"/>
      <w:sz w:val="24"/>
      <w:szCs w:val="24"/>
    </w:rPr>
  </w:style>
  <w:style w:type="character" w:styleId="Hyperlink">
    <w:name w:val="Hyperlink"/>
    <w:basedOn w:val="DefaultParagraphFont"/>
    <w:uiPriority w:val="99"/>
    <w:semiHidden/>
    <w:unhideWhenUsed/>
    <w:rsid w:val="00056D10"/>
    <w:rPr>
      <w:color w:val="0000FF"/>
      <w:u w:val="single"/>
    </w:rPr>
  </w:style>
  <w:style w:type="paragraph" w:styleId="BalloonText">
    <w:name w:val="Balloon Text"/>
    <w:basedOn w:val="Normal"/>
    <w:link w:val="BalloonTextChar"/>
    <w:uiPriority w:val="99"/>
    <w:semiHidden/>
    <w:unhideWhenUsed/>
    <w:rsid w:val="00140C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CC0"/>
    <w:rPr>
      <w:rFonts w:ascii="Segoe UI" w:hAnsi="Segoe UI" w:cs="Segoe UI"/>
      <w:sz w:val="18"/>
      <w:szCs w:val="18"/>
      <w:lang w:val="lt-LT"/>
    </w:rPr>
  </w:style>
  <w:style w:type="character" w:customStyle="1" w:styleId="findhit">
    <w:name w:val="findhit"/>
    <w:basedOn w:val="DefaultParagraphFont"/>
    <w:rsid w:val="00F50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054352">
      <w:bodyDiv w:val="1"/>
      <w:marLeft w:val="0"/>
      <w:marRight w:val="0"/>
      <w:marTop w:val="0"/>
      <w:marBottom w:val="0"/>
      <w:divBdr>
        <w:top w:val="none" w:sz="0" w:space="0" w:color="auto"/>
        <w:left w:val="none" w:sz="0" w:space="0" w:color="auto"/>
        <w:bottom w:val="none" w:sz="0" w:space="0" w:color="auto"/>
        <w:right w:val="none" w:sz="0" w:space="0" w:color="auto"/>
      </w:divBdr>
    </w:div>
    <w:div w:id="1307200781">
      <w:bodyDiv w:val="1"/>
      <w:marLeft w:val="0"/>
      <w:marRight w:val="0"/>
      <w:marTop w:val="0"/>
      <w:marBottom w:val="0"/>
      <w:divBdr>
        <w:top w:val="none" w:sz="0" w:space="0" w:color="auto"/>
        <w:left w:val="none" w:sz="0" w:space="0" w:color="auto"/>
        <w:bottom w:val="none" w:sz="0" w:space="0" w:color="auto"/>
        <w:right w:val="none" w:sz="0" w:space="0" w:color="auto"/>
      </w:divBdr>
    </w:div>
    <w:div w:id="1618834241">
      <w:bodyDiv w:val="1"/>
      <w:marLeft w:val="0"/>
      <w:marRight w:val="0"/>
      <w:marTop w:val="0"/>
      <w:marBottom w:val="0"/>
      <w:divBdr>
        <w:top w:val="none" w:sz="0" w:space="0" w:color="auto"/>
        <w:left w:val="none" w:sz="0" w:space="0" w:color="auto"/>
        <w:bottom w:val="none" w:sz="0" w:space="0" w:color="auto"/>
        <w:right w:val="none" w:sz="0" w:space="0" w:color="auto"/>
      </w:divBdr>
    </w:div>
    <w:div w:id="199656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95F4C11D-511D-48A5-AF06-994E325D3629}">
  <ds:schemaRefs>
    <ds:schemaRef ds:uri="http://schemas.microsoft.com/sharepoint/v3/contenttype/forms"/>
  </ds:schemaRefs>
</ds:datastoreItem>
</file>

<file path=customXml/itemProps2.xml><?xml version="1.0" encoding="utf-8"?>
<ds:datastoreItem xmlns:ds="http://schemas.openxmlformats.org/officeDocument/2006/customXml" ds:itemID="{35631820-901A-4F4D-8EE7-0F4D22A94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346935-22E4-4474-8891-63F255E18FCF}">
  <ds:schemaRefs>
    <ds:schemaRef ds:uri="http://schemas.openxmlformats.org/officeDocument/2006/bibliography"/>
  </ds:schemaRefs>
</ds:datastoreItem>
</file>

<file path=customXml/itemProps4.xml><?xml version="1.0" encoding="utf-8"?>
<ds:datastoreItem xmlns:ds="http://schemas.openxmlformats.org/officeDocument/2006/customXml" ds:itemID="{59145016-2CBB-4BC7-B408-6F3A63129D7C}">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7</Pages>
  <Words>9120</Words>
  <Characters>5199</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Leonora Bilinskienė</dc:creator>
  <cp:keywords/>
  <dc:description/>
  <cp:lastModifiedBy>Vilija Kazanavičiūtė</cp:lastModifiedBy>
  <cp:revision>76</cp:revision>
  <dcterms:created xsi:type="dcterms:W3CDTF">2026-03-24T13:56:00Z</dcterms:created>
  <dcterms:modified xsi:type="dcterms:W3CDTF">2026-05-06T11:34:00Z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55c43117-2676-434a-a310-2a274d47816e</vt:lpwstr>
  </property>
</Properties>
</file>