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3027" w14:textId="765722BD" w:rsidR="006B5B33" w:rsidRPr="007D1440" w:rsidRDefault="007D1440" w:rsidP="007D1440">
      <w:pPr>
        <w:jc w:val="center"/>
        <w:rPr>
          <w:rFonts w:ascii="Times New Roman" w:hAnsi="Times New Roman" w:cs="Times New Roman"/>
        </w:rPr>
      </w:pPr>
      <w:r w:rsidRPr="007D1440">
        <w:rPr>
          <w:rFonts w:ascii="Times New Roman" w:hAnsi="Times New Roman" w:cs="Times New Roman"/>
          <w:b/>
          <w:bCs/>
        </w:rPr>
        <w:t>TECHNINĖ SPECIFIKACIJA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3572"/>
        <w:gridCol w:w="2778"/>
        <w:gridCol w:w="3613"/>
      </w:tblGrid>
      <w:tr w:rsidR="007D1440" w:rsidRPr="00987691" w14:paraId="7C90A9BE" w14:textId="77777777" w:rsidTr="00EC3B08">
        <w:trPr>
          <w:trHeight w:val="600"/>
        </w:trPr>
        <w:tc>
          <w:tcPr>
            <w:tcW w:w="528" w:type="dxa"/>
            <w:shd w:val="clear" w:color="auto" w:fill="E8E8E8" w:themeFill="background2"/>
            <w:noWrap/>
            <w:vAlign w:val="center"/>
            <w:hideMark/>
          </w:tcPr>
          <w:p w14:paraId="230EB06C" w14:textId="77777777" w:rsidR="007D1440" w:rsidRPr="00987691" w:rsidRDefault="007D1440" w:rsidP="007D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3572" w:type="dxa"/>
            <w:shd w:val="clear" w:color="auto" w:fill="E8E8E8" w:themeFill="background2"/>
            <w:vAlign w:val="center"/>
            <w:hideMark/>
          </w:tcPr>
          <w:p w14:paraId="0592F661" w14:textId="77777777" w:rsidR="007D1440" w:rsidRPr="00987691" w:rsidRDefault="007D1440" w:rsidP="00EC3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Parametras</w:t>
            </w:r>
          </w:p>
        </w:tc>
        <w:tc>
          <w:tcPr>
            <w:tcW w:w="2778" w:type="dxa"/>
            <w:shd w:val="clear" w:color="auto" w:fill="E8E8E8" w:themeFill="background2"/>
            <w:vAlign w:val="center"/>
            <w:hideMark/>
          </w:tcPr>
          <w:p w14:paraId="7202A43A" w14:textId="77777777" w:rsidR="007D1440" w:rsidRPr="00987691" w:rsidRDefault="007D1440" w:rsidP="00EC3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Reikalaujama reikšmė</w:t>
            </w:r>
          </w:p>
        </w:tc>
        <w:tc>
          <w:tcPr>
            <w:tcW w:w="3613" w:type="dxa"/>
            <w:shd w:val="clear" w:color="auto" w:fill="E8E8E8" w:themeFill="background2"/>
          </w:tcPr>
          <w:p w14:paraId="6A633FBA" w14:textId="77777777" w:rsidR="007D1440" w:rsidRPr="00987691" w:rsidRDefault="007D1440" w:rsidP="00EC3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Tiekėjo siūlomo pirkimo objekto parametrų techninė charakteristika </w:t>
            </w:r>
            <w:r w:rsidRPr="0098769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lt-LT"/>
                <w14:ligatures w14:val="none"/>
              </w:rPr>
              <w:t>(Pildo tiekėjas)</w:t>
            </w:r>
          </w:p>
        </w:tc>
      </w:tr>
      <w:tr w:rsidR="007D1440" w:rsidRPr="00987691" w14:paraId="3192638F" w14:textId="77777777" w:rsidTr="00EC3B08">
        <w:trPr>
          <w:trHeight w:val="300"/>
        </w:trPr>
        <w:tc>
          <w:tcPr>
            <w:tcW w:w="528" w:type="dxa"/>
            <w:noWrap/>
            <w:vAlign w:val="center"/>
            <w:hideMark/>
          </w:tcPr>
          <w:p w14:paraId="54CCE2CC" w14:textId="77777777" w:rsidR="007D1440" w:rsidRPr="00987691" w:rsidRDefault="007D1440" w:rsidP="007D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3572" w:type="dxa"/>
            <w:shd w:val="clear" w:color="000000" w:fill="FFFFFF"/>
            <w:vAlign w:val="center"/>
            <w:hideMark/>
          </w:tcPr>
          <w:p w14:paraId="532580DA" w14:textId="77777777" w:rsidR="007D1440" w:rsidRPr="00987691" w:rsidRDefault="007D1440" w:rsidP="00EC3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2778" w:type="dxa"/>
            <w:shd w:val="clear" w:color="000000" w:fill="FFFFFF"/>
            <w:vAlign w:val="center"/>
            <w:hideMark/>
          </w:tcPr>
          <w:p w14:paraId="60CD15BE" w14:textId="77777777" w:rsidR="007D1440" w:rsidRPr="00987691" w:rsidRDefault="007D1440" w:rsidP="00EC3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3613" w:type="dxa"/>
            <w:shd w:val="clear" w:color="000000" w:fill="FFFFFF"/>
          </w:tcPr>
          <w:p w14:paraId="36C7FF1A" w14:textId="77777777" w:rsidR="007D1440" w:rsidRPr="00987691" w:rsidRDefault="007D1440" w:rsidP="00EC3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</w:t>
            </w:r>
          </w:p>
        </w:tc>
      </w:tr>
      <w:tr w:rsidR="007D1440" w:rsidRPr="00987691" w14:paraId="6776FFFE" w14:textId="77777777" w:rsidTr="007D1440">
        <w:trPr>
          <w:trHeight w:val="300"/>
        </w:trPr>
        <w:tc>
          <w:tcPr>
            <w:tcW w:w="528" w:type="dxa"/>
            <w:noWrap/>
            <w:vAlign w:val="center"/>
            <w:hideMark/>
          </w:tcPr>
          <w:p w14:paraId="580239FE" w14:textId="77777777" w:rsidR="007D1440" w:rsidRPr="00987691" w:rsidRDefault="007D1440" w:rsidP="007D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vAlign w:val="center"/>
            <w:hideMark/>
          </w:tcPr>
          <w:p w14:paraId="6877A554" w14:textId="77777777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Tikslinių </w:t>
            </w:r>
            <w:proofErr w:type="spellStart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egzomo</w:t>
            </w:r>
            <w:proofErr w:type="spellEnd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sekų bendras dydis</w:t>
            </w:r>
          </w:p>
        </w:tc>
        <w:tc>
          <w:tcPr>
            <w:tcW w:w="2778" w:type="dxa"/>
            <w:vAlign w:val="center"/>
            <w:hideMark/>
          </w:tcPr>
          <w:p w14:paraId="510E8279" w14:textId="77777777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≥38.0 Mb</w:t>
            </w:r>
          </w:p>
        </w:tc>
        <w:tc>
          <w:tcPr>
            <w:tcW w:w="3613" w:type="dxa"/>
            <w:vAlign w:val="center"/>
          </w:tcPr>
          <w:p w14:paraId="34B03892" w14:textId="46E9C5B3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(įrašyti tinkamą dydį) Mb</w:t>
            </w:r>
          </w:p>
        </w:tc>
      </w:tr>
      <w:tr w:rsidR="007D1440" w:rsidRPr="00987691" w14:paraId="49B9CEE2" w14:textId="77777777" w:rsidTr="007D1440">
        <w:trPr>
          <w:trHeight w:val="300"/>
        </w:trPr>
        <w:tc>
          <w:tcPr>
            <w:tcW w:w="528" w:type="dxa"/>
            <w:noWrap/>
            <w:vAlign w:val="center"/>
            <w:hideMark/>
          </w:tcPr>
          <w:p w14:paraId="5B47B400" w14:textId="77777777" w:rsidR="007D1440" w:rsidRPr="00987691" w:rsidRDefault="007D1440" w:rsidP="007D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vAlign w:val="center"/>
            <w:hideMark/>
          </w:tcPr>
          <w:p w14:paraId="68D14016" w14:textId="77777777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CCDS (24 ar vėlesnės versijos) duomenų bazės modeliuotas padengimas</w:t>
            </w:r>
          </w:p>
        </w:tc>
        <w:tc>
          <w:tcPr>
            <w:tcW w:w="2778" w:type="dxa"/>
            <w:vAlign w:val="center"/>
            <w:hideMark/>
          </w:tcPr>
          <w:p w14:paraId="3E946EE6" w14:textId="5C87A251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&gt;99</w:t>
            </w:r>
            <w:r w:rsidR="00100DE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5 %</w:t>
            </w:r>
          </w:p>
        </w:tc>
        <w:tc>
          <w:tcPr>
            <w:tcW w:w="3613" w:type="dxa"/>
            <w:vAlign w:val="center"/>
          </w:tcPr>
          <w:p w14:paraId="5F6F3E67" w14:textId="11523853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(įrašyti tinkamą dydį) %</w:t>
            </w:r>
          </w:p>
        </w:tc>
      </w:tr>
      <w:tr w:rsidR="007D1440" w:rsidRPr="00987691" w14:paraId="4971FE93" w14:textId="77777777" w:rsidTr="007D1440">
        <w:trPr>
          <w:trHeight w:val="300"/>
        </w:trPr>
        <w:tc>
          <w:tcPr>
            <w:tcW w:w="528" w:type="dxa"/>
            <w:noWrap/>
            <w:vAlign w:val="center"/>
            <w:hideMark/>
          </w:tcPr>
          <w:p w14:paraId="7842894B" w14:textId="77777777" w:rsidR="007D1440" w:rsidRPr="00987691" w:rsidRDefault="007D1440" w:rsidP="007D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vAlign w:val="center"/>
            <w:hideMark/>
          </w:tcPr>
          <w:p w14:paraId="2B99F03E" w14:textId="6E0E11D1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RefSeq</w:t>
            </w:r>
            <w:proofErr w:type="spellEnd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</w:t>
            </w:r>
            <w:r w:rsidR="006804D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224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ar vėlesnės versijos) duomenų bazės modeliuotas padengimas</w:t>
            </w:r>
          </w:p>
        </w:tc>
        <w:tc>
          <w:tcPr>
            <w:tcW w:w="2778" w:type="dxa"/>
            <w:vAlign w:val="center"/>
            <w:hideMark/>
          </w:tcPr>
          <w:p w14:paraId="4BA246E0" w14:textId="4FA03F93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&gt;99</w:t>
            </w:r>
            <w:r w:rsidR="00100DE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5 %</w:t>
            </w:r>
          </w:p>
        </w:tc>
        <w:tc>
          <w:tcPr>
            <w:tcW w:w="3613" w:type="dxa"/>
            <w:vAlign w:val="center"/>
          </w:tcPr>
          <w:p w14:paraId="2B85DCBD" w14:textId="1A4788E5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(įrašyti tinkamą dydį) %</w:t>
            </w:r>
          </w:p>
        </w:tc>
      </w:tr>
      <w:tr w:rsidR="007D1440" w:rsidRPr="00987691" w14:paraId="72C9F59D" w14:textId="77777777" w:rsidTr="007D1440">
        <w:trPr>
          <w:trHeight w:val="300"/>
        </w:trPr>
        <w:tc>
          <w:tcPr>
            <w:tcW w:w="528" w:type="dxa"/>
            <w:noWrap/>
            <w:vAlign w:val="center"/>
            <w:hideMark/>
          </w:tcPr>
          <w:p w14:paraId="354024EB" w14:textId="77777777" w:rsidR="007D1440" w:rsidRPr="00987691" w:rsidRDefault="007D1440" w:rsidP="007D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vAlign w:val="center"/>
            <w:hideMark/>
          </w:tcPr>
          <w:p w14:paraId="78D52B34" w14:textId="2462240D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GenCode</w:t>
            </w:r>
            <w:proofErr w:type="spellEnd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</w:t>
            </w:r>
            <w:r w:rsidR="006804D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46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ar vėlesnės versijos) duomenų bazės modeliuotas padengimas</w:t>
            </w:r>
          </w:p>
        </w:tc>
        <w:tc>
          <w:tcPr>
            <w:tcW w:w="2778" w:type="dxa"/>
            <w:vAlign w:val="center"/>
            <w:hideMark/>
          </w:tcPr>
          <w:p w14:paraId="24E74FF2" w14:textId="776B3C7A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&gt;99</w:t>
            </w:r>
            <w:r w:rsidR="00100DE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5 %</w:t>
            </w:r>
          </w:p>
        </w:tc>
        <w:tc>
          <w:tcPr>
            <w:tcW w:w="3613" w:type="dxa"/>
            <w:vAlign w:val="center"/>
          </w:tcPr>
          <w:p w14:paraId="58F2B9AD" w14:textId="455B6A45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(įrašyti tinkamą dydį) %</w:t>
            </w:r>
          </w:p>
        </w:tc>
      </w:tr>
      <w:tr w:rsidR="007D1440" w:rsidRPr="00987691" w14:paraId="53C05BB9" w14:textId="77777777" w:rsidTr="007D1440">
        <w:trPr>
          <w:trHeight w:val="300"/>
        </w:trPr>
        <w:tc>
          <w:tcPr>
            <w:tcW w:w="528" w:type="dxa"/>
            <w:noWrap/>
            <w:vAlign w:val="center"/>
            <w:hideMark/>
          </w:tcPr>
          <w:p w14:paraId="48E08B16" w14:textId="77777777" w:rsidR="007D1440" w:rsidRPr="00987691" w:rsidRDefault="007D1440" w:rsidP="007D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vAlign w:val="center"/>
            <w:hideMark/>
          </w:tcPr>
          <w:p w14:paraId="694498FE" w14:textId="7F1CF7A4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Ensembl</w:t>
            </w:r>
            <w:proofErr w:type="spellEnd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(11</w:t>
            </w:r>
            <w:r w:rsidR="006804D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ar vėlesnės versijos) duomenų bazės modeliuotas padengimas</w:t>
            </w:r>
          </w:p>
        </w:tc>
        <w:tc>
          <w:tcPr>
            <w:tcW w:w="2778" w:type="dxa"/>
            <w:vAlign w:val="center"/>
            <w:hideMark/>
          </w:tcPr>
          <w:p w14:paraId="07AE257D" w14:textId="4DC8BDB3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&gt;99</w:t>
            </w:r>
            <w:r w:rsidR="00100DE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5 %</w:t>
            </w:r>
          </w:p>
        </w:tc>
        <w:tc>
          <w:tcPr>
            <w:tcW w:w="3613" w:type="dxa"/>
            <w:vAlign w:val="center"/>
          </w:tcPr>
          <w:p w14:paraId="3EE0DE63" w14:textId="5F08B1EE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(įrašyti tinkamą dydį) %</w:t>
            </w:r>
          </w:p>
        </w:tc>
      </w:tr>
      <w:tr w:rsidR="007D1440" w:rsidRPr="00987691" w14:paraId="1D015254" w14:textId="77777777" w:rsidTr="007D1440">
        <w:trPr>
          <w:trHeight w:val="300"/>
        </w:trPr>
        <w:tc>
          <w:tcPr>
            <w:tcW w:w="528" w:type="dxa"/>
            <w:noWrap/>
            <w:vAlign w:val="center"/>
            <w:hideMark/>
          </w:tcPr>
          <w:p w14:paraId="158BA74B" w14:textId="77777777" w:rsidR="007D1440" w:rsidRPr="00987691" w:rsidRDefault="007D1440" w:rsidP="007D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vAlign w:val="center"/>
            <w:hideMark/>
          </w:tcPr>
          <w:p w14:paraId="299DAEFB" w14:textId="069F0B34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HGMD (</w:t>
            </w:r>
            <w:r w:rsidR="006804D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24.2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ar vėlesnės versijos) duomenų bazės modeliuotas padengimas</w:t>
            </w:r>
          </w:p>
        </w:tc>
        <w:tc>
          <w:tcPr>
            <w:tcW w:w="2778" w:type="dxa"/>
            <w:vAlign w:val="center"/>
            <w:hideMark/>
          </w:tcPr>
          <w:p w14:paraId="214E98A5" w14:textId="23A42A13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&gt;97</w:t>
            </w:r>
            <w:r w:rsidR="00100DE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5 %</w:t>
            </w:r>
          </w:p>
        </w:tc>
        <w:tc>
          <w:tcPr>
            <w:tcW w:w="3613" w:type="dxa"/>
            <w:vAlign w:val="center"/>
          </w:tcPr>
          <w:p w14:paraId="5F42B407" w14:textId="6B9EE1A2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(įrašyti tinkamą dydį) %</w:t>
            </w:r>
          </w:p>
        </w:tc>
      </w:tr>
      <w:tr w:rsidR="007D1440" w:rsidRPr="00987691" w14:paraId="15217DD1" w14:textId="77777777" w:rsidTr="007D1440">
        <w:trPr>
          <w:trHeight w:val="315"/>
        </w:trPr>
        <w:tc>
          <w:tcPr>
            <w:tcW w:w="528" w:type="dxa"/>
            <w:noWrap/>
            <w:vAlign w:val="center"/>
            <w:hideMark/>
          </w:tcPr>
          <w:p w14:paraId="56C01590" w14:textId="77777777" w:rsidR="007D1440" w:rsidRPr="00987691" w:rsidRDefault="007D1440" w:rsidP="007D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vAlign w:val="center"/>
            <w:hideMark/>
          </w:tcPr>
          <w:p w14:paraId="2208263B" w14:textId="4F5C0F87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MANE </w:t>
            </w:r>
            <w:proofErr w:type="spellStart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Select</w:t>
            </w:r>
            <w:proofErr w:type="spellEnd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(1.</w:t>
            </w:r>
            <w:r w:rsidR="006804D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ar vėlesnės versijos) duomenų bazės modeliuotas padengimas</w:t>
            </w:r>
          </w:p>
        </w:tc>
        <w:tc>
          <w:tcPr>
            <w:tcW w:w="2778" w:type="dxa"/>
            <w:vAlign w:val="center"/>
            <w:hideMark/>
          </w:tcPr>
          <w:p w14:paraId="2DAF7502" w14:textId="46AEEB89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&gt;99</w:t>
            </w:r>
            <w:r w:rsidR="00100DE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5 %</w:t>
            </w:r>
          </w:p>
        </w:tc>
        <w:tc>
          <w:tcPr>
            <w:tcW w:w="3613" w:type="dxa"/>
            <w:vAlign w:val="center"/>
          </w:tcPr>
          <w:p w14:paraId="3F28A3D2" w14:textId="4942EC74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(įrašyti tinkamą dydį) %</w:t>
            </w:r>
          </w:p>
        </w:tc>
      </w:tr>
      <w:tr w:rsidR="007D1440" w:rsidRPr="00987691" w14:paraId="6F38ADAE" w14:textId="77777777" w:rsidTr="007D1440">
        <w:trPr>
          <w:trHeight w:val="360"/>
        </w:trPr>
        <w:tc>
          <w:tcPr>
            <w:tcW w:w="528" w:type="dxa"/>
            <w:noWrap/>
            <w:vAlign w:val="center"/>
            <w:hideMark/>
          </w:tcPr>
          <w:p w14:paraId="40E47C30" w14:textId="77777777" w:rsidR="007D1440" w:rsidRPr="00987691" w:rsidRDefault="007D1440" w:rsidP="007D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shd w:val="clear" w:color="000000" w:fill="FFFFFF"/>
            <w:vAlign w:val="center"/>
            <w:hideMark/>
          </w:tcPr>
          <w:p w14:paraId="187D1F4C" w14:textId="56074076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Clinvar</w:t>
            </w:r>
            <w:proofErr w:type="spellEnd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(202</w:t>
            </w:r>
            <w:r w:rsidR="006804D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.07 ar vėlesnės versijos) duomenų bazės modeliuotas padengimas</w:t>
            </w:r>
          </w:p>
        </w:tc>
        <w:tc>
          <w:tcPr>
            <w:tcW w:w="2778" w:type="dxa"/>
            <w:vAlign w:val="center"/>
            <w:hideMark/>
          </w:tcPr>
          <w:p w14:paraId="132662A1" w14:textId="622F75F7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&gt;99</w:t>
            </w:r>
            <w:r w:rsidR="00100DE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5 %</w:t>
            </w:r>
          </w:p>
        </w:tc>
        <w:tc>
          <w:tcPr>
            <w:tcW w:w="3613" w:type="dxa"/>
            <w:vAlign w:val="center"/>
          </w:tcPr>
          <w:p w14:paraId="42A280EC" w14:textId="2775E77F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(įrašyti tinkamą dydį) %</w:t>
            </w:r>
          </w:p>
        </w:tc>
      </w:tr>
      <w:tr w:rsidR="007D1440" w:rsidRPr="00987691" w14:paraId="34BC7DBF" w14:textId="77777777" w:rsidTr="007D1440">
        <w:trPr>
          <w:trHeight w:val="300"/>
        </w:trPr>
        <w:tc>
          <w:tcPr>
            <w:tcW w:w="528" w:type="dxa"/>
            <w:noWrap/>
            <w:vAlign w:val="center"/>
            <w:hideMark/>
          </w:tcPr>
          <w:p w14:paraId="6C6BE525" w14:textId="77777777" w:rsidR="007D1440" w:rsidRPr="00987691" w:rsidRDefault="007D1440" w:rsidP="007D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vAlign w:val="center"/>
            <w:hideMark/>
          </w:tcPr>
          <w:p w14:paraId="02429CE1" w14:textId="77777777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Mitochond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inės</w:t>
            </w:r>
            <w:proofErr w:type="spellEnd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DNR padengimas</w:t>
            </w:r>
          </w:p>
        </w:tc>
        <w:tc>
          <w:tcPr>
            <w:tcW w:w="2778" w:type="dxa"/>
            <w:vAlign w:val="center"/>
            <w:hideMark/>
          </w:tcPr>
          <w:p w14:paraId="50890E86" w14:textId="77777777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100% (16569 </w:t>
            </w:r>
            <w:proofErr w:type="spellStart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bp</w:t>
            </w:r>
            <w:proofErr w:type="spellEnd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/37 genai)</w:t>
            </w:r>
          </w:p>
        </w:tc>
        <w:tc>
          <w:tcPr>
            <w:tcW w:w="3613" w:type="dxa"/>
            <w:vAlign w:val="center"/>
          </w:tcPr>
          <w:p w14:paraId="34FEF9A8" w14:textId="77777777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Atitinka/Neatitinka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(nurodyti tinkamą)</w:t>
            </w:r>
          </w:p>
        </w:tc>
      </w:tr>
      <w:tr w:rsidR="007D1440" w:rsidRPr="00987691" w14:paraId="7D63CF0F" w14:textId="77777777" w:rsidTr="007D1440">
        <w:trPr>
          <w:trHeight w:val="1395"/>
        </w:trPr>
        <w:tc>
          <w:tcPr>
            <w:tcW w:w="528" w:type="dxa"/>
            <w:noWrap/>
            <w:vAlign w:val="center"/>
            <w:hideMark/>
          </w:tcPr>
          <w:p w14:paraId="3E30C873" w14:textId="77777777" w:rsidR="007D1440" w:rsidRPr="00987691" w:rsidRDefault="007D1440" w:rsidP="007D1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shd w:val="clear" w:color="000000" w:fill="FFFFFF"/>
            <w:vAlign w:val="center"/>
            <w:hideMark/>
          </w:tcPr>
          <w:p w14:paraId="7086C93A" w14:textId="77777777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Praturtinimas turi apimti patogeninius ir galimai patogeninius nekoduojančius variantus iš </w:t>
            </w:r>
            <w:proofErr w:type="spellStart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ClinVar</w:t>
            </w:r>
            <w:proofErr w:type="spellEnd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ir HGMD duomenų bazių.</w:t>
            </w:r>
          </w:p>
        </w:tc>
        <w:tc>
          <w:tcPr>
            <w:tcW w:w="2778" w:type="dxa"/>
            <w:vAlign w:val="center"/>
            <w:hideMark/>
          </w:tcPr>
          <w:p w14:paraId="7DE2B405" w14:textId="47C7F73C" w:rsidR="007D1440" w:rsidRPr="00987691" w:rsidRDefault="00D055A2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055A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&gt;99,0% patogeninių ir galimai patogeninių nekoduojančių variantų, remiantis  </w:t>
            </w:r>
            <w:proofErr w:type="spellStart"/>
            <w:r w:rsidRPr="00D055A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ClinVar</w:t>
            </w:r>
            <w:proofErr w:type="spellEnd"/>
            <w:r w:rsidRPr="00D055A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(2024.07 ar vėlesnė versija) ir HGMD (24.2 ar vėlesnė versija) duomenų bazėmis. Turi būti apimta &gt;26000 variantų iš </w:t>
            </w:r>
            <w:proofErr w:type="spellStart"/>
            <w:r w:rsidRPr="00D055A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ClinVar</w:t>
            </w:r>
            <w:proofErr w:type="spellEnd"/>
            <w:r w:rsidRPr="00D055A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 ir &gt;34000 variantų iš  HGMD duomenų bazių. </w:t>
            </w:r>
          </w:p>
        </w:tc>
        <w:tc>
          <w:tcPr>
            <w:tcW w:w="3613" w:type="dxa"/>
            <w:vAlign w:val="center"/>
          </w:tcPr>
          <w:p w14:paraId="7D21310E" w14:textId="5BC72312" w:rsidR="007D1440" w:rsidRPr="00987691" w:rsidRDefault="007D1440" w:rsidP="007D1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(įrašyti tinkamą dydį)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% patogeninių ir galimai patogeninių nekoduojančių variantų, remiantis </w:t>
            </w:r>
            <w:proofErr w:type="spellStart"/>
            <w:r w:rsidR="00D055A2" w:rsidRPr="00D055A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ClinVar</w:t>
            </w:r>
            <w:proofErr w:type="spellEnd"/>
            <w:r w:rsidR="00D055A2" w:rsidRPr="00D055A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(2024.07 ar vėlesnė versija) ir HGMD (24.2 ar vėlesnė versija) duomenų bazėmis. Turi būti apimta &gt;26000 variantų iš </w:t>
            </w:r>
            <w:proofErr w:type="spellStart"/>
            <w:r w:rsidR="00D055A2" w:rsidRPr="00D055A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ClinVar</w:t>
            </w:r>
            <w:proofErr w:type="spellEnd"/>
            <w:r w:rsidR="00D055A2" w:rsidRPr="00D055A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 ir &gt;34000 variantų iš  HGMD duomenų bazių. </w:t>
            </w:r>
          </w:p>
        </w:tc>
      </w:tr>
      <w:tr w:rsidR="00307E54" w:rsidRPr="00987691" w14:paraId="0FB660D4" w14:textId="77777777" w:rsidTr="002D1AC6">
        <w:trPr>
          <w:trHeight w:val="568"/>
        </w:trPr>
        <w:tc>
          <w:tcPr>
            <w:tcW w:w="528" w:type="dxa"/>
            <w:noWrap/>
            <w:vAlign w:val="center"/>
          </w:tcPr>
          <w:p w14:paraId="5FD4483D" w14:textId="1966FFA9" w:rsidR="00307E54" w:rsidRPr="00987691" w:rsidRDefault="00307E54" w:rsidP="0030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shd w:val="clear" w:color="000000" w:fill="FFFFFF"/>
            <w:vAlign w:val="center"/>
          </w:tcPr>
          <w:p w14:paraId="6DE43A74" w14:textId="4421456F" w:rsidR="00307E54" w:rsidRPr="00987691" w:rsidRDefault="00307E54" w:rsidP="0030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Praturtinimas turi apimti kliniškai svarbius nekoduojančių RNR genus</w:t>
            </w:r>
          </w:p>
        </w:tc>
        <w:tc>
          <w:tcPr>
            <w:tcW w:w="2778" w:type="dxa"/>
            <w:vAlign w:val="center"/>
          </w:tcPr>
          <w:p w14:paraId="67A35C5D" w14:textId="53340FDA" w:rsidR="00307E54" w:rsidRPr="00D055A2" w:rsidRDefault="00307E54" w:rsidP="0030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Praturtinimas turi apimti bent jau šiuos 10 nekoduojančių RNR genų: 1. GNAS-AS1 (GNAS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antisense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RNA 1), 2. H19 (H19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imprinted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maternally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expressed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transcript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), 3. KCNQ1OT1 (KCNQ1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opposite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strand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/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antisense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transcript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1), 4. MEG3 (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maternally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expressed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gene 3), 5. MIR140 (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microRNA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140), 6. MIR17 (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microRNA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17), 7. MIR17HG (miR-17-92a-1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cluster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host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gene), 8. MIR184 (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microRNA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184), 9. MIR19B1 (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microRNA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19b-</w:t>
            </w:r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1), 10. MIR96 (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microRNA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96).</w:t>
            </w:r>
          </w:p>
        </w:tc>
        <w:tc>
          <w:tcPr>
            <w:tcW w:w="3613" w:type="dxa"/>
            <w:vAlign w:val="center"/>
          </w:tcPr>
          <w:p w14:paraId="011B4F1B" w14:textId="73AE4203" w:rsidR="00307E54" w:rsidRPr="00987691" w:rsidRDefault="00307E54" w:rsidP="0030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 xml:space="preserve">Praturtinimas </w:t>
            </w:r>
            <w:r w:rsidRPr="00307E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apima / neapima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(nurodyti tinkamą)</w:t>
            </w:r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šiuos 10 nekoduojančių RNR genų: 1. GNAS-AS1 (GNAS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antisense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RNA 1), 2. H19 (H19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imprinted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maternally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expressed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transcript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), 3. KCNQ1OT1 (KCNQ1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opposite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strand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/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antisense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transcript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1), 4. MEG3 (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maternally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expressed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gene 3), 5. MIR140 (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microRNA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140), 6. MIR17 (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microRNA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17), 7. MIR17HG (miR-17-92a-1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cluster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host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gene), 8. MIR184 (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microRNA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184), 9. MIR19B1 (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microRNA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19b-1), 10. MIR96 (</w:t>
            </w:r>
            <w:proofErr w:type="spellStart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microRNA</w:t>
            </w:r>
            <w:proofErr w:type="spellEnd"/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96).</w:t>
            </w:r>
          </w:p>
        </w:tc>
      </w:tr>
      <w:tr w:rsidR="002D1AC6" w:rsidRPr="00987691" w14:paraId="41B46078" w14:textId="77777777" w:rsidTr="002D1AC6">
        <w:trPr>
          <w:trHeight w:val="1395"/>
        </w:trPr>
        <w:tc>
          <w:tcPr>
            <w:tcW w:w="528" w:type="dxa"/>
            <w:noWrap/>
            <w:vAlign w:val="center"/>
          </w:tcPr>
          <w:p w14:paraId="2E827E8D" w14:textId="19131EE1" w:rsidR="002D1AC6" w:rsidRPr="002D1AC6" w:rsidRDefault="002D1AC6" w:rsidP="002D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shd w:val="clear" w:color="000000" w:fill="FFFFFF"/>
            <w:vAlign w:val="center"/>
          </w:tcPr>
          <w:p w14:paraId="5F3DB512" w14:textId="3402FB53" w:rsidR="002D1AC6" w:rsidRPr="002D1AC6" w:rsidRDefault="002D1AC6" w:rsidP="002D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D1AC6">
              <w:rPr>
                <w:rFonts w:ascii="Times New Roman" w:hAnsi="Times New Roman" w:cs="Times New Roman"/>
              </w:rPr>
              <w:t xml:space="preserve">Praturtinimas turi apimti visus </w:t>
            </w:r>
            <w:proofErr w:type="spellStart"/>
            <w:r w:rsidRPr="002D1AC6">
              <w:rPr>
                <w:rFonts w:ascii="Times New Roman" w:hAnsi="Times New Roman" w:cs="Times New Roman"/>
              </w:rPr>
              <w:t>splaiseosomos</w:t>
            </w:r>
            <w:proofErr w:type="spellEnd"/>
            <w:r w:rsidRPr="002D1AC6">
              <w:rPr>
                <w:rFonts w:ascii="Times New Roman" w:hAnsi="Times New Roman" w:cs="Times New Roman"/>
              </w:rPr>
              <w:t xml:space="preserve"> nekoduojančius </w:t>
            </w:r>
            <w:proofErr w:type="spellStart"/>
            <w:r w:rsidRPr="002D1AC6">
              <w:rPr>
                <w:rFonts w:ascii="Times New Roman" w:hAnsi="Times New Roman" w:cs="Times New Roman"/>
              </w:rPr>
              <w:t>snRNR</w:t>
            </w:r>
            <w:proofErr w:type="spellEnd"/>
            <w:r w:rsidRPr="002D1AC6">
              <w:rPr>
                <w:rFonts w:ascii="Times New Roman" w:hAnsi="Times New Roman" w:cs="Times New Roman"/>
              </w:rPr>
              <w:t xml:space="preserve"> genus</w:t>
            </w:r>
          </w:p>
        </w:tc>
        <w:tc>
          <w:tcPr>
            <w:tcW w:w="2778" w:type="dxa"/>
            <w:vAlign w:val="center"/>
          </w:tcPr>
          <w:p w14:paraId="5D58692D" w14:textId="4F4CAB45" w:rsidR="002D1AC6" w:rsidRPr="002D1AC6" w:rsidRDefault="002D1AC6" w:rsidP="002D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D1AC6">
              <w:rPr>
                <w:rFonts w:ascii="Times New Roman" w:hAnsi="Times New Roman" w:cs="Times New Roman"/>
              </w:rPr>
              <w:t xml:space="preserve">Praturtinimas turi apimti didžiosios </w:t>
            </w:r>
            <w:proofErr w:type="spellStart"/>
            <w:r w:rsidRPr="002D1AC6">
              <w:rPr>
                <w:rFonts w:ascii="Times New Roman" w:hAnsi="Times New Roman" w:cs="Times New Roman"/>
              </w:rPr>
              <w:t>splaisosomos</w:t>
            </w:r>
            <w:proofErr w:type="spellEnd"/>
            <w:r w:rsidRPr="002D1AC6">
              <w:rPr>
                <w:rFonts w:ascii="Times New Roman" w:hAnsi="Times New Roman" w:cs="Times New Roman"/>
              </w:rPr>
              <w:t xml:space="preserve"> nekoduojančius </w:t>
            </w:r>
            <w:proofErr w:type="spellStart"/>
            <w:r w:rsidRPr="002D1AC6">
              <w:rPr>
                <w:rFonts w:ascii="Times New Roman" w:hAnsi="Times New Roman" w:cs="Times New Roman"/>
              </w:rPr>
              <w:t>snRNR</w:t>
            </w:r>
            <w:proofErr w:type="spellEnd"/>
            <w:r w:rsidRPr="002D1AC6">
              <w:rPr>
                <w:rFonts w:ascii="Times New Roman" w:hAnsi="Times New Roman" w:cs="Times New Roman"/>
              </w:rPr>
              <w:t xml:space="preserve"> genus: U1,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AC6">
              <w:rPr>
                <w:rFonts w:ascii="Times New Roman" w:hAnsi="Times New Roman" w:cs="Times New Roman"/>
              </w:rPr>
              <w:t>U2,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AC6">
              <w:rPr>
                <w:rFonts w:ascii="Times New Roman" w:hAnsi="Times New Roman" w:cs="Times New Roman"/>
              </w:rPr>
              <w:t>U4,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AC6">
              <w:rPr>
                <w:rFonts w:ascii="Times New Roman" w:hAnsi="Times New Roman" w:cs="Times New Roman"/>
              </w:rPr>
              <w:t>U5,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AC6">
              <w:rPr>
                <w:rFonts w:ascii="Times New Roman" w:hAnsi="Times New Roman" w:cs="Times New Roman"/>
              </w:rPr>
              <w:t xml:space="preserve">U6 ir mažosios </w:t>
            </w:r>
            <w:proofErr w:type="spellStart"/>
            <w:r w:rsidRPr="002D1AC6">
              <w:rPr>
                <w:rFonts w:ascii="Times New Roman" w:hAnsi="Times New Roman" w:cs="Times New Roman"/>
              </w:rPr>
              <w:t>splaisosomos</w:t>
            </w:r>
            <w:proofErr w:type="spellEnd"/>
            <w:r w:rsidRPr="002D1AC6">
              <w:rPr>
                <w:rFonts w:ascii="Times New Roman" w:hAnsi="Times New Roman" w:cs="Times New Roman"/>
              </w:rPr>
              <w:t xml:space="preserve"> nekoduojančius </w:t>
            </w:r>
            <w:proofErr w:type="spellStart"/>
            <w:r w:rsidRPr="002D1AC6">
              <w:rPr>
                <w:rFonts w:ascii="Times New Roman" w:hAnsi="Times New Roman" w:cs="Times New Roman"/>
              </w:rPr>
              <w:t>snRNR</w:t>
            </w:r>
            <w:proofErr w:type="spellEnd"/>
            <w:r w:rsidRPr="002D1AC6">
              <w:rPr>
                <w:rFonts w:ascii="Times New Roman" w:hAnsi="Times New Roman" w:cs="Times New Roman"/>
              </w:rPr>
              <w:t xml:space="preserve"> genus: U11,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AC6">
              <w:rPr>
                <w:rFonts w:ascii="Times New Roman" w:hAnsi="Times New Roman" w:cs="Times New Roman"/>
              </w:rPr>
              <w:t>U12,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AC6">
              <w:rPr>
                <w:rFonts w:ascii="Times New Roman" w:hAnsi="Times New Roman" w:cs="Times New Roman"/>
              </w:rPr>
              <w:t>U4ATAC,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AC6">
              <w:rPr>
                <w:rFonts w:ascii="Times New Roman" w:hAnsi="Times New Roman" w:cs="Times New Roman"/>
              </w:rPr>
              <w:t>U5,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AC6">
              <w:rPr>
                <w:rFonts w:ascii="Times New Roman" w:hAnsi="Times New Roman" w:cs="Times New Roman"/>
              </w:rPr>
              <w:t>U6ATAC.</w:t>
            </w:r>
          </w:p>
        </w:tc>
        <w:tc>
          <w:tcPr>
            <w:tcW w:w="3613" w:type="dxa"/>
            <w:vAlign w:val="center"/>
          </w:tcPr>
          <w:p w14:paraId="23C7C3EF" w14:textId="0D76DE93" w:rsidR="002D1AC6" w:rsidRPr="002D1AC6" w:rsidRDefault="002D1AC6" w:rsidP="002D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Praturtinimas </w:t>
            </w:r>
            <w:r w:rsidRPr="00307E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apima / neapima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(nurodyti tinkamą)</w:t>
            </w:r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2D1AC6">
              <w:rPr>
                <w:rFonts w:ascii="Times New Roman" w:hAnsi="Times New Roman" w:cs="Times New Roman"/>
              </w:rPr>
              <w:t xml:space="preserve">didžiosios </w:t>
            </w:r>
            <w:proofErr w:type="spellStart"/>
            <w:r w:rsidRPr="002D1AC6">
              <w:rPr>
                <w:rFonts w:ascii="Times New Roman" w:hAnsi="Times New Roman" w:cs="Times New Roman"/>
              </w:rPr>
              <w:t>splaisosomos</w:t>
            </w:r>
            <w:proofErr w:type="spellEnd"/>
            <w:r w:rsidRPr="002D1AC6">
              <w:rPr>
                <w:rFonts w:ascii="Times New Roman" w:hAnsi="Times New Roman" w:cs="Times New Roman"/>
              </w:rPr>
              <w:t xml:space="preserve"> nekoduojančius </w:t>
            </w:r>
            <w:proofErr w:type="spellStart"/>
            <w:r w:rsidRPr="002D1AC6">
              <w:rPr>
                <w:rFonts w:ascii="Times New Roman" w:hAnsi="Times New Roman" w:cs="Times New Roman"/>
              </w:rPr>
              <w:t>snRNR</w:t>
            </w:r>
            <w:proofErr w:type="spellEnd"/>
            <w:r w:rsidRPr="002D1AC6">
              <w:rPr>
                <w:rFonts w:ascii="Times New Roman" w:hAnsi="Times New Roman" w:cs="Times New Roman"/>
              </w:rPr>
              <w:t xml:space="preserve"> genus: U1,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AC6">
              <w:rPr>
                <w:rFonts w:ascii="Times New Roman" w:hAnsi="Times New Roman" w:cs="Times New Roman"/>
              </w:rPr>
              <w:t>U2,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AC6">
              <w:rPr>
                <w:rFonts w:ascii="Times New Roman" w:hAnsi="Times New Roman" w:cs="Times New Roman"/>
              </w:rPr>
              <w:t>U4,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AC6">
              <w:rPr>
                <w:rFonts w:ascii="Times New Roman" w:hAnsi="Times New Roman" w:cs="Times New Roman"/>
              </w:rPr>
              <w:t>U5,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AC6">
              <w:rPr>
                <w:rFonts w:ascii="Times New Roman" w:hAnsi="Times New Roman" w:cs="Times New Roman"/>
              </w:rPr>
              <w:t xml:space="preserve">U6 ir mažosios </w:t>
            </w:r>
            <w:proofErr w:type="spellStart"/>
            <w:r w:rsidRPr="002D1AC6">
              <w:rPr>
                <w:rFonts w:ascii="Times New Roman" w:hAnsi="Times New Roman" w:cs="Times New Roman"/>
              </w:rPr>
              <w:t>splaisosomos</w:t>
            </w:r>
            <w:proofErr w:type="spellEnd"/>
            <w:r w:rsidRPr="002D1AC6">
              <w:rPr>
                <w:rFonts w:ascii="Times New Roman" w:hAnsi="Times New Roman" w:cs="Times New Roman"/>
              </w:rPr>
              <w:t xml:space="preserve"> nekoduojančius </w:t>
            </w:r>
            <w:proofErr w:type="spellStart"/>
            <w:r w:rsidRPr="002D1AC6">
              <w:rPr>
                <w:rFonts w:ascii="Times New Roman" w:hAnsi="Times New Roman" w:cs="Times New Roman"/>
              </w:rPr>
              <w:t>snRNR</w:t>
            </w:r>
            <w:proofErr w:type="spellEnd"/>
            <w:r w:rsidRPr="002D1AC6">
              <w:rPr>
                <w:rFonts w:ascii="Times New Roman" w:hAnsi="Times New Roman" w:cs="Times New Roman"/>
              </w:rPr>
              <w:t xml:space="preserve"> genus: U11,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AC6">
              <w:rPr>
                <w:rFonts w:ascii="Times New Roman" w:hAnsi="Times New Roman" w:cs="Times New Roman"/>
              </w:rPr>
              <w:t>U12,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AC6">
              <w:rPr>
                <w:rFonts w:ascii="Times New Roman" w:hAnsi="Times New Roman" w:cs="Times New Roman"/>
              </w:rPr>
              <w:t>U4ATAC,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AC6">
              <w:rPr>
                <w:rFonts w:ascii="Times New Roman" w:hAnsi="Times New Roman" w:cs="Times New Roman"/>
              </w:rPr>
              <w:t>U5,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AC6">
              <w:rPr>
                <w:rFonts w:ascii="Times New Roman" w:hAnsi="Times New Roman" w:cs="Times New Roman"/>
              </w:rPr>
              <w:t>U6ATAC.</w:t>
            </w:r>
          </w:p>
        </w:tc>
      </w:tr>
      <w:tr w:rsidR="002D1AC6" w:rsidRPr="00987691" w14:paraId="28086C67" w14:textId="77777777" w:rsidTr="002D1AC6">
        <w:trPr>
          <w:trHeight w:val="635"/>
        </w:trPr>
        <w:tc>
          <w:tcPr>
            <w:tcW w:w="528" w:type="dxa"/>
            <w:noWrap/>
            <w:vAlign w:val="center"/>
          </w:tcPr>
          <w:p w14:paraId="0F65B884" w14:textId="0D946FA3" w:rsidR="002D1AC6" w:rsidRPr="002D1AC6" w:rsidRDefault="002D1AC6" w:rsidP="002D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shd w:val="clear" w:color="000000" w:fill="FFFFFF"/>
            <w:vAlign w:val="center"/>
          </w:tcPr>
          <w:p w14:paraId="4C646509" w14:textId="71705E2A" w:rsidR="002D1AC6" w:rsidRPr="002D1AC6" w:rsidRDefault="002D1AC6" w:rsidP="002D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D1AC6">
              <w:rPr>
                <w:rFonts w:ascii="Times New Roman" w:hAnsi="Times New Roman" w:cs="Times New Roman"/>
              </w:rPr>
              <w:t xml:space="preserve">Praturtinimas turi apimti 5' UTR </w:t>
            </w:r>
            <w:proofErr w:type="spellStart"/>
            <w:r w:rsidRPr="002D1AC6">
              <w:rPr>
                <w:rFonts w:ascii="Times New Roman" w:hAnsi="Times New Roman" w:cs="Times New Roman"/>
              </w:rPr>
              <w:t>splaisingo</w:t>
            </w:r>
            <w:proofErr w:type="spellEnd"/>
            <w:r w:rsidRPr="002D1AC6">
              <w:rPr>
                <w:rFonts w:ascii="Times New Roman" w:hAnsi="Times New Roman" w:cs="Times New Roman"/>
              </w:rPr>
              <w:t xml:space="preserve"> vietas, svarbias </w:t>
            </w:r>
            <w:proofErr w:type="spellStart"/>
            <w:r w:rsidRPr="002D1AC6">
              <w:rPr>
                <w:rFonts w:ascii="Times New Roman" w:hAnsi="Times New Roman" w:cs="Times New Roman"/>
              </w:rPr>
              <w:t>splaisingo</w:t>
            </w:r>
            <w:proofErr w:type="spellEnd"/>
            <w:r w:rsidRPr="002D1AC6">
              <w:rPr>
                <w:rFonts w:ascii="Times New Roman" w:hAnsi="Times New Roman" w:cs="Times New Roman"/>
              </w:rPr>
              <w:t xml:space="preserve"> variantų nustatymui</w:t>
            </w:r>
          </w:p>
        </w:tc>
        <w:tc>
          <w:tcPr>
            <w:tcW w:w="2778" w:type="dxa"/>
            <w:vAlign w:val="center"/>
          </w:tcPr>
          <w:p w14:paraId="4284F63E" w14:textId="40519644" w:rsidR="002D1AC6" w:rsidRPr="002D1AC6" w:rsidRDefault="002D1AC6" w:rsidP="002D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D1AC6">
              <w:rPr>
                <w:rFonts w:ascii="Times New Roman" w:hAnsi="Times New Roman" w:cs="Times New Roman"/>
                <w:color w:val="000000"/>
              </w:rPr>
              <w:t xml:space="preserve">Praturtinimas turi apimti ≥5000 5‘ UTR </w:t>
            </w:r>
            <w:proofErr w:type="spellStart"/>
            <w:r w:rsidRPr="002D1AC6">
              <w:rPr>
                <w:rFonts w:ascii="Times New Roman" w:hAnsi="Times New Roman" w:cs="Times New Roman"/>
                <w:color w:val="000000"/>
              </w:rPr>
              <w:t>splaisingo</w:t>
            </w:r>
            <w:proofErr w:type="spellEnd"/>
            <w:r w:rsidRPr="002D1AC6">
              <w:rPr>
                <w:rFonts w:ascii="Times New Roman" w:hAnsi="Times New Roman" w:cs="Times New Roman"/>
                <w:color w:val="000000"/>
              </w:rPr>
              <w:t xml:space="preserve"> vietų.</w:t>
            </w:r>
          </w:p>
        </w:tc>
        <w:tc>
          <w:tcPr>
            <w:tcW w:w="3613" w:type="dxa"/>
            <w:vAlign w:val="center"/>
          </w:tcPr>
          <w:p w14:paraId="01E7788D" w14:textId="16A679F6" w:rsidR="002D1AC6" w:rsidRPr="002D1AC6" w:rsidRDefault="002D1AC6" w:rsidP="002D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07E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Praturtinimas </w:t>
            </w:r>
            <w:r w:rsidRPr="002D1A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apima</w:t>
            </w:r>
            <w:r w:rsidRPr="00307E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2D1A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(įrašyti tinkamą dydį)</w:t>
            </w:r>
            <w:r w:rsidRPr="002D1AC6">
              <w:rPr>
                <w:rFonts w:ascii="Times New Roman" w:hAnsi="Times New Roman" w:cs="Times New Roman"/>
                <w:color w:val="000000"/>
              </w:rPr>
              <w:t xml:space="preserve"> 5‘ UTR </w:t>
            </w:r>
            <w:proofErr w:type="spellStart"/>
            <w:r w:rsidRPr="002D1AC6">
              <w:rPr>
                <w:rFonts w:ascii="Times New Roman" w:hAnsi="Times New Roman" w:cs="Times New Roman"/>
                <w:color w:val="000000"/>
              </w:rPr>
              <w:t>splaisingo</w:t>
            </w:r>
            <w:proofErr w:type="spellEnd"/>
            <w:r w:rsidRPr="002D1AC6">
              <w:rPr>
                <w:rFonts w:ascii="Times New Roman" w:hAnsi="Times New Roman" w:cs="Times New Roman"/>
                <w:color w:val="000000"/>
              </w:rPr>
              <w:t xml:space="preserve"> vietų.</w:t>
            </w:r>
          </w:p>
        </w:tc>
      </w:tr>
      <w:tr w:rsidR="002D1AC6" w:rsidRPr="00987691" w14:paraId="58FF4C09" w14:textId="77777777" w:rsidTr="002D1AC6">
        <w:trPr>
          <w:trHeight w:val="1081"/>
        </w:trPr>
        <w:tc>
          <w:tcPr>
            <w:tcW w:w="528" w:type="dxa"/>
            <w:noWrap/>
            <w:vAlign w:val="center"/>
          </w:tcPr>
          <w:p w14:paraId="1A9AE4EE" w14:textId="128B8826" w:rsidR="002D1AC6" w:rsidRPr="002D1AC6" w:rsidRDefault="002D1AC6" w:rsidP="002D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shd w:val="clear" w:color="000000" w:fill="FFFFFF"/>
            <w:vAlign w:val="center"/>
          </w:tcPr>
          <w:p w14:paraId="434D462B" w14:textId="6A63086F" w:rsidR="002D1AC6" w:rsidRPr="002D1AC6" w:rsidRDefault="002D1AC6" w:rsidP="002D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D1AC6">
              <w:rPr>
                <w:rFonts w:ascii="Times New Roman" w:hAnsi="Times New Roman" w:cs="Times New Roman"/>
              </w:rPr>
              <w:t>Praturtinimas turi įgalinti nust</w:t>
            </w:r>
            <w:r>
              <w:rPr>
                <w:rFonts w:ascii="Times New Roman" w:hAnsi="Times New Roman" w:cs="Times New Roman"/>
              </w:rPr>
              <w:t>at</w:t>
            </w:r>
            <w:r w:rsidRPr="002D1AC6">
              <w:rPr>
                <w:rFonts w:ascii="Times New Roman" w:hAnsi="Times New Roman" w:cs="Times New Roman"/>
              </w:rPr>
              <w:t>yti kliniškai svarbius virusinius genomus</w:t>
            </w:r>
          </w:p>
        </w:tc>
        <w:tc>
          <w:tcPr>
            <w:tcW w:w="2778" w:type="dxa"/>
            <w:vAlign w:val="center"/>
          </w:tcPr>
          <w:p w14:paraId="0689B2F2" w14:textId="14FE80D4" w:rsidR="002D1AC6" w:rsidRPr="002D1AC6" w:rsidRDefault="002D1AC6" w:rsidP="002D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D1AC6">
              <w:rPr>
                <w:rFonts w:ascii="Times New Roman" w:hAnsi="Times New Roman" w:cs="Times New Roman"/>
                <w:color w:val="000000"/>
              </w:rPr>
              <w:t xml:space="preserve">Žmogaus papilomos (HPV, pagrindiniai </w:t>
            </w:r>
            <w:proofErr w:type="spellStart"/>
            <w:r w:rsidRPr="002D1AC6">
              <w:rPr>
                <w:rFonts w:ascii="Times New Roman" w:hAnsi="Times New Roman" w:cs="Times New Roman"/>
                <w:color w:val="000000"/>
              </w:rPr>
              <w:t>subtipai</w:t>
            </w:r>
            <w:proofErr w:type="spellEnd"/>
            <w:r w:rsidRPr="002D1AC6">
              <w:rPr>
                <w:rFonts w:ascii="Times New Roman" w:hAnsi="Times New Roman" w:cs="Times New Roman"/>
                <w:color w:val="000000"/>
              </w:rPr>
              <w:t xml:space="preserve">), </w:t>
            </w:r>
            <w:proofErr w:type="spellStart"/>
            <w:r w:rsidRPr="002D1AC6">
              <w:rPr>
                <w:rFonts w:ascii="Times New Roman" w:hAnsi="Times New Roman" w:cs="Times New Roman"/>
                <w:color w:val="000000"/>
              </w:rPr>
              <w:t>Epšteino</w:t>
            </w:r>
            <w:proofErr w:type="spellEnd"/>
            <w:r w:rsidRPr="002D1AC6">
              <w:rPr>
                <w:rFonts w:ascii="Times New Roman" w:hAnsi="Times New Roman" w:cs="Times New Roman"/>
                <w:color w:val="000000"/>
              </w:rPr>
              <w:t xml:space="preserve">-Baro  (EBV), </w:t>
            </w:r>
            <w:proofErr w:type="spellStart"/>
            <w:r w:rsidRPr="002D1AC6">
              <w:rPr>
                <w:rFonts w:ascii="Times New Roman" w:hAnsi="Times New Roman" w:cs="Times New Roman"/>
                <w:color w:val="000000"/>
              </w:rPr>
              <w:t>citomegalo</w:t>
            </w:r>
            <w:proofErr w:type="spellEnd"/>
            <w:r w:rsidRPr="002D1AC6">
              <w:rPr>
                <w:rFonts w:ascii="Times New Roman" w:hAnsi="Times New Roman" w:cs="Times New Roman"/>
                <w:color w:val="000000"/>
              </w:rPr>
              <w:t xml:space="preserve"> (CMV) virusus.</w:t>
            </w:r>
          </w:p>
        </w:tc>
        <w:tc>
          <w:tcPr>
            <w:tcW w:w="3613" w:type="dxa"/>
            <w:vAlign w:val="center"/>
          </w:tcPr>
          <w:p w14:paraId="6BA2A0CA" w14:textId="0CF05A7C" w:rsidR="002D1AC6" w:rsidRPr="002D1AC6" w:rsidRDefault="002D1AC6" w:rsidP="002D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Atitinka/Neatitinka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(nurodyti tinkamą)</w:t>
            </w:r>
          </w:p>
        </w:tc>
      </w:tr>
      <w:tr w:rsidR="002D1AC6" w:rsidRPr="00987691" w14:paraId="41A5D66B" w14:textId="77777777" w:rsidTr="002D1AC6">
        <w:trPr>
          <w:trHeight w:val="802"/>
        </w:trPr>
        <w:tc>
          <w:tcPr>
            <w:tcW w:w="528" w:type="dxa"/>
            <w:noWrap/>
            <w:vAlign w:val="center"/>
          </w:tcPr>
          <w:p w14:paraId="2991C170" w14:textId="0DF2DBAC" w:rsidR="002D1AC6" w:rsidRPr="002D1AC6" w:rsidRDefault="002D1AC6" w:rsidP="002D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shd w:val="clear" w:color="000000" w:fill="FFFFFF"/>
            <w:vAlign w:val="center"/>
          </w:tcPr>
          <w:p w14:paraId="57B6A3E0" w14:textId="7580FD71" w:rsidR="002D1AC6" w:rsidRPr="002D1AC6" w:rsidRDefault="002D1AC6" w:rsidP="002D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D1AC6">
              <w:rPr>
                <w:rFonts w:ascii="Times New Roman" w:hAnsi="Times New Roman" w:cs="Times New Roman"/>
              </w:rPr>
              <w:t>Praturtinimas turi įgalinti nustatyti dažnus infekcinius susirgimus</w:t>
            </w:r>
          </w:p>
        </w:tc>
        <w:tc>
          <w:tcPr>
            <w:tcW w:w="2778" w:type="dxa"/>
            <w:vAlign w:val="center"/>
          </w:tcPr>
          <w:p w14:paraId="14B9BF70" w14:textId="02A0FB7E" w:rsidR="002D1AC6" w:rsidRPr="002D1AC6" w:rsidRDefault="002D1AC6" w:rsidP="002D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D1AC6">
              <w:rPr>
                <w:rFonts w:ascii="Times New Roman" w:hAnsi="Times New Roman" w:cs="Times New Roman"/>
              </w:rPr>
              <w:t xml:space="preserve">1 ir 2 tipo </w:t>
            </w:r>
            <w:proofErr w:type="spellStart"/>
            <w:r w:rsidRPr="002D1AC6">
              <w:rPr>
                <w:rFonts w:ascii="Times New Roman" w:hAnsi="Times New Roman" w:cs="Times New Roman"/>
              </w:rPr>
              <w:t>herpesą</w:t>
            </w:r>
            <w:proofErr w:type="spellEnd"/>
            <w:r w:rsidRPr="002D1A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1AC6">
              <w:rPr>
                <w:rFonts w:ascii="Times New Roman" w:hAnsi="Times New Roman" w:cs="Times New Roman"/>
              </w:rPr>
              <w:t>taksoplazmozę</w:t>
            </w:r>
            <w:proofErr w:type="spellEnd"/>
            <w:r w:rsidRPr="002D1AC6">
              <w:rPr>
                <w:rFonts w:ascii="Times New Roman" w:hAnsi="Times New Roman" w:cs="Times New Roman"/>
              </w:rPr>
              <w:t xml:space="preserve">, vėjaraupius, infekcinę </w:t>
            </w:r>
            <w:proofErr w:type="spellStart"/>
            <w:r w:rsidRPr="002D1AC6">
              <w:rPr>
                <w:rFonts w:ascii="Times New Roman" w:hAnsi="Times New Roman" w:cs="Times New Roman"/>
              </w:rPr>
              <w:t>eritemą</w:t>
            </w:r>
            <w:proofErr w:type="spellEnd"/>
            <w:r w:rsidRPr="002D1AC6">
              <w:rPr>
                <w:rFonts w:ascii="Times New Roman" w:hAnsi="Times New Roman" w:cs="Times New Roman"/>
              </w:rPr>
              <w:t>, sifilį.</w:t>
            </w:r>
          </w:p>
        </w:tc>
        <w:tc>
          <w:tcPr>
            <w:tcW w:w="3613" w:type="dxa"/>
            <w:vAlign w:val="center"/>
          </w:tcPr>
          <w:p w14:paraId="34F1F737" w14:textId="0A0BA37B" w:rsidR="002D1AC6" w:rsidRPr="002D1AC6" w:rsidRDefault="002D1AC6" w:rsidP="002D1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07E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Atitinka/Neatitinka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(nurodyti tinkamą)</w:t>
            </w:r>
          </w:p>
        </w:tc>
      </w:tr>
      <w:tr w:rsidR="00D46FCB" w:rsidRPr="00987691" w14:paraId="571800FB" w14:textId="77777777" w:rsidTr="002D1AC6">
        <w:trPr>
          <w:trHeight w:val="1395"/>
        </w:trPr>
        <w:tc>
          <w:tcPr>
            <w:tcW w:w="528" w:type="dxa"/>
            <w:noWrap/>
            <w:vAlign w:val="center"/>
          </w:tcPr>
          <w:p w14:paraId="4349EFB4" w14:textId="036DF524" w:rsidR="00D46FCB" w:rsidRPr="002D1AC6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shd w:val="clear" w:color="000000" w:fill="FFFFFF"/>
            <w:vAlign w:val="center"/>
          </w:tcPr>
          <w:p w14:paraId="067DB751" w14:textId="1E8A335C" w:rsidR="00D46FCB" w:rsidRPr="002D1AC6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D1AC6">
              <w:rPr>
                <w:rFonts w:ascii="Times New Roman" w:hAnsi="Times New Roman" w:cs="Times New Roman"/>
              </w:rPr>
              <w:t xml:space="preserve">Praturtinimas turi įgalinti atlikti </w:t>
            </w:r>
            <w:proofErr w:type="spellStart"/>
            <w:r w:rsidRPr="002D1AC6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e</w:t>
            </w:r>
            <w:r w:rsidRPr="002D1AC6">
              <w:rPr>
                <w:rFonts w:ascii="Times New Roman" w:hAnsi="Times New Roman" w:cs="Times New Roman"/>
              </w:rPr>
              <w:t>lecijų</w:t>
            </w:r>
            <w:proofErr w:type="spellEnd"/>
            <w:r w:rsidRPr="002D1AC6">
              <w:rPr>
                <w:rFonts w:ascii="Times New Roman" w:hAnsi="Times New Roman" w:cs="Times New Roman"/>
              </w:rPr>
              <w:t>/</w:t>
            </w:r>
            <w:proofErr w:type="spellStart"/>
            <w:r w:rsidRPr="002D1AC6">
              <w:rPr>
                <w:rFonts w:ascii="Times New Roman" w:hAnsi="Times New Roman" w:cs="Times New Roman"/>
              </w:rPr>
              <w:t>duplikacijų</w:t>
            </w:r>
            <w:proofErr w:type="spellEnd"/>
            <w:r w:rsidRPr="002D1AC6">
              <w:rPr>
                <w:rFonts w:ascii="Times New Roman" w:hAnsi="Times New Roman" w:cs="Times New Roman"/>
              </w:rPr>
              <w:t xml:space="preserve"> analizę visame žmogaus genome</w:t>
            </w:r>
          </w:p>
        </w:tc>
        <w:tc>
          <w:tcPr>
            <w:tcW w:w="2778" w:type="dxa"/>
            <w:vAlign w:val="center"/>
          </w:tcPr>
          <w:p w14:paraId="1FEE599F" w14:textId="74DCC645" w:rsidR="00D46FCB" w:rsidRPr="002D1AC6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D1AC6">
              <w:rPr>
                <w:rFonts w:ascii="Times New Roman" w:hAnsi="Times New Roman" w:cs="Times New Roman"/>
                <w:color w:val="000000"/>
              </w:rPr>
              <w:t xml:space="preserve">Galimybė atlikti </w:t>
            </w:r>
            <w:proofErr w:type="spellStart"/>
            <w:r w:rsidRPr="002D1AC6">
              <w:rPr>
                <w:rFonts w:ascii="Times New Roman" w:hAnsi="Times New Roman" w:cs="Times New Roman"/>
                <w:color w:val="000000"/>
              </w:rPr>
              <w:t>delecijų</w:t>
            </w:r>
            <w:proofErr w:type="spellEnd"/>
            <w:r w:rsidRPr="002D1AC6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2D1AC6">
              <w:rPr>
                <w:rFonts w:ascii="Times New Roman" w:hAnsi="Times New Roman" w:cs="Times New Roman"/>
                <w:color w:val="000000"/>
              </w:rPr>
              <w:t>duplikacijų</w:t>
            </w:r>
            <w:proofErr w:type="spellEnd"/>
            <w:r w:rsidRPr="002D1AC6">
              <w:rPr>
                <w:rFonts w:ascii="Times New Roman" w:hAnsi="Times New Roman" w:cs="Times New Roman"/>
                <w:color w:val="000000"/>
              </w:rPr>
              <w:t xml:space="preserve"> analizę, kurios rezoliucija prilygsta ≥180k, ≥ 50kb lyginamosios genomo hibridizacijos rezoliucijai.</w:t>
            </w:r>
          </w:p>
        </w:tc>
        <w:tc>
          <w:tcPr>
            <w:tcW w:w="3613" w:type="dxa"/>
            <w:vAlign w:val="center"/>
          </w:tcPr>
          <w:p w14:paraId="15F0EF46" w14:textId="1C287CF2" w:rsidR="00D46FCB" w:rsidRPr="002D1AC6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Yra / Nėra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(nurodyti tinkamą)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</w:t>
            </w:r>
            <w:r w:rsidRPr="002D1AC6">
              <w:rPr>
                <w:rFonts w:ascii="Times New Roman" w:hAnsi="Times New Roman" w:cs="Times New Roman"/>
                <w:color w:val="000000"/>
              </w:rPr>
              <w:t xml:space="preserve">alimybė atlikti </w:t>
            </w:r>
            <w:proofErr w:type="spellStart"/>
            <w:r w:rsidRPr="002D1AC6">
              <w:rPr>
                <w:rFonts w:ascii="Times New Roman" w:hAnsi="Times New Roman" w:cs="Times New Roman"/>
                <w:color w:val="000000"/>
              </w:rPr>
              <w:t>delecijų</w:t>
            </w:r>
            <w:proofErr w:type="spellEnd"/>
            <w:r w:rsidRPr="002D1AC6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2D1AC6">
              <w:rPr>
                <w:rFonts w:ascii="Times New Roman" w:hAnsi="Times New Roman" w:cs="Times New Roman"/>
                <w:color w:val="000000"/>
              </w:rPr>
              <w:t>duplikacijų</w:t>
            </w:r>
            <w:proofErr w:type="spellEnd"/>
            <w:r w:rsidRPr="002D1AC6">
              <w:rPr>
                <w:rFonts w:ascii="Times New Roman" w:hAnsi="Times New Roman" w:cs="Times New Roman"/>
                <w:color w:val="000000"/>
              </w:rPr>
              <w:t xml:space="preserve"> analizę, kurios rezoliucija prilygsta ≥180k, ≥ 50kb lyginamosios genomo hibridizacijos rezoliucijai.</w:t>
            </w:r>
          </w:p>
        </w:tc>
      </w:tr>
      <w:tr w:rsidR="00D46FCB" w:rsidRPr="00987691" w14:paraId="3B8DA15F" w14:textId="77777777" w:rsidTr="002D1AC6">
        <w:trPr>
          <w:trHeight w:val="282"/>
        </w:trPr>
        <w:tc>
          <w:tcPr>
            <w:tcW w:w="528" w:type="dxa"/>
            <w:noWrap/>
            <w:vAlign w:val="center"/>
          </w:tcPr>
          <w:p w14:paraId="4444A5C1" w14:textId="2C62265E" w:rsidR="00D46FCB" w:rsidRPr="002D1AC6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shd w:val="clear" w:color="000000" w:fill="FFFFFF"/>
            <w:vAlign w:val="center"/>
          </w:tcPr>
          <w:p w14:paraId="1897AC3E" w14:textId="66E5CC27" w:rsidR="00D46FCB" w:rsidRPr="002D1AC6" w:rsidRDefault="00D46FCB" w:rsidP="00D46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Sekoskaitos</w:t>
            </w:r>
            <w:proofErr w:type="spellEnd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išeiga</w:t>
            </w:r>
          </w:p>
        </w:tc>
        <w:tc>
          <w:tcPr>
            <w:tcW w:w="2778" w:type="dxa"/>
            <w:vAlign w:val="center"/>
          </w:tcPr>
          <w:p w14:paraId="0DB772CF" w14:textId="18D5D5A7" w:rsidR="00D46FCB" w:rsidRPr="002D1AC6" w:rsidRDefault="00D46FCB" w:rsidP="00D46F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≥16 </w:t>
            </w:r>
            <w:proofErr w:type="spellStart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Gb</w:t>
            </w:r>
            <w:proofErr w:type="spellEnd"/>
          </w:p>
        </w:tc>
        <w:tc>
          <w:tcPr>
            <w:tcW w:w="3613" w:type="dxa"/>
            <w:vAlign w:val="center"/>
          </w:tcPr>
          <w:p w14:paraId="51BC3016" w14:textId="5E722735" w:rsidR="00D46FCB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(įrašyti tinkamą dydį)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</w:t>
            </w:r>
            <w:proofErr w:type="spellEnd"/>
          </w:p>
        </w:tc>
      </w:tr>
      <w:tr w:rsidR="00D46FCB" w:rsidRPr="00987691" w14:paraId="7652503D" w14:textId="77777777" w:rsidTr="002D1AC6">
        <w:trPr>
          <w:trHeight w:val="129"/>
        </w:trPr>
        <w:tc>
          <w:tcPr>
            <w:tcW w:w="528" w:type="dxa"/>
            <w:noWrap/>
            <w:vAlign w:val="center"/>
          </w:tcPr>
          <w:p w14:paraId="12D0AC92" w14:textId="4C66B825" w:rsidR="00D46FCB" w:rsidRPr="002D1AC6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shd w:val="clear" w:color="000000" w:fill="FFFFFF"/>
            <w:vAlign w:val="center"/>
          </w:tcPr>
          <w:p w14:paraId="6A791D1A" w14:textId="6622D656" w:rsidR="00D46FCB" w:rsidRPr="002D1AC6" w:rsidRDefault="00D46FCB" w:rsidP="00D46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Aprėpties tolygumas</w:t>
            </w:r>
          </w:p>
        </w:tc>
        <w:tc>
          <w:tcPr>
            <w:tcW w:w="2778" w:type="dxa"/>
            <w:vAlign w:val="center"/>
          </w:tcPr>
          <w:p w14:paraId="435E53E6" w14:textId="61859EAC" w:rsidR="00D46FCB" w:rsidRPr="002D1AC6" w:rsidRDefault="00D46FCB" w:rsidP="00D46F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Aprėpties pasiskirstymo Fold80 įvertis turi būti &lt;1,4</w:t>
            </w:r>
          </w:p>
        </w:tc>
        <w:tc>
          <w:tcPr>
            <w:tcW w:w="3613" w:type="dxa"/>
            <w:vAlign w:val="center"/>
          </w:tcPr>
          <w:p w14:paraId="5E2508DF" w14:textId="77777777" w:rsidR="00D46FCB" w:rsidRPr="00987691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Aprėpties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pasiskirstymo Fold80</w:t>
            </w:r>
          </w:p>
          <w:p w14:paraId="14C57626" w14:textId="4DD22B6D" w:rsidR="00D46FCB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įvertis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    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(įrašyti tinkamą dydį)</w:t>
            </w:r>
          </w:p>
        </w:tc>
      </w:tr>
      <w:tr w:rsidR="00D46FCB" w:rsidRPr="00987691" w14:paraId="076F118E" w14:textId="77777777" w:rsidTr="002D1AC6">
        <w:trPr>
          <w:trHeight w:val="179"/>
        </w:trPr>
        <w:tc>
          <w:tcPr>
            <w:tcW w:w="528" w:type="dxa"/>
            <w:noWrap/>
            <w:vAlign w:val="center"/>
          </w:tcPr>
          <w:p w14:paraId="0CFC6C60" w14:textId="1BB32EAC" w:rsidR="00D46FCB" w:rsidRPr="002D1AC6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shd w:val="clear" w:color="000000" w:fill="FFFFFF"/>
            <w:vAlign w:val="center"/>
          </w:tcPr>
          <w:p w14:paraId="4AD667DB" w14:textId="12D8DB54" w:rsidR="00D46FCB" w:rsidRPr="002D1AC6" w:rsidRDefault="00D46FCB" w:rsidP="00D46F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Nuskaitytų bazių, turinčių &gt;30X gylio padengimą, dalis</w:t>
            </w:r>
          </w:p>
        </w:tc>
        <w:tc>
          <w:tcPr>
            <w:tcW w:w="2778" w:type="dxa"/>
            <w:vAlign w:val="center"/>
          </w:tcPr>
          <w:p w14:paraId="1E5B1341" w14:textId="2462DA1E" w:rsidR="00D46FCB" w:rsidRPr="002D1AC6" w:rsidRDefault="00D46FCB" w:rsidP="00D46F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≥97%</w:t>
            </w:r>
          </w:p>
        </w:tc>
        <w:tc>
          <w:tcPr>
            <w:tcW w:w="3613" w:type="dxa"/>
            <w:vAlign w:val="center"/>
          </w:tcPr>
          <w:p w14:paraId="26FE5E29" w14:textId="7F567800" w:rsidR="00D46FCB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(įrašyti tinkamą dydį) %</w:t>
            </w:r>
          </w:p>
        </w:tc>
      </w:tr>
      <w:tr w:rsidR="00D46FCB" w:rsidRPr="00987691" w14:paraId="7570CF01" w14:textId="77777777" w:rsidTr="002D1AC6">
        <w:trPr>
          <w:trHeight w:val="77"/>
        </w:trPr>
        <w:tc>
          <w:tcPr>
            <w:tcW w:w="528" w:type="dxa"/>
            <w:noWrap/>
            <w:vAlign w:val="center"/>
          </w:tcPr>
          <w:p w14:paraId="3808E02E" w14:textId="44123E0C" w:rsidR="00D46FCB" w:rsidRPr="002D1AC6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shd w:val="clear" w:color="000000" w:fill="FFFFFF"/>
            <w:vAlign w:val="center"/>
          </w:tcPr>
          <w:p w14:paraId="478D2571" w14:textId="1ACC4B4C" w:rsidR="00D46FCB" w:rsidRPr="00987691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Nuskaitytų bazių, kurių kokybė bent Q30, dalis</w:t>
            </w:r>
          </w:p>
        </w:tc>
        <w:tc>
          <w:tcPr>
            <w:tcW w:w="2778" w:type="dxa"/>
            <w:vAlign w:val="center"/>
          </w:tcPr>
          <w:p w14:paraId="0CE24D00" w14:textId="2A7160A7" w:rsidR="00D46FCB" w:rsidRPr="00987691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≥85%</w:t>
            </w:r>
          </w:p>
        </w:tc>
        <w:tc>
          <w:tcPr>
            <w:tcW w:w="3613" w:type="dxa"/>
            <w:vAlign w:val="center"/>
          </w:tcPr>
          <w:p w14:paraId="60B0B085" w14:textId="5A95A96E" w:rsidR="00D46FCB" w:rsidRPr="009E7315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(įrašyti tinkamą dydį) %</w:t>
            </w:r>
          </w:p>
        </w:tc>
      </w:tr>
      <w:tr w:rsidR="00D46FCB" w:rsidRPr="00987691" w14:paraId="589A737A" w14:textId="77777777" w:rsidTr="002D1AC6">
        <w:trPr>
          <w:trHeight w:val="77"/>
        </w:trPr>
        <w:tc>
          <w:tcPr>
            <w:tcW w:w="528" w:type="dxa"/>
            <w:noWrap/>
            <w:vAlign w:val="center"/>
          </w:tcPr>
          <w:p w14:paraId="63F5DB71" w14:textId="0AE329BB" w:rsidR="00D46FCB" w:rsidRPr="002D1AC6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shd w:val="clear" w:color="000000" w:fill="FFFFFF"/>
            <w:vAlign w:val="center"/>
          </w:tcPr>
          <w:p w14:paraId="69F05DF5" w14:textId="055BD8B9" w:rsidR="00D46FCB" w:rsidRPr="00987691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Referentinis genomas, naudojamas duomenų </w:t>
            </w:r>
            <w:proofErr w:type="spellStart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bioinformatinei</w:t>
            </w:r>
            <w:proofErr w:type="spellEnd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analizei</w:t>
            </w:r>
          </w:p>
        </w:tc>
        <w:tc>
          <w:tcPr>
            <w:tcW w:w="2778" w:type="dxa"/>
            <w:vAlign w:val="center"/>
          </w:tcPr>
          <w:p w14:paraId="45516D06" w14:textId="24F9C597" w:rsidR="00D46FCB" w:rsidRPr="00987691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GRCh3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arba GRCh3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7. </w:t>
            </w:r>
            <w:r w:rsidRPr="002D1A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Bet kuri referentinio genomo versija gali būti pasirinkta bet kuriam mėginių skaičiui.</w:t>
            </w:r>
          </w:p>
        </w:tc>
        <w:tc>
          <w:tcPr>
            <w:tcW w:w="3613" w:type="dxa"/>
            <w:vAlign w:val="center"/>
          </w:tcPr>
          <w:p w14:paraId="23B527C9" w14:textId="236BCC15" w:rsidR="00D46FCB" w:rsidRPr="00987691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(įrašyti GRCh3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arba</w:t>
            </w:r>
          </w:p>
          <w:p w14:paraId="5FD06408" w14:textId="0D2D3B69" w:rsidR="00D46FCB" w:rsidRPr="009E7315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GRCh3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Yra / Nėra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(nurodyti tinkamą)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g</w:t>
            </w:r>
            <w:r w:rsidRPr="002D1AC6">
              <w:rPr>
                <w:rFonts w:ascii="Times New Roman" w:hAnsi="Times New Roman" w:cs="Times New Roman"/>
                <w:color w:val="000000"/>
              </w:rPr>
              <w:t xml:space="preserve">alimybė </w:t>
            </w:r>
            <w:r w:rsidRPr="002D1A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pasirinkt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</w:t>
            </w:r>
            <w:r w:rsidRPr="002D1A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referentinio genomo versij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ą </w:t>
            </w:r>
            <w:r w:rsidRPr="002D1AC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bet kuriam mėginių skaičiui</w:t>
            </w:r>
          </w:p>
        </w:tc>
      </w:tr>
      <w:tr w:rsidR="00D46FCB" w:rsidRPr="00987691" w14:paraId="0D4EE2AE" w14:textId="77777777" w:rsidTr="00D46FCB">
        <w:trPr>
          <w:trHeight w:val="141"/>
        </w:trPr>
        <w:tc>
          <w:tcPr>
            <w:tcW w:w="528" w:type="dxa"/>
            <w:noWrap/>
            <w:vAlign w:val="center"/>
          </w:tcPr>
          <w:p w14:paraId="6B9226E3" w14:textId="094165F8" w:rsidR="00D46FCB" w:rsidRPr="002D1AC6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shd w:val="clear" w:color="000000" w:fill="FFFFFF"/>
            <w:vAlign w:val="center"/>
          </w:tcPr>
          <w:p w14:paraId="60EACBFF" w14:textId="42E63CDD" w:rsidR="00D46FCB" w:rsidRPr="00987691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Pateikiamas nea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dorotų duomenų formatas</w:t>
            </w:r>
          </w:p>
        </w:tc>
        <w:tc>
          <w:tcPr>
            <w:tcW w:w="2778" w:type="dxa"/>
            <w:vAlign w:val="center"/>
          </w:tcPr>
          <w:p w14:paraId="2AA0E774" w14:textId="15B9CA59" w:rsidR="00D46FCB" w:rsidRPr="00987691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  <w:proofErr w:type="spellStart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fastq</w:t>
            </w:r>
            <w:proofErr w:type="spellEnd"/>
          </w:p>
        </w:tc>
        <w:tc>
          <w:tcPr>
            <w:tcW w:w="3613" w:type="dxa"/>
            <w:vAlign w:val="center"/>
          </w:tcPr>
          <w:p w14:paraId="79DC239B" w14:textId="13946691" w:rsidR="00D46FCB" w:rsidRPr="009E7315" w:rsidRDefault="00D46FCB" w:rsidP="00D46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Atitinka/Neatitinka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(nurodyti tinkamą)</w:t>
            </w:r>
          </w:p>
        </w:tc>
      </w:tr>
      <w:tr w:rsidR="00D46FCB" w:rsidRPr="00987691" w14:paraId="6CA10BFA" w14:textId="77777777" w:rsidTr="00D46FCB">
        <w:trPr>
          <w:trHeight w:val="660"/>
        </w:trPr>
        <w:tc>
          <w:tcPr>
            <w:tcW w:w="528" w:type="dxa"/>
            <w:noWrap/>
            <w:vAlign w:val="center"/>
          </w:tcPr>
          <w:p w14:paraId="790B5EB8" w14:textId="2CF1850E" w:rsidR="00D46FCB" w:rsidRPr="00987691" w:rsidRDefault="00D46FCB" w:rsidP="00D4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vAlign w:val="center"/>
          </w:tcPr>
          <w:p w14:paraId="443DA4D1" w14:textId="3F2F7EED" w:rsidR="00D46FCB" w:rsidRPr="00987691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Pateikiamas pirminės </w:t>
            </w:r>
            <w:proofErr w:type="spellStart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bioinformatinės</w:t>
            </w:r>
            <w:proofErr w:type="spellEnd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analizės duomenų po </w:t>
            </w:r>
            <w:proofErr w:type="spellStart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adaptorinių</w:t>
            </w:r>
            <w:proofErr w:type="spellEnd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sekų pašalinimo formatas</w:t>
            </w:r>
          </w:p>
        </w:tc>
        <w:tc>
          <w:tcPr>
            <w:tcW w:w="2778" w:type="dxa"/>
            <w:vAlign w:val="center"/>
          </w:tcPr>
          <w:p w14:paraId="0BE8B607" w14:textId="1C25110F" w:rsidR="00D46FCB" w:rsidRPr="00987691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  <w:proofErr w:type="spellStart"/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bam</w:t>
            </w:r>
            <w:proofErr w:type="spellEnd"/>
          </w:p>
        </w:tc>
        <w:tc>
          <w:tcPr>
            <w:tcW w:w="3613" w:type="dxa"/>
            <w:vAlign w:val="center"/>
          </w:tcPr>
          <w:p w14:paraId="799BE4AF" w14:textId="5A4F51F6" w:rsidR="00D46FCB" w:rsidRPr="00987691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Atitinka/Neatitinka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(nurodyti tinkamą)</w:t>
            </w:r>
          </w:p>
        </w:tc>
      </w:tr>
      <w:tr w:rsidR="00D46FCB" w:rsidRPr="00987691" w14:paraId="7C387FC2" w14:textId="77777777" w:rsidTr="00307E54">
        <w:trPr>
          <w:trHeight w:val="660"/>
        </w:trPr>
        <w:tc>
          <w:tcPr>
            <w:tcW w:w="528" w:type="dxa"/>
            <w:noWrap/>
            <w:vAlign w:val="center"/>
          </w:tcPr>
          <w:p w14:paraId="32B1737C" w14:textId="488A3923" w:rsidR="00D46FCB" w:rsidRPr="00987691" w:rsidRDefault="00D46FCB" w:rsidP="00D4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3572" w:type="dxa"/>
            <w:vAlign w:val="center"/>
          </w:tcPr>
          <w:p w14:paraId="5CA823AD" w14:textId="3E6C3CCE" w:rsidR="00D46FCB" w:rsidRPr="00D46FCB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hAnsi="Times New Roman" w:cs="Times New Roman"/>
                <w:color w:val="000000"/>
              </w:rPr>
              <w:t xml:space="preserve">Pateikiami antrinės </w:t>
            </w:r>
            <w:proofErr w:type="spellStart"/>
            <w:r w:rsidRPr="00D46FCB">
              <w:rPr>
                <w:rFonts w:ascii="Times New Roman" w:hAnsi="Times New Roman" w:cs="Times New Roman"/>
                <w:color w:val="000000"/>
              </w:rPr>
              <w:t>bioinformatinės</w:t>
            </w:r>
            <w:proofErr w:type="spellEnd"/>
            <w:r w:rsidRPr="00D46FCB">
              <w:rPr>
                <w:rFonts w:ascii="Times New Roman" w:hAnsi="Times New Roman" w:cs="Times New Roman"/>
                <w:color w:val="000000"/>
              </w:rPr>
              <w:t xml:space="preserve"> analizės duomenų formatai VNP, </w:t>
            </w:r>
            <w:proofErr w:type="spellStart"/>
            <w:r w:rsidRPr="00D46FCB">
              <w:rPr>
                <w:rFonts w:ascii="Times New Roman" w:hAnsi="Times New Roman" w:cs="Times New Roman"/>
                <w:color w:val="000000"/>
              </w:rPr>
              <w:t>InDel</w:t>
            </w:r>
            <w:proofErr w:type="spellEnd"/>
            <w:r w:rsidRPr="00D46FCB">
              <w:rPr>
                <w:rFonts w:ascii="Times New Roman" w:hAnsi="Times New Roman" w:cs="Times New Roman"/>
                <w:color w:val="000000"/>
              </w:rPr>
              <w:t xml:space="preserve"> ir KSV analizei.</w:t>
            </w:r>
          </w:p>
        </w:tc>
        <w:tc>
          <w:tcPr>
            <w:tcW w:w="2778" w:type="dxa"/>
            <w:vAlign w:val="center"/>
          </w:tcPr>
          <w:p w14:paraId="396D9690" w14:textId="59659109" w:rsidR="00D46FCB" w:rsidRPr="00D46FCB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hAnsi="Times New Roman" w:cs="Times New Roman"/>
                <w:color w:val="000000"/>
              </w:rPr>
              <w:t>.</w:t>
            </w:r>
            <w:proofErr w:type="spellStart"/>
            <w:r w:rsidRPr="00D46FCB">
              <w:rPr>
                <w:rFonts w:ascii="Times New Roman" w:hAnsi="Times New Roman" w:cs="Times New Roman"/>
                <w:color w:val="000000"/>
              </w:rPr>
              <w:t>vcf</w:t>
            </w:r>
            <w:proofErr w:type="spellEnd"/>
            <w:r w:rsidRPr="00D46FCB">
              <w:rPr>
                <w:rFonts w:ascii="Times New Roman" w:hAnsi="Times New Roman" w:cs="Times New Roman"/>
                <w:color w:val="000000"/>
              </w:rPr>
              <w:t>, .</w:t>
            </w:r>
            <w:proofErr w:type="spellStart"/>
            <w:r w:rsidRPr="00D46FCB">
              <w:rPr>
                <w:rFonts w:ascii="Times New Roman" w:hAnsi="Times New Roman" w:cs="Times New Roman"/>
                <w:color w:val="000000"/>
              </w:rPr>
              <w:t>tsv</w:t>
            </w:r>
            <w:proofErr w:type="spellEnd"/>
            <w:r w:rsidRPr="00D46FCB">
              <w:rPr>
                <w:rFonts w:ascii="Times New Roman" w:hAnsi="Times New Roman" w:cs="Times New Roman"/>
                <w:color w:val="000000"/>
              </w:rPr>
              <w:t xml:space="preserve"> (VPN), </w:t>
            </w:r>
            <w:proofErr w:type="spellStart"/>
            <w:r w:rsidRPr="00D46FCB">
              <w:rPr>
                <w:rFonts w:ascii="Times New Roman" w:hAnsi="Times New Roman" w:cs="Times New Roman"/>
                <w:color w:val="000000"/>
              </w:rPr>
              <w:t>tsv</w:t>
            </w:r>
            <w:proofErr w:type="spellEnd"/>
            <w:r w:rsidRPr="00D46FCB">
              <w:rPr>
                <w:rFonts w:ascii="Times New Roman" w:hAnsi="Times New Roman" w:cs="Times New Roman"/>
                <w:color w:val="000000"/>
              </w:rPr>
              <w:t xml:space="preserve"> (KSV)</w:t>
            </w:r>
          </w:p>
        </w:tc>
        <w:tc>
          <w:tcPr>
            <w:tcW w:w="3613" w:type="dxa"/>
            <w:vAlign w:val="center"/>
          </w:tcPr>
          <w:p w14:paraId="3C35EFAC" w14:textId="6C0E3496" w:rsidR="00D46FCB" w:rsidRPr="00987691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Atitinka/Neatitinka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(nurodyti tinkamą)</w:t>
            </w:r>
          </w:p>
        </w:tc>
      </w:tr>
      <w:tr w:rsidR="00D46FCB" w:rsidRPr="00987691" w14:paraId="477325F1" w14:textId="77777777" w:rsidTr="002D1AC6">
        <w:trPr>
          <w:trHeight w:val="300"/>
        </w:trPr>
        <w:tc>
          <w:tcPr>
            <w:tcW w:w="528" w:type="dxa"/>
            <w:noWrap/>
            <w:vAlign w:val="center"/>
          </w:tcPr>
          <w:p w14:paraId="79556024" w14:textId="542CB8C6" w:rsidR="00D46FCB" w:rsidRPr="00987691" w:rsidRDefault="00D46FCB" w:rsidP="00D4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25.</w:t>
            </w:r>
          </w:p>
        </w:tc>
        <w:tc>
          <w:tcPr>
            <w:tcW w:w="3572" w:type="dxa"/>
            <w:vAlign w:val="center"/>
          </w:tcPr>
          <w:p w14:paraId="5B563BB0" w14:textId="3C20AADD" w:rsidR="00D46FCB" w:rsidRPr="00987691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Papildomas pasirinktinis duomenų filtravimas (genų panelės) - galimybė kiekvienam mėginiui </w:t>
            </w:r>
            <w:proofErr w:type="spellStart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pesirinkti</w:t>
            </w:r>
            <w:proofErr w:type="spellEnd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iš bent jau 16 genų panelių, kurios apimtų šias medicinos sritis: hematologija, kardiologija, reumatologija, oftalmologija, imunologija, nefrologija, </w:t>
            </w:r>
            <w:proofErr w:type="spellStart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hepatologija</w:t>
            </w:r>
            <w:proofErr w:type="spellEnd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, neurologija, </w:t>
            </w:r>
            <w:proofErr w:type="spellStart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dematologija</w:t>
            </w:r>
            <w:proofErr w:type="spellEnd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, </w:t>
            </w:r>
            <w:proofErr w:type="spellStart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geminacinė</w:t>
            </w:r>
            <w:proofErr w:type="spellEnd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onkologija. Kiekviena panelę turėtų sudaryti ne mažiau, nei minimaliuose </w:t>
            </w: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reikalavimuose nurodyta, kliniškai svarbių tos medicininės srities genų.</w:t>
            </w:r>
          </w:p>
        </w:tc>
        <w:tc>
          <w:tcPr>
            <w:tcW w:w="2778" w:type="dxa"/>
            <w:vAlign w:val="center"/>
          </w:tcPr>
          <w:p w14:paraId="67BB085A" w14:textId="77777777" w:rsidR="00D46FCB" w:rsidRPr="00D46FCB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Hematologiniai susirgimai, ≥200 genų</w:t>
            </w:r>
          </w:p>
          <w:p w14:paraId="0D3C5F0E" w14:textId="77777777" w:rsidR="00D46FCB" w:rsidRPr="00D46FCB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Smegenų vystymosi ligos (tame tarpe epilepsija), ≥550 genų</w:t>
            </w:r>
          </w:p>
          <w:p w14:paraId="60176750" w14:textId="77777777" w:rsidR="00D46FCB" w:rsidRPr="00D46FCB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Širdies ligos, ≥200 genų</w:t>
            </w:r>
          </w:p>
          <w:p w14:paraId="7CE34FFC" w14:textId="77777777" w:rsidR="00D46FCB" w:rsidRPr="00D46FCB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Ciliopatijos</w:t>
            </w:r>
            <w:proofErr w:type="spellEnd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 ≥100 genų</w:t>
            </w:r>
          </w:p>
          <w:p w14:paraId="37807447" w14:textId="77777777" w:rsidR="00D46FCB" w:rsidRPr="00D46FCB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Jungiamojo audinio ir skeleto sistemos ligos, ≥350 genų</w:t>
            </w:r>
          </w:p>
          <w:p w14:paraId="55F999D7" w14:textId="77777777" w:rsidR="00D46FCB" w:rsidRPr="00D46FCB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Dermatologinės</w:t>
            </w:r>
            <w:proofErr w:type="spellEnd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ligos, ≥250 genų</w:t>
            </w:r>
          </w:p>
          <w:p w14:paraId="638FA2F9" w14:textId="77777777" w:rsidR="00D46FCB" w:rsidRPr="00D46FCB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Vaisingumo sutrikimai, ≥200 genai</w:t>
            </w:r>
          </w:p>
          <w:p w14:paraId="186C0A71" w14:textId="77777777" w:rsidR="00D46FCB" w:rsidRPr="00D46FCB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Germinaciniai</w:t>
            </w:r>
            <w:proofErr w:type="spellEnd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vėžio sindromai, ≥100 genai</w:t>
            </w:r>
          </w:p>
          <w:p w14:paraId="03D95EAE" w14:textId="77777777" w:rsidR="00D46FCB" w:rsidRPr="00D46FCB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Klausos ligos, ≥150 genų</w:t>
            </w:r>
          </w:p>
          <w:p w14:paraId="4511F395" w14:textId="77777777" w:rsidR="00D46FCB" w:rsidRPr="00D46FCB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Hepatologinės</w:t>
            </w:r>
            <w:proofErr w:type="spellEnd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ligos, ≥50 genų</w:t>
            </w:r>
          </w:p>
          <w:p w14:paraId="5CBA61B6" w14:textId="77777777" w:rsidR="00D46FCB" w:rsidRPr="00D46FCB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Imuninės sistemos ligos, ≥300  genų</w:t>
            </w:r>
          </w:p>
          <w:p w14:paraId="75436100" w14:textId="77777777" w:rsidR="00D46FCB" w:rsidRPr="00D46FCB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Metabolinės</w:t>
            </w:r>
            <w:proofErr w:type="spellEnd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ligos (tame tarpe </w:t>
            </w:r>
            <w:proofErr w:type="spellStart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mitochondriopatijos</w:t>
            </w:r>
            <w:proofErr w:type="spellEnd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), ≥500  genų</w:t>
            </w:r>
          </w:p>
          <w:p w14:paraId="34ED2DB1" w14:textId="77777777" w:rsidR="00D46FCB" w:rsidRPr="00D46FCB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Nefrologinės ligos, ≥300 genų</w:t>
            </w:r>
          </w:p>
          <w:p w14:paraId="09FEC056" w14:textId="77777777" w:rsidR="00D46FCB" w:rsidRPr="00D46FCB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Neurodegeneracinės</w:t>
            </w:r>
            <w:proofErr w:type="spellEnd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ligos, ≥350 genų</w:t>
            </w:r>
          </w:p>
          <w:p w14:paraId="0D255F57" w14:textId="77777777" w:rsidR="00D46FCB" w:rsidRPr="00D46FCB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Neuroraumeninės</w:t>
            </w:r>
            <w:proofErr w:type="spellEnd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ligos, ≥350  genų</w:t>
            </w:r>
          </w:p>
          <w:p w14:paraId="163CBD76" w14:textId="6DC733A4" w:rsidR="00D46FCB" w:rsidRPr="00987691" w:rsidRDefault="00D46FCB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Akių ligos, ≥400  genų</w:t>
            </w:r>
          </w:p>
        </w:tc>
        <w:tc>
          <w:tcPr>
            <w:tcW w:w="3613" w:type="dxa"/>
            <w:vAlign w:val="center"/>
          </w:tcPr>
          <w:p w14:paraId="57D6E7D4" w14:textId="06B6FAC2" w:rsidR="00D46FCB" w:rsidRDefault="00E87E98" w:rsidP="00D46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lastRenderedPageBreak/>
              <w:t>Yra / Nėra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(nurodyti tinkamą)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</w:t>
            </w: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apildomas pasirinktinis duomenų filtravimas (genų panelės)</w:t>
            </w:r>
            <w:r w:rsidR="007A25E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:</w:t>
            </w:r>
          </w:p>
          <w:p w14:paraId="6A8899AA" w14:textId="781CA4B2" w:rsidR="00E87E98" w:rsidRPr="00D46FCB" w:rsidRDefault="00E87E98" w:rsidP="00E8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Hematologiniai susirgimai </w:t>
            </w: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(įrašyti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kiek) </w:t>
            </w: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genų</w:t>
            </w:r>
          </w:p>
          <w:p w14:paraId="157BECF2" w14:textId="47AB664D" w:rsidR="00E87E98" w:rsidRPr="00D46FCB" w:rsidRDefault="00E87E98" w:rsidP="00E8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Smegenų vystymosi ligos (tame tarpe epilepsija) </w:t>
            </w: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(įrašyti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kiek) </w:t>
            </w: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genų</w:t>
            </w:r>
          </w:p>
          <w:p w14:paraId="4E3DBFC1" w14:textId="7933E5E8" w:rsidR="00E87E98" w:rsidRPr="00D46FCB" w:rsidRDefault="00E87E98" w:rsidP="00E8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Širdies ligos </w:t>
            </w: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(įrašyti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kiek) </w:t>
            </w: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genų</w:t>
            </w:r>
          </w:p>
          <w:p w14:paraId="31F21FAA" w14:textId="673EE958" w:rsidR="00E87E98" w:rsidRPr="00D46FCB" w:rsidRDefault="00E87E98" w:rsidP="00E8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Ciliopatijos</w:t>
            </w:r>
            <w:proofErr w:type="spellEnd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(įrašyti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kiek) </w:t>
            </w: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genų</w:t>
            </w:r>
          </w:p>
          <w:p w14:paraId="30B57A5A" w14:textId="2D048E7B" w:rsidR="00E87E98" w:rsidRPr="00D46FCB" w:rsidRDefault="00E87E98" w:rsidP="00E8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Jungiamojo audinio ir skeleto sistemos ligos </w:t>
            </w: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(įrašyti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kiek) </w:t>
            </w: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genų</w:t>
            </w:r>
          </w:p>
          <w:p w14:paraId="3D238E03" w14:textId="4021DD2A" w:rsidR="00E87E98" w:rsidRPr="00D46FCB" w:rsidRDefault="00E87E98" w:rsidP="00E8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Dermatologinės</w:t>
            </w:r>
            <w:proofErr w:type="spellEnd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ligos </w:t>
            </w: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(įrašyti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kiek) </w:t>
            </w: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genų</w:t>
            </w:r>
          </w:p>
          <w:p w14:paraId="180BCF3A" w14:textId="2394C19C" w:rsidR="00E87E98" w:rsidRPr="00D46FCB" w:rsidRDefault="00E87E98" w:rsidP="00E8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Vaisingumo sutrikimai </w:t>
            </w: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(įrašyti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kiek) </w:t>
            </w: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ų</w:t>
            </w:r>
          </w:p>
          <w:p w14:paraId="18199826" w14:textId="17AFBF77" w:rsidR="00E87E98" w:rsidRPr="00D46FCB" w:rsidRDefault="00E87E98" w:rsidP="00E8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Germinaciniai</w:t>
            </w:r>
            <w:proofErr w:type="spellEnd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vėžio sindromai </w:t>
            </w: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(įrašyti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kiek) </w:t>
            </w: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ų</w:t>
            </w:r>
          </w:p>
          <w:p w14:paraId="28EEA680" w14:textId="05FD89DD" w:rsidR="00E87E98" w:rsidRPr="00D46FCB" w:rsidRDefault="00E87E98" w:rsidP="00E8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Klausos ligos </w:t>
            </w: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(įrašyti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kiek) </w:t>
            </w: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genų</w:t>
            </w:r>
          </w:p>
          <w:p w14:paraId="667634EB" w14:textId="4C8D3C1D" w:rsidR="00E87E98" w:rsidRPr="00D46FCB" w:rsidRDefault="00E87E98" w:rsidP="00E8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Hepatologinės</w:t>
            </w:r>
            <w:proofErr w:type="spellEnd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ligos </w:t>
            </w: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(įrašyti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kiek) </w:t>
            </w: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genų</w:t>
            </w:r>
          </w:p>
          <w:p w14:paraId="5FD912F4" w14:textId="24801D52" w:rsidR="00E87E98" w:rsidRPr="00D46FCB" w:rsidRDefault="00E87E98" w:rsidP="00E8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Imuninės sistemos ligos </w:t>
            </w: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(įrašyti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kiek) </w:t>
            </w: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genų</w:t>
            </w:r>
          </w:p>
          <w:p w14:paraId="25B916F3" w14:textId="0DCF014E" w:rsidR="00E87E98" w:rsidRPr="00D46FCB" w:rsidRDefault="00E87E98" w:rsidP="00E8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Metabolinės</w:t>
            </w:r>
            <w:proofErr w:type="spellEnd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ligos (tame tarpe </w:t>
            </w:r>
            <w:proofErr w:type="spellStart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mitochondriopatijos</w:t>
            </w:r>
            <w:proofErr w:type="spellEnd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),  </w:t>
            </w: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(įrašyti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kiek) </w:t>
            </w: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genų</w:t>
            </w:r>
          </w:p>
          <w:p w14:paraId="48B228DE" w14:textId="7B5804BB" w:rsidR="00E87E98" w:rsidRPr="00D46FCB" w:rsidRDefault="00E87E98" w:rsidP="00E8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Nefrologinės ligos </w:t>
            </w: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(įrašyti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kiek) </w:t>
            </w: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genų</w:t>
            </w:r>
          </w:p>
          <w:p w14:paraId="75D69626" w14:textId="602E53FA" w:rsidR="00E87E98" w:rsidRPr="00D46FCB" w:rsidRDefault="00E87E98" w:rsidP="00E8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Neurodegeneracinės</w:t>
            </w:r>
            <w:proofErr w:type="spellEnd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ligos </w:t>
            </w: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(įrašyti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kiek) </w:t>
            </w: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genų</w:t>
            </w:r>
          </w:p>
          <w:p w14:paraId="444B3746" w14:textId="19C256C2" w:rsidR="00E87E98" w:rsidRPr="00D46FCB" w:rsidRDefault="00E87E98" w:rsidP="00E8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Neuroraumeninės</w:t>
            </w:r>
            <w:proofErr w:type="spellEnd"/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ligos </w:t>
            </w: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(įrašyti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kiek) </w:t>
            </w: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genų</w:t>
            </w:r>
          </w:p>
          <w:p w14:paraId="333D0846" w14:textId="0B2AE83F" w:rsidR="00E87E98" w:rsidRPr="00987691" w:rsidRDefault="00E87E98" w:rsidP="00E87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Akių ligos </w:t>
            </w:r>
            <w:r w:rsidRPr="009E731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(įrašyti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kiek) </w:t>
            </w:r>
            <w:r w:rsidRPr="00D46FC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genų</w:t>
            </w:r>
          </w:p>
        </w:tc>
      </w:tr>
      <w:tr w:rsidR="007A25E3" w:rsidRPr="00987691" w14:paraId="7F7C658E" w14:textId="77777777" w:rsidTr="002D1AC6">
        <w:trPr>
          <w:trHeight w:val="300"/>
        </w:trPr>
        <w:tc>
          <w:tcPr>
            <w:tcW w:w="528" w:type="dxa"/>
            <w:noWrap/>
            <w:vAlign w:val="center"/>
          </w:tcPr>
          <w:p w14:paraId="27837774" w14:textId="7C93864B" w:rsidR="007A25E3" w:rsidRPr="00987691" w:rsidRDefault="007A25E3" w:rsidP="007A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26.</w:t>
            </w:r>
          </w:p>
        </w:tc>
        <w:tc>
          <w:tcPr>
            <w:tcW w:w="3572" w:type="dxa"/>
            <w:vAlign w:val="center"/>
          </w:tcPr>
          <w:p w14:paraId="798A5C01" w14:textId="32020F22" w:rsidR="007A25E3" w:rsidRPr="007A25E3" w:rsidRDefault="007A25E3" w:rsidP="007A2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A25E3">
              <w:rPr>
                <w:rFonts w:ascii="Times New Roman" w:hAnsi="Times New Roman" w:cs="Times New Roman"/>
                <w:color w:val="000000"/>
              </w:rPr>
              <w:t>Duomenų perdavimas</w:t>
            </w:r>
          </w:p>
        </w:tc>
        <w:tc>
          <w:tcPr>
            <w:tcW w:w="2778" w:type="dxa"/>
            <w:vAlign w:val="center"/>
          </w:tcPr>
          <w:p w14:paraId="4BF87B6A" w14:textId="52A057BD" w:rsidR="007A25E3" w:rsidRPr="007A25E3" w:rsidRDefault="007A25E3" w:rsidP="007A2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A25E3">
              <w:rPr>
                <w:rFonts w:ascii="Times New Roman" w:hAnsi="Times New Roman" w:cs="Times New Roman"/>
                <w:color w:val="000000"/>
              </w:rPr>
              <w:t xml:space="preserve">Nuotoliniu būdu </w:t>
            </w:r>
            <w:proofErr w:type="spellStart"/>
            <w:r w:rsidRPr="007A25E3">
              <w:rPr>
                <w:rFonts w:ascii="Times New Roman" w:hAnsi="Times New Roman" w:cs="Times New Roman"/>
                <w:color w:val="000000"/>
              </w:rPr>
              <w:t>sFTP</w:t>
            </w:r>
            <w:proofErr w:type="spellEnd"/>
            <w:r w:rsidRPr="007A25E3">
              <w:rPr>
                <w:rFonts w:ascii="Times New Roman" w:hAnsi="Times New Roman" w:cs="Times New Roman"/>
                <w:color w:val="000000"/>
              </w:rPr>
              <w:t xml:space="preserve"> protokolu arba išoriniame kietajame diske skubiu paštu. Paslaugos gavėjas gali pasirinkti ir keisti duomenų gavimo būdą bet kada projekto eigoje.</w:t>
            </w:r>
          </w:p>
        </w:tc>
        <w:tc>
          <w:tcPr>
            <w:tcW w:w="3613" w:type="dxa"/>
            <w:vAlign w:val="center"/>
          </w:tcPr>
          <w:p w14:paraId="146B9D40" w14:textId="2A9D165D" w:rsidR="007A25E3" w:rsidRPr="00987691" w:rsidRDefault="007A25E3" w:rsidP="007A2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D1A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Atitinka/Neatitinka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(nurodyti tinkamą)</w:t>
            </w:r>
          </w:p>
        </w:tc>
      </w:tr>
      <w:tr w:rsidR="007A25E3" w:rsidRPr="00987691" w14:paraId="227043EF" w14:textId="77777777" w:rsidTr="002D1AC6">
        <w:trPr>
          <w:trHeight w:val="300"/>
        </w:trPr>
        <w:tc>
          <w:tcPr>
            <w:tcW w:w="528" w:type="dxa"/>
            <w:noWrap/>
            <w:vAlign w:val="center"/>
          </w:tcPr>
          <w:p w14:paraId="6250F976" w14:textId="19A5248D" w:rsidR="007A25E3" w:rsidRPr="00987691" w:rsidRDefault="007A25E3" w:rsidP="007A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27.</w:t>
            </w:r>
          </w:p>
        </w:tc>
        <w:tc>
          <w:tcPr>
            <w:tcW w:w="3572" w:type="dxa"/>
            <w:vAlign w:val="center"/>
          </w:tcPr>
          <w:p w14:paraId="577F0DE4" w14:textId="140B4BDE" w:rsidR="007A25E3" w:rsidRPr="007A25E3" w:rsidRDefault="007A25E3" w:rsidP="007A2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A25E3">
              <w:rPr>
                <w:rFonts w:ascii="Times New Roman" w:hAnsi="Times New Roman" w:cs="Times New Roman"/>
                <w:color w:val="000000"/>
              </w:rPr>
              <w:t>Mėginio tipas analizei</w:t>
            </w:r>
          </w:p>
        </w:tc>
        <w:tc>
          <w:tcPr>
            <w:tcW w:w="2778" w:type="dxa"/>
            <w:vAlign w:val="center"/>
          </w:tcPr>
          <w:p w14:paraId="4044BE7E" w14:textId="6C52BF7B" w:rsidR="007A25E3" w:rsidRPr="007A25E3" w:rsidRDefault="007A25E3" w:rsidP="007A2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A25E3">
              <w:rPr>
                <w:rFonts w:ascii="Times New Roman" w:hAnsi="Times New Roman" w:cs="Times New Roman"/>
                <w:color w:val="000000"/>
              </w:rPr>
              <w:t>Didelės molekulinės masės DNR, išskirta iš kraujo ar nefiksuotų žmogaus audinių.</w:t>
            </w:r>
          </w:p>
        </w:tc>
        <w:tc>
          <w:tcPr>
            <w:tcW w:w="3613" w:type="dxa"/>
            <w:vAlign w:val="center"/>
          </w:tcPr>
          <w:p w14:paraId="284CB95F" w14:textId="17D94650" w:rsidR="007A25E3" w:rsidRPr="00987691" w:rsidRDefault="007A25E3" w:rsidP="007A2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D1A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Atitinka/Neatitinka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(nurodyti tinkamą)</w:t>
            </w:r>
          </w:p>
        </w:tc>
      </w:tr>
      <w:tr w:rsidR="00180888" w:rsidRPr="00987691" w14:paraId="6886D3B5" w14:textId="77777777" w:rsidTr="002D1AC6">
        <w:trPr>
          <w:trHeight w:val="300"/>
        </w:trPr>
        <w:tc>
          <w:tcPr>
            <w:tcW w:w="528" w:type="dxa"/>
            <w:noWrap/>
            <w:vAlign w:val="center"/>
          </w:tcPr>
          <w:p w14:paraId="7D48570B" w14:textId="54AF1B94" w:rsidR="00180888" w:rsidRPr="00987691" w:rsidRDefault="00180888" w:rsidP="0018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28.</w:t>
            </w:r>
          </w:p>
        </w:tc>
        <w:tc>
          <w:tcPr>
            <w:tcW w:w="3572" w:type="dxa"/>
            <w:vAlign w:val="center"/>
          </w:tcPr>
          <w:p w14:paraId="5B404731" w14:textId="26F3DEBB" w:rsidR="00180888" w:rsidRPr="007A25E3" w:rsidRDefault="00180888" w:rsidP="001808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Reikalavimai tiekėjui</w:t>
            </w:r>
          </w:p>
        </w:tc>
        <w:tc>
          <w:tcPr>
            <w:tcW w:w="2778" w:type="dxa"/>
            <w:vAlign w:val="center"/>
          </w:tcPr>
          <w:p w14:paraId="14631CA6" w14:textId="7982D7CC" w:rsidR="00180888" w:rsidRDefault="00180888" w:rsidP="001808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 Turi būti į</w:t>
            </w:r>
            <w:r w:rsidRPr="00180888">
              <w:rPr>
                <w:rFonts w:ascii="Times New Roman" w:hAnsi="Times New Roman" w:cs="Times New Roman"/>
                <w:color w:val="000000"/>
              </w:rPr>
              <w:t>diegta ir akredituota laboratorijos kokybės vadybos sistema EN ISO 15189.</w:t>
            </w:r>
          </w:p>
          <w:p w14:paraId="7CDACBE7" w14:textId="77777777" w:rsidR="00180888" w:rsidRDefault="00180888" w:rsidP="001808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2) </w:t>
            </w:r>
            <w:r w:rsidRPr="00180888">
              <w:rPr>
                <w:rFonts w:ascii="Times New Roman" w:hAnsi="Times New Roman" w:cs="Times New Roman"/>
                <w:color w:val="000000"/>
              </w:rPr>
              <w:t xml:space="preserve">Laboratorija per pastaruosius dvejus metus turi būti suteikusi bent 2500 žmogaus naujos kartos </w:t>
            </w:r>
            <w:proofErr w:type="spellStart"/>
            <w:r w:rsidRPr="00180888">
              <w:rPr>
                <w:rFonts w:ascii="Times New Roman" w:hAnsi="Times New Roman" w:cs="Times New Roman"/>
                <w:color w:val="000000"/>
              </w:rPr>
              <w:t>sekoskaitos</w:t>
            </w:r>
            <w:proofErr w:type="spellEnd"/>
            <w:r w:rsidRPr="00180888">
              <w:rPr>
                <w:rFonts w:ascii="Times New Roman" w:hAnsi="Times New Roman" w:cs="Times New Roman"/>
                <w:color w:val="000000"/>
              </w:rPr>
              <w:t xml:space="preserve"> paslaugų</w:t>
            </w:r>
            <w:r>
              <w:rPr>
                <w:rFonts w:ascii="Times New Roman" w:hAnsi="Times New Roman" w:cs="Times New Roman"/>
                <w:color w:val="000000"/>
              </w:rPr>
              <w:t xml:space="preserve"> mokslo ir/ar</w:t>
            </w:r>
            <w:r w:rsidRPr="00180888">
              <w:rPr>
                <w:rFonts w:ascii="Times New Roman" w:hAnsi="Times New Roman" w:cs="Times New Roman"/>
                <w:color w:val="000000"/>
              </w:rPr>
              <w:t xml:space="preserve"> sveikatos priežiūros įstaigoms Europos Sąjungos šalyse.</w:t>
            </w:r>
          </w:p>
          <w:p w14:paraId="4BF808ED" w14:textId="02CDF8D1" w:rsidR="00180888" w:rsidRPr="007A25E3" w:rsidRDefault="00180888" w:rsidP="001808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3) </w:t>
            </w:r>
            <w:r w:rsidRPr="00180888">
              <w:rPr>
                <w:rFonts w:ascii="Times New Roman" w:hAnsi="Times New Roman" w:cs="Times New Roman"/>
                <w:color w:val="000000"/>
              </w:rPr>
              <w:t>Biologinio mėginio ir duomenų sauga - nei mėginys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180888">
              <w:rPr>
                <w:rFonts w:ascii="Times New Roman" w:hAnsi="Times New Roman" w:cs="Times New Roman"/>
                <w:color w:val="000000"/>
              </w:rPr>
              <w:t xml:space="preserve"> nei duomenys negali būti saugomi už paslaugos tiekėjo įmonės ribų. Duomenys negali būti talpinami "debesyje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180888">
              <w:rPr>
                <w:rFonts w:ascii="Times New Roman" w:hAnsi="Times New Roman" w:cs="Times New Roman"/>
                <w:color w:val="000000"/>
              </w:rPr>
              <w:t xml:space="preserve"> jokiame analizės/duomenų perdavimo etape.</w:t>
            </w:r>
          </w:p>
        </w:tc>
        <w:tc>
          <w:tcPr>
            <w:tcW w:w="3613" w:type="dxa"/>
            <w:vAlign w:val="center"/>
          </w:tcPr>
          <w:p w14:paraId="484B1A16" w14:textId="77777777" w:rsidR="00180888" w:rsidRDefault="00180888" w:rsidP="001808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Yra</w:t>
            </w:r>
            <w:r w:rsidRPr="002D1A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/N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ėra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(nurodyti tinkamą)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į</w:t>
            </w:r>
            <w:r w:rsidRPr="00180888">
              <w:rPr>
                <w:rFonts w:ascii="Times New Roman" w:hAnsi="Times New Roman" w:cs="Times New Roman"/>
                <w:color w:val="000000"/>
              </w:rPr>
              <w:t>diegta ir akredituota laboratorijos kokybės vadybos sistema EN ISO 15189.</w:t>
            </w:r>
          </w:p>
          <w:p w14:paraId="6AC96754" w14:textId="61EC7F41" w:rsidR="00180888" w:rsidRDefault="00180888" w:rsidP="001808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2) </w:t>
            </w:r>
            <w:r w:rsidRPr="00180888">
              <w:rPr>
                <w:rFonts w:ascii="Times New Roman" w:hAnsi="Times New Roman" w:cs="Times New Roman"/>
                <w:color w:val="000000"/>
              </w:rPr>
              <w:t xml:space="preserve">Laboratorija per pastaruosius dvejus metus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ra</w:t>
            </w:r>
            <w:r w:rsidRPr="002D1A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ėra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(nurodyti tinkamą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) </w:t>
            </w:r>
            <w:r w:rsidRPr="00180888">
              <w:rPr>
                <w:rFonts w:ascii="Times New Roman" w:hAnsi="Times New Roman" w:cs="Times New Roman"/>
                <w:color w:val="000000"/>
              </w:rPr>
              <w:t xml:space="preserve">suteikusi bent 2500 žmogaus naujos kartos </w:t>
            </w:r>
            <w:proofErr w:type="spellStart"/>
            <w:r w:rsidRPr="00180888">
              <w:rPr>
                <w:rFonts w:ascii="Times New Roman" w:hAnsi="Times New Roman" w:cs="Times New Roman"/>
                <w:color w:val="000000"/>
              </w:rPr>
              <w:t>sekoskaitos</w:t>
            </w:r>
            <w:proofErr w:type="spellEnd"/>
            <w:r w:rsidRPr="00180888">
              <w:rPr>
                <w:rFonts w:ascii="Times New Roman" w:hAnsi="Times New Roman" w:cs="Times New Roman"/>
                <w:color w:val="000000"/>
              </w:rPr>
              <w:t xml:space="preserve"> paslaugų</w:t>
            </w:r>
            <w:r>
              <w:rPr>
                <w:rFonts w:ascii="Times New Roman" w:hAnsi="Times New Roman" w:cs="Times New Roman"/>
                <w:color w:val="000000"/>
              </w:rPr>
              <w:t xml:space="preserve"> mokslo ir/ar</w:t>
            </w:r>
            <w:r w:rsidRPr="00180888">
              <w:rPr>
                <w:rFonts w:ascii="Times New Roman" w:hAnsi="Times New Roman" w:cs="Times New Roman"/>
                <w:color w:val="000000"/>
              </w:rPr>
              <w:t xml:space="preserve"> sveikatos priežiūros įstaigoms Europos Sąjungos šalyse.</w:t>
            </w:r>
          </w:p>
          <w:p w14:paraId="057B5C0B" w14:textId="5C752AD5" w:rsidR="00180888" w:rsidRPr="00180888" w:rsidRDefault="00180888" w:rsidP="00180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3) </w:t>
            </w:r>
            <w:r w:rsidRPr="00180888">
              <w:rPr>
                <w:rFonts w:ascii="Times New Roman" w:hAnsi="Times New Roman" w:cs="Times New Roman"/>
                <w:color w:val="000000"/>
              </w:rPr>
              <w:t>Biologinio mėginio ir duomenų sauga - nei mėginys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180888">
              <w:rPr>
                <w:rFonts w:ascii="Times New Roman" w:hAnsi="Times New Roman" w:cs="Times New Roman"/>
                <w:color w:val="000000"/>
              </w:rPr>
              <w:t xml:space="preserve"> nei duomenys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nebus/bus 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(nurodyti tinkamą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) </w:t>
            </w:r>
            <w:r w:rsidRPr="00180888">
              <w:rPr>
                <w:rFonts w:ascii="Times New Roman" w:hAnsi="Times New Roman" w:cs="Times New Roman"/>
                <w:color w:val="000000"/>
              </w:rPr>
              <w:t xml:space="preserve">saugomi už paslaugos tiekėjo įmonės ribų. Duomenys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nebus/bus </w:t>
            </w: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(nurodyti tinkamą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) </w:t>
            </w:r>
            <w:r w:rsidRPr="00180888">
              <w:rPr>
                <w:rFonts w:ascii="Times New Roman" w:hAnsi="Times New Roman" w:cs="Times New Roman"/>
                <w:color w:val="000000"/>
              </w:rPr>
              <w:t>talpinami "debesyje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180888">
              <w:rPr>
                <w:rFonts w:ascii="Times New Roman" w:hAnsi="Times New Roman" w:cs="Times New Roman"/>
                <w:color w:val="000000"/>
              </w:rPr>
              <w:t xml:space="preserve"> analizės/duomenų perdavimo etape.</w:t>
            </w:r>
          </w:p>
        </w:tc>
      </w:tr>
      <w:tr w:rsidR="00180888" w:rsidRPr="00987691" w14:paraId="7D626FE1" w14:textId="77777777" w:rsidTr="00A851AF">
        <w:trPr>
          <w:trHeight w:val="300"/>
        </w:trPr>
        <w:tc>
          <w:tcPr>
            <w:tcW w:w="10491" w:type="dxa"/>
            <w:gridSpan w:val="4"/>
            <w:noWrap/>
            <w:vAlign w:val="center"/>
          </w:tcPr>
          <w:p w14:paraId="09F454B6" w14:textId="4881402F" w:rsidR="00180888" w:rsidRPr="007A25E3" w:rsidRDefault="00180888" w:rsidP="00180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Kiti reikalavimai sutarties vykdymo metu</w:t>
            </w:r>
          </w:p>
        </w:tc>
      </w:tr>
      <w:tr w:rsidR="00180888" w:rsidRPr="00987691" w14:paraId="4847EF96" w14:textId="77777777" w:rsidTr="00A722FA">
        <w:trPr>
          <w:trHeight w:val="375"/>
        </w:trPr>
        <w:tc>
          <w:tcPr>
            <w:tcW w:w="528" w:type="dxa"/>
            <w:noWrap/>
            <w:vAlign w:val="center"/>
          </w:tcPr>
          <w:p w14:paraId="47EAFA2C" w14:textId="55EC4A91" w:rsidR="00180888" w:rsidRPr="00987691" w:rsidRDefault="00180888" w:rsidP="0018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29.</w:t>
            </w:r>
          </w:p>
        </w:tc>
        <w:tc>
          <w:tcPr>
            <w:tcW w:w="3572" w:type="dxa"/>
            <w:vAlign w:val="center"/>
          </w:tcPr>
          <w:p w14:paraId="1C8C355D" w14:textId="106A4630" w:rsidR="00180888" w:rsidRPr="007A25E3" w:rsidRDefault="00180888" w:rsidP="00180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A25E3">
              <w:rPr>
                <w:rFonts w:ascii="Times New Roman" w:hAnsi="Times New Roman" w:cs="Times New Roman"/>
                <w:color w:val="000000"/>
              </w:rPr>
              <w:t>Reikalavimai mėginiui</w:t>
            </w:r>
          </w:p>
        </w:tc>
        <w:tc>
          <w:tcPr>
            <w:tcW w:w="6391" w:type="dxa"/>
            <w:gridSpan w:val="2"/>
            <w:vAlign w:val="center"/>
          </w:tcPr>
          <w:p w14:paraId="645FBFA4" w14:textId="784D08CB" w:rsidR="00180888" w:rsidRPr="00987691" w:rsidRDefault="00180888" w:rsidP="00180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A25E3">
              <w:rPr>
                <w:rFonts w:ascii="Times New Roman" w:hAnsi="Times New Roman" w:cs="Times New Roman"/>
                <w:color w:val="000000"/>
              </w:rPr>
              <w:t xml:space="preserve">Analizei gali būti siunčiamas mėginys, kurio koncentracija ≥10 </w:t>
            </w:r>
            <w:proofErr w:type="spellStart"/>
            <w:r w:rsidRPr="007A25E3">
              <w:rPr>
                <w:rFonts w:ascii="Times New Roman" w:hAnsi="Times New Roman" w:cs="Times New Roman"/>
                <w:color w:val="000000"/>
              </w:rPr>
              <w:t>ng</w:t>
            </w:r>
            <w:proofErr w:type="spellEnd"/>
            <w:r w:rsidRPr="007A25E3">
              <w:rPr>
                <w:rFonts w:ascii="Times New Roman" w:hAnsi="Times New Roman" w:cs="Times New Roman"/>
                <w:color w:val="000000"/>
              </w:rPr>
              <w:t xml:space="preserve">/µl, o tūris ≥25 µl. Galimybę analizei siųsti mažesnės koncentracijos mėginius (≥2,5 </w:t>
            </w:r>
            <w:proofErr w:type="spellStart"/>
            <w:r w:rsidRPr="007A25E3">
              <w:rPr>
                <w:rFonts w:ascii="Times New Roman" w:hAnsi="Times New Roman" w:cs="Times New Roman"/>
                <w:color w:val="000000"/>
              </w:rPr>
              <w:t>ng</w:t>
            </w:r>
            <w:proofErr w:type="spellEnd"/>
            <w:r w:rsidRPr="007A25E3">
              <w:rPr>
                <w:rFonts w:ascii="Times New Roman" w:hAnsi="Times New Roman" w:cs="Times New Roman"/>
                <w:color w:val="000000"/>
              </w:rPr>
              <w:t>/µl, ≥25 µl) paslaugos užsakovas ir tiekėjas turi aptarti kiekvienu individualiu atveju.</w:t>
            </w:r>
          </w:p>
        </w:tc>
      </w:tr>
      <w:tr w:rsidR="00180888" w:rsidRPr="00987691" w14:paraId="40FF3D4B" w14:textId="77777777" w:rsidTr="00180888">
        <w:trPr>
          <w:trHeight w:val="703"/>
        </w:trPr>
        <w:tc>
          <w:tcPr>
            <w:tcW w:w="528" w:type="dxa"/>
            <w:noWrap/>
            <w:vAlign w:val="center"/>
          </w:tcPr>
          <w:p w14:paraId="0F14C984" w14:textId="14BBBAC3" w:rsidR="00180888" w:rsidRPr="00987691" w:rsidRDefault="00180888" w:rsidP="0018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30.</w:t>
            </w:r>
          </w:p>
        </w:tc>
        <w:tc>
          <w:tcPr>
            <w:tcW w:w="3572" w:type="dxa"/>
            <w:vAlign w:val="center"/>
          </w:tcPr>
          <w:p w14:paraId="2B838740" w14:textId="38C2C9F7" w:rsidR="00180888" w:rsidRPr="007A25E3" w:rsidRDefault="00180888" w:rsidP="00180888">
            <w:pPr>
              <w:rPr>
                <w:rFonts w:ascii="Times New Roman" w:hAnsi="Times New Roman" w:cs="Times New Roman"/>
                <w:color w:val="000000"/>
              </w:rPr>
            </w:pPr>
            <w:r w:rsidRPr="007A25E3">
              <w:rPr>
                <w:rFonts w:ascii="Times New Roman" w:hAnsi="Times New Roman" w:cs="Times New Roman"/>
                <w:color w:val="000000"/>
              </w:rPr>
              <w:t>Trukmė nuo mėginio gavimo iki rezultatų pateikimo paslaugos užsakovu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6391" w:type="dxa"/>
            <w:gridSpan w:val="2"/>
            <w:vAlign w:val="center"/>
          </w:tcPr>
          <w:p w14:paraId="489FC66C" w14:textId="77777777" w:rsidR="00180888" w:rsidRDefault="00180888" w:rsidP="001808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25E3">
              <w:rPr>
                <w:rFonts w:ascii="Times New Roman" w:hAnsi="Times New Roman" w:cs="Times New Roman"/>
                <w:color w:val="000000"/>
              </w:rPr>
              <w:t>≤20 darbo dienų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6FE861DD" w14:textId="39B672EE" w:rsidR="00180888" w:rsidRPr="007A25E3" w:rsidRDefault="00180888" w:rsidP="001808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25E3">
              <w:rPr>
                <w:rFonts w:ascii="Times New Roman" w:hAnsi="Times New Roman" w:cs="Times New Roman"/>
                <w:color w:val="000000"/>
              </w:rPr>
              <w:t>≤13 darbo dienų skubiems mėginiams, ≤20% nuo bendro mėginių kiekio</w:t>
            </w:r>
          </w:p>
        </w:tc>
      </w:tr>
      <w:tr w:rsidR="00180888" w:rsidRPr="00987691" w14:paraId="31029F5D" w14:textId="77777777" w:rsidTr="00A722FA">
        <w:trPr>
          <w:trHeight w:val="375"/>
        </w:trPr>
        <w:tc>
          <w:tcPr>
            <w:tcW w:w="528" w:type="dxa"/>
            <w:noWrap/>
            <w:vAlign w:val="center"/>
          </w:tcPr>
          <w:p w14:paraId="50F0A1A7" w14:textId="7C9E57AF" w:rsidR="00180888" w:rsidRPr="00987691" w:rsidRDefault="00180888" w:rsidP="0018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31.</w:t>
            </w:r>
          </w:p>
        </w:tc>
        <w:tc>
          <w:tcPr>
            <w:tcW w:w="3572" w:type="dxa"/>
            <w:vAlign w:val="center"/>
          </w:tcPr>
          <w:p w14:paraId="3A7652F1" w14:textId="45814FED" w:rsidR="00180888" w:rsidRPr="007A25E3" w:rsidRDefault="00180888" w:rsidP="001808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Mėginių paėmimas ir siuntimas</w:t>
            </w:r>
          </w:p>
        </w:tc>
        <w:tc>
          <w:tcPr>
            <w:tcW w:w="6391" w:type="dxa"/>
            <w:gridSpan w:val="2"/>
            <w:vAlign w:val="center"/>
          </w:tcPr>
          <w:p w14:paraId="6858C822" w14:textId="40AE26E5" w:rsidR="00180888" w:rsidRPr="007A25E3" w:rsidRDefault="00180888" w:rsidP="001808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Mėginio paėmimą iš paslaugos gavėjo ir siuntimą organizuoja ir apmoka paslaugos tiekėjas. </w:t>
            </w:r>
            <w:r w:rsidRPr="007A25E3">
              <w:rPr>
                <w:rFonts w:ascii="Times New Roman" w:hAnsi="Times New Roman" w:cs="Times New Roman"/>
                <w:color w:val="000000"/>
              </w:rPr>
              <w:t xml:space="preserve">Mėginio siuntimas turi būti atliekamas skubos tvarka (1 darbo diena Europos Sąjungoje, 3 darbo dienos kitur pasaulyje). </w:t>
            </w:r>
          </w:p>
        </w:tc>
      </w:tr>
      <w:tr w:rsidR="00180888" w:rsidRPr="00987691" w14:paraId="68BF4121" w14:textId="77777777" w:rsidTr="00E03543">
        <w:trPr>
          <w:trHeight w:val="375"/>
        </w:trPr>
        <w:tc>
          <w:tcPr>
            <w:tcW w:w="528" w:type="dxa"/>
            <w:noWrap/>
            <w:vAlign w:val="center"/>
          </w:tcPr>
          <w:p w14:paraId="4043E8B1" w14:textId="6C81425A" w:rsidR="00180888" w:rsidRDefault="00180888" w:rsidP="0018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32.</w:t>
            </w:r>
          </w:p>
        </w:tc>
        <w:tc>
          <w:tcPr>
            <w:tcW w:w="9963" w:type="dxa"/>
            <w:gridSpan w:val="3"/>
            <w:vAlign w:val="center"/>
          </w:tcPr>
          <w:p w14:paraId="7D595FDB" w14:textId="0BF7B3BE" w:rsidR="00180888" w:rsidRDefault="00180888" w:rsidP="001808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888">
              <w:rPr>
                <w:rFonts w:ascii="Times New Roman" w:hAnsi="Times New Roman" w:cs="Times New Roman"/>
                <w:color w:val="000000"/>
              </w:rPr>
              <w:t>Atitiktis techninės specifikacijos 1-13 punktams turi būti pagrindžiama, pateikiant praturtinimo BED failą.</w:t>
            </w:r>
          </w:p>
        </w:tc>
      </w:tr>
      <w:tr w:rsidR="00180888" w:rsidRPr="00987691" w14:paraId="3A1C6BDB" w14:textId="77777777" w:rsidTr="00E03543">
        <w:trPr>
          <w:trHeight w:val="375"/>
        </w:trPr>
        <w:tc>
          <w:tcPr>
            <w:tcW w:w="528" w:type="dxa"/>
            <w:noWrap/>
            <w:vAlign w:val="center"/>
          </w:tcPr>
          <w:p w14:paraId="583047F6" w14:textId="0C4F456F" w:rsidR="00180888" w:rsidRDefault="00180888" w:rsidP="0018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33.</w:t>
            </w:r>
          </w:p>
        </w:tc>
        <w:tc>
          <w:tcPr>
            <w:tcW w:w="9963" w:type="dxa"/>
            <w:gridSpan w:val="3"/>
            <w:vAlign w:val="center"/>
          </w:tcPr>
          <w:p w14:paraId="4F458C19" w14:textId="4D867FE0" w:rsidR="00180888" w:rsidRPr="00180888" w:rsidRDefault="00180888" w:rsidP="001808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0888">
              <w:rPr>
                <w:rFonts w:ascii="Times New Roman" w:hAnsi="Times New Roman" w:cs="Times New Roman"/>
                <w:color w:val="000000"/>
              </w:rPr>
              <w:t>Atitiktis techninės specifikacijos 1-</w:t>
            </w: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Pr="00180888">
              <w:rPr>
                <w:rFonts w:ascii="Times New Roman" w:hAnsi="Times New Roman" w:cs="Times New Roman"/>
                <w:color w:val="000000"/>
              </w:rPr>
              <w:t xml:space="preserve"> punktuose nurodytiems parametrams gali būti vertinama siunčiant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808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0888">
              <w:rPr>
                <w:rFonts w:ascii="Times New Roman" w:hAnsi="Times New Roman" w:cs="Times New Roman"/>
                <w:color w:val="000000"/>
              </w:rPr>
              <w:t>testini</w:t>
            </w:r>
            <w:r>
              <w:rPr>
                <w:rFonts w:ascii="Times New Roman" w:hAnsi="Times New Roman" w:cs="Times New Roman"/>
                <w:color w:val="000000"/>
              </w:rPr>
              <w:t>us</w:t>
            </w:r>
            <w:proofErr w:type="spellEnd"/>
            <w:r w:rsidRPr="00180888">
              <w:rPr>
                <w:rFonts w:ascii="Times New Roman" w:hAnsi="Times New Roman" w:cs="Times New Roman"/>
                <w:color w:val="000000"/>
              </w:rPr>
              <w:t xml:space="preserve"> mėgini</w:t>
            </w:r>
            <w:r>
              <w:rPr>
                <w:rFonts w:ascii="Times New Roman" w:hAnsi="Times New Roman" w:cs="Times New Roman"/>
                <w:color w:val="000000"/>
              </w:rPr>
              <w:t>us</w:t>
            </w:r>
            <w:r w:rsidRPr="001808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80888">
              <w:rPr>
                <w:rFonts w:ascii="Times New Roman" w:hAnsi="Times New Roman" w:cs="Times New Roman"/>
                <w:color w:val="000000"/>
              </w:rPr>
              <w:t>sekoskaitai</w:t>
            </w:r>
            <w:proofErr w:type="spellEnd"/>
            <w:r w:rsidRPr="00180888">
              <w:rPr>
                <w:rFonts w:ascii="Times New Roman" w:hAnsi="Times New Roman" w:cs="Times New Roman"/>
                <w:color w:val="000000"/>
              </w:rPr>
              <w:t xml:space="preserve">. Mėginiams turės būti atliktas skirtingas genų panelių filtravimas (25 reikalavimas). </w:t>
            </w: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Pr="00180888">
              <w:rPr>
                <w:rFonts w:ascii="Times New Roman" w:hAnsi="Times New Roman" w:cs="Times New Roman"/>
                <w:color w:val="000000"/>
              </w:rPr>
              <w:t>ėgini</w:t>
            </w:r>
            <w:r>
              <w:rPr>
                <w:rFonts w:ascii="Times New Roman" w:hAnsi="Times New Roman" w:cs="Times New Roman"/>
                <w:color w:val="000000"/>
              </w:rPr>
              <w:t>ai</w:t>
            </w:r>
            <w:r w:rsidRPr="00180888">
              <w:rPr>
                <w:rFonts w:ascii="Times New Roman" w:hAnsi="Times New Roman" w:cs="Times New Roman"/>
                <w:color w:val="000000"/>
              </w:rPr>
              <w:t xml:space="preserve"> turės būti išanalizuo</w:t>
            </w:r>
            <w:r>
              <w:rPr>
                <w:rFonts w:ascii="Times New Roman" w:hAnsi="Times New Roman" w:cs="Times New Roman"/>
                <w:color w:val="000000"/>
              </w:rPr>
              <w:t>ti</w:t>
            </w:r>
            <w:r w:rsidRPr="00180888">
              <w:rPr>
                <w:rFonts w:ascii="Times New Roman" w:hAnsi="Times New Roman" w:cs="Times New Roman"/>
                <w:color w:val="000000"/>
              </w:rPr>
              <w:t xml:space="preserve"> per ≤20 darbo dienų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80888" w:rsidRPr="00987691" w14:paraId="571D5DAE" w14:textId="77777777" w:rsidTr="006628AE">
        <w:trPr>
          <w:trHeight w:val="375"/>
        </w:trPr>
        <w:tc>
          <w:tcPr>
            <w:tcW w:w="528" w:type="dxa"/>
            <w:noWrap/>
            <w:vAlign w:val="center"/>
          </w:tcPr>
          <w:p w14:paraId="125595E3" w14:textId="7C62E3D6" w:rsidR="00180888" w:rsidRPr="00987691" w:rsidRDefault="00180888" w:rsidP="0018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34.</w:t>
            </w:r>
          </w:p>
        </w:tc>
        <w:tc>
          <w:tcPr>
            <w:tcW w:w="9963" w:type="dxa"/>
            <w:gridSpan w:val="3"/>
            <w:vAlign w:val="center"/>
          </w:tcPr>
          <w:p w14:paraId="28476C95" w14:textId="14E01614" w:rsidR="00180888" w:rsidRPr="007A25E3" w:rsidRDefault="00180888" w:rsidP="001808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25E3">
              <w:rPr>
                <w:rFonts w:ascii="Times New Roman" w:hAnsi="Times New Roman" w:cs="Times New Roman"/>
                <w:color w:val="000000"/>
              </w:rPr>
              <w:t>Jei praturtinimas neatitinka 14-16 reikalavimų, reikalaujamus kriterijus galima pasiekti, naudojantis kitais metodais (lyginamosios hibridizacijos analize, PGR, kt.). Papildoma analizę turi būti atliekama paraleliai NKS, atsižvelgiant į atlikimo trukmę</w:t>
            </w:r>
            <w:r>
              <w:rPr>
                <w:rFonts w:ascii="Times New Roman" w:hAnsi="Times New Roman" w:cs="Times New Roman"/>
                <w:color w:val="000000"/>
              </w:rPr>
              <w:t xml:space="preserve">, nurodytą </w:t>
            </w:r>
            <w:r w:rsidRPr="0082402C">
              <w:rPr>
                <w:rFonts w:ascii="Times New Roman" w:hAnsi="Times New Roman" w:cs="Times New Roman"/>
                <w:color w:val="000000"/>
              </w:rPr>
              <w:t>30</w:t>
            </w:r>
            <w:r>
              <w:rPr>
                <w:rFonts w:ascii="Times New Roman" w:hAnsi="Times New Roman" w:cs="Times New Roman"/>
                <w:color w:val="000000"/>
              </w:rPr>
              <w:t xml:space="preserve"> punkte</w:t>
            </w:r>
            <w:r w:rsidRPr="007A25E3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2402C" w:rsidRPr="00987691" w14:paraId="0937E485" w14:textId="77777777" w:rsidTr="006628AE">
        <w:trPr>
          <w:trHeight w:val="375"/>
        </w:trPr>
        <w:tc>
          <w:tcPr>
            <w:tcW w:w="528" w:type="dxa"/>
            <w:noWrap/>
            <w:vAlign w:val="center"/>
          </w:tcPr>
          <w:p w14:paraId="7ABE853F" w14:textId="55C6EBA1" w:rsidR="0082402C" w:rsidRDefault="0082402C" w:rsidP="0018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35.</w:t>
            </w:r>
          </w:p>
        </w:tc>
        <w:tc>
          <w:tcPr>
            <w:tcW w:w="9963" w:type="dxa"/>
            <w:gridSpan w:val="3"/>
            <w:vAlign w:val="center"/>
          </w:tcPr>
          <w:p w14:paraId="7BAE6B34" w14:textId="77777777" w:rsidR="0082402C" w:rsidRDefault="0082402C" w:rsidP="00180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8769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Papildomi genetiniai tyrimai sudėtingesniems atvejams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:</w:t>
            </w:r>
          </w:p>
          <w:p w14:paraId="5A8CCAF2" w14:textId="77777777" w:rsidR="0082402C" w:rsidRDefault="0082402C" w:rsidP="001808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402C">
              <w:rPr>
                <w:rFonts w:ascii="Times New Roman" w:hAnsi="Times New Roman" w:cs="Times New Roman"/>
                <w:color w:val="000000"/>
              </w:rPr>
              <w:t xml:space="preserve">Pasikartojimų (AR, ATN1, ATXN2, C9ORF72, CSTB, FMR1, FXN, HMOX1, HTT, JPH3, PABPN1, SCA1, SCA2, SCA3, SCA6, SCA7, SCA17, SCA36, XINAKT, kt.) analizė. ≤5% nuo bendro </w:t>
            </w:r>
            <w:proofErr w:type="spellStart"/>
            <w:r w:rsidRPr="0082402C">
              <w:rPr>
                <w:rFonts w:ascii="Times New Roman" w:hAnsi="Times New Roman" w:cs="Times New Roman"/>
                <w:color w:val="000000"/>
              </w:rPr>
              <w:t>egzomo</w:t>
            </w:r>
            <w:proofErr w:type="spellEnd"/>
            <w:r w:rsidRPr="0082402C">
              <w:rPr>
                <w:rFonts w:ascii="Times New Roman" w:hAnsi="Times New Roman" w:cs="Times New Roman"/>
                <w:color w:val="000000"/>
              </w:rPr>
              <w:t xml:space="preserve"> mėginių skaičiaus.</w:t>
            </w:r>
          </w:p>
          <w:p w14:paraId="0AB8EA37" w14:textId="097E77DF" w:rsidR="0082402C" w:rsidRDefault="0082402C" w:rsidP="001808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402C">
              <w:rPr>
                <w:rFonts w:ascii="Times New Roman" w:hAnsi="Times New Roman" w:cs="Times New Roman"/>
                <w:color w:val="000000"/>
              </w:rPr>
              <w:t xml:space="preserve">MLPA ir MS-MLPA analizė (bet kuri esanti rinkoje). ≤2% nuo bendro  </w:t>
            </w:r>
            <w:proofErr w:type="spellStart"/>
            <w:r w:rsidRPr="0082402C">
              <w:rPr>
                <w:rFonts w:ascii="Times New Roman" w:hAnsi="Times New Roman" w:cs="Times New Roman"/>
                <w:color w:val="000000"/>
              </w:rPr>
              <w:t>egzomo</w:t>
            </w:r>
            <w:proofErr w:type="spellEnd"/>
            <w:r w:rsidRPr="0082402C">
              <w:rPr>
                <w:rFonts w:ascii="Times New Roman" w:hAnsi="Times New Roman" w:cs="Times New Roman"/>
                <w:color w:val="000000"/>
              </w:rPr>
              <w:t xml:space="preserve"> mėginių skaičiaus.</w:t>
            </w:r>
          </w:p>
          <w:p w14:paraId="7A0ABE6A" w14:textId="63357239" w:rsidR="0082402C" w:rsidRPr="007A25E3" w:rsidRDefault="0082402C" w:rsidP="001808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2402C">
              <w:rPr>
                <w:rFonts w:ascii="Times New Roman" w:hAnsi="Times New Roman" w:cs="Times New Roman"/>
                <w:color w:val="000000"/>
              </w:rPr>
              <w:t xml:space="preserve">Ilgų nuskaitymų (iki 18 </w:t>
            </w:r>
            <w:proofErr w:type="spellStart"/>
            <w:r w:rsidRPr="0082402C">
              <w:rPr>
                <w:rFonts w:ascii="Times New Roman" w:hAnsi="Times New Roman" w:cs="Times New Roman"/>
                <w:color w:val="000000"/>
              </w:rPr>
              <w:t>kb</w:t>
            </w:r>
            <w:proofErr w:type="spellEnd"/>
            <w:r w:rsidRPr="0082402C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82402C">
              <w:rPr>
                <w:rFonts w:ascii="Times New Roman" w:hAnsi="Times New Roman" w:cs="Times New Roman"/>
                <w:color w:val="000000"/>
              </w:rPr>
              <w:t>sekoskaita</w:t>
            </w:r>
            <w:proofErr w:type="spellEnd"/>
            <w:r w:rsidRPr="0082402C">
              <w:rPr>
                <w:rFonts w:ascii="Times New Roman" w:hAnsi="Times New Roman" w:cs="Times New Roman"/>
                <w:color w:val="000000"/>
              </w:rPr>
              <w:t xml:space="preserve"> su </w:t>
            </w:r>
            <w:proofErr w:type="spellStart"/>
            <w:r w:rsidRPr="0082402C">
              <w:rPr>
                <w:rFonts w:ascii="Times New Roman" w:hAnsi="Times New Roman" w:cs="Times New Roman"/>
                <w:color w:val="000000"/>
              </w:rPr>
              <w:t>metilinimo</w:t>
            </w:r>
            <w:proofErr w:type="spellEnd"/>
            <w:r w:rsidRPr="0082402C">
              <w:rPr>
                <w:rFonts w:ascii="Times New Roman" w:hAnsi="Times New Roman" w:cs="Times New Roman"/>
                <w:color w:val="000000"/>
              </w:rPr>
              <w:t xml:space="preserve"> nustatymu visame žmogaus genome (nuskaitymo gylis bent 30X). ≤2% nuo bendro </w:t>
            </w:r>
            <w:proofErr w:type="spellStart"/>
            <w:r w:rsidRPr="0082402C">
              <w:rPr>
                <w:rFonts w:ascii="Times New Roman" w:hAnsi="Times New Roman" w:cs="Times New Roman"/>
                <w:color w:val="000000"/>
              </w:rPr>
              <w:t>egzomo</w:t>
            </w:r>
            <w:proofErr w:type="spellEnd"/>
            <w:r w:rsidRPr="0082402C">
              <w:rPr>
                <w:rFonts w:ascii="Times New Roman" w:hAnsi="Times New Roman" w:cs="Times New Roman"/>
                <w:color w:val="000000"/>
              </w:rPr>
              <w:t xml:space="preserve"> mėginių skaičiaus.</w:t>
            </w:r>
          </w:p>
        </w:tc>
      </w:tr>
    </w:tbl>
    <w:p w14:paraId="2EEBB1BF" w14:textId="77777777" w:rsidR="007D1440" w:rsidRDefault="007D1440"/>
    <w:sectPr w:rsidR="007D1440" w:rsidSect="007D14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7AF3" w14:textId="77777777" w:rsidR="007E4F1B" w:rsidRDefault="007E4F1B" w:rsidP="000941CC">
      <w:pPr>
        <w:spacing w:after="0" w:line="240" w:lineRule="auto"/>
      </w:pPr>
      <w:r>
        <w:separator/>
      </w:r>
    </w:p>
  </w:endnote>
  <w:endnote w:type="continuationSeparator" w:id="0">
    <w:p w14:paraId="7EFD98D8" w14:textId="77777777" w:rsidR="007E4F1B" w:rsidRDefault="007E4F1B" w:rsidP="0009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098A" w14:textId="77777777" w:rsidR="000941CC" w:rsidRDefault="000941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081B" w14:textId="77777777" w:rsidR="000941CC" w:rsidRDefault="000941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937E" w14:textId="77777777" w:rsidR="000941CC" w:rsidRDefault="00094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1D0F" w14:textId="77777777" w:rsidR="007E4F1B" w:rsidRDefault="007E4F1B" w:rsidP="000941CC">
      <w:pPr>
        <w:spacing w:after="0" w:line="240" w:lineRule="auto"/>
      </w:pPr>
      <w:r>
        <w:separator/>
      </w:r>
    </w:p>
  </w:footnote>
  <w:footnote w:type="continuationSeparator" w:id="0">
    <w:p w14:paraId="4D3891B4" w14:textId="77777777" w:rsidR="007E4F1B" w:rsidRDefault="007E4F1B" w:rsidP="0009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C848" w14:textId="77777777" w:rsidR="000941CC" w:rsidRDefault="000941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36C2" w14:textId="77777777" w:rsidR="000941CC" w:rsidRDefault="000941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E8A6" w14:textId="77777777" w:rsidR="000941CC" w:rsidRDefault="000941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91"/>
    <w:rsid w:val="00022D02"/>
    <w:rsid w:val="000706DC"/>
    <w:rsid w:val="000941CC"/>
    <w:rsid w:val="00100DEB"/>
    <w:rsid w:val="00180888"/>
    <w:rsid w:val="00240DE1"/>
    <w:rsid w:val="002D1AC6"/>
    <w:rsid w:val="00307E54"/>
    <w:rsid w:val="004A10F6"/>
    <w:rsid w:val="006804D8"/>
    <w:rsid w:val="006B5B33"/>
    <w:rsid w:val="007A25E3"/>
    <w:rsid w:val="007D1440"/>
    <w:rsid w:val="007E4F1B"/>
    <w:rsid w:val="0082402C"/>
    <w:rsid w:val="00917D2C"/>
    <w:rsid w:val="00966BBB"/>
    <w:rsid w:val="00987691"/>
    <w:rsid w:val="00A5500D"/>
    <w:rsid w:val="00BD5673"/>
    <w:rsid w:val="00C14E85"/>
    <w:rsid w:val="00D055A2"/>
    <w:rsid w:val="00D46FCB"/>
    <w:rsid w:val="00E25D14"/>
    <w:rsid w:val="00E87E98"/>
    <w:rsid w:val="00EC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F38A"/>
  <w15:chartTrackingRefBased/>
  <w15:docId w15:val="{E0255E08-5CD5-46E6-A357-1E965CFB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69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D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4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1CC"/>
  </w:style>
  <w:style w:type="paragraph" w:styleId="Footer">
    <w:name w:val="footer"/>
    <w:basedOn w:val="Normal"/>
    <w:link w:val="FooterChar"/>
    <w:uiPriority w:val="99"/>
    <w:unhideWhenUsed/>
    <w:rsid w:val="00094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6654</Words>
  <Characters>3794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Bartnykaitė</dc:creator>
  <cp:keywords/>
  <dc:description/>
  <cp:lastModifiedBy>Agnė Bartnykaitė</cp:lastModifiedBy>
  <cp:revision>11</cp:revision>
  <dcterms:created xsi:type="dcterms:W3CDTF">2026-03-25T07:49:00Z</dcterms:created>
  <dcterms:modified xsi:type="dcterms:W3CDTF">2026-03-25T12:36:00Z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f29826f0-b045-4562-8a61-64658a6268f5</vt:lpwstr>
  </property>
</Properties>
</file>