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lang w:val="lt-LT"/>
        </w:rPr>
      </w:pPr>
      <w:r>
        <w:rPr>
          <w:rFonts w:cs="Times New Roman" w:ascii="Times New Roman" w:hAnsi="Times New Roman"/>
          <w:b/>
          <w:bCs/>
          <w:lang w:val="lt-LT"/>
        </w:rPr>
        <w:t>TECHNINĖ SPECIFIKACIJA</w:t>
      </w:r>
    </w:p>
    <w:p>
      <w:pPr>
        <w:pStyle w:val="Normal"/>
        <w:jc w:val="center"/>
        <w:rPr>
          <w:rFonts w:ascii="Times New Roman" w:hAnsi="Times New Roman" w:cs="Times New Roman"/>
          <w:b/>
          <w:bCs/>
          <w:lang w:val="lt-LT"/>
        </w:rPr>
      </w:pPr>
      <w:r>
        <w:rPr>
          <w:rFonts w:cs="Times New Roman" w:ascii="Times New Roman" w:hAnsi="Times New Roman"/>
          <w:b/>
          <w:bCs/>
          <w:lang w:val="lt-LT"/>
        </w:rPr>
      </w:r>
    </w:p>
    <w:p>
      <w:pPr>
        <w:pStyle w:val="Normal"/>
        <w:jc w:val="center"/>
        <w:rPr>
          <w:rFonts w:ascii="Times New Roman" w:hAnsi="Times New Roman" w:cs="Times New Roman"/>
          <w:b/>
          <w:bCs/>
          <w:lang w:val="lt-LT"/>
        </w:rPr>
      </w:pPr>
      <w:r>
        <w:rPr>
          <w:rFonts w:cs="Times New Roman" w:ascii="Times New Roman" w:hAnsi="Times New Roman"/>
          <w:b/>
          <w:bCs/>
          <w:lang w:val="lt-LT"/>
        </w:rPr>
        <w:t>VAIKŲ VASAROS UŽIMTUMO VEIKLŲ ORGANIZAVIMAS STIPRINANT VAIKŲ IR JŲ ŠEIMŲ SVEIKĄ GYVENSENĄ, ĮSKAITANT FIZINĘ IR PSICHIKOS SVEIKATĄ BEI PSICHOLOGINĮ ATSPARUMĄ</w:t>
      </w:r>
    </w:p>
    <w:p>
      <w:pPr>
        <w:pStyle w:val="Normal"/>
        <w:jc w:val="center"/>
        <w:rPr>
          <w:rFonts w:ascii="Times New Roman" w:hAnsi="Times New Roman" w:cs="Times New Roman"/>
          <w:b/>
          <w:bCs/>
          <w:lang w:val="lt-LT"/>
        </w:rPr>
      </w:pPr>
      <w:r>
        <w:rPr>
          <w:rFonts w:cs="Times New Roman" w:ascii="Times New Roman" w:hAnsi="Times New Roman"/>
          <w:b/>
          <w:bCs/>
          <w:lang w:val="lt-LT"/>
        </w:rPr>
      </w:r>
    </w:p>
    <w:p>
      <w:pPr>
        <w:pStyle w:val="Prastasis1"/>
        <w:numPr>
          <w:ilvl w:val="0"/>
          <w:numId w:val="1"/>
        </w:numPr>
        <w:tabs>
          <w:tab w:val="clear" w:pos="720"/>
          <w:tab w:val="left" w:pos="426" w:leader="none"/>
          <w:tab w:val="left" w:pos="567" w:leader="none"/>
        </w:tabs>
        <w:spacing w:lineRule="auto" w:line="240" w:before="0" w:after="0"/>
        <w:ind w:hanging="360" w:left="720" w:right="567"/>
        <w:jc w:val="both"/>
        <w:rPr>
          <w:rFonts w:cs="Times New Roman"/>
          <w:b/>
          <w:bCs/>
          <w:color w:val="auto"/>
          <w:lang w:val="lt-LT"/>
        </w:rPr>
      </w:pPr>
      <w:r>
        <w:rPr>
          <w:rFonts w:eastAsia="Times New Roman" w:cs="Times New Roman"/>
          <w:b/>
          <w:bCs/>
          <w:color w:val="auto"/>
          <w:lang w:val="lt-LT"/>
        </w:rPr>
        <w:t>BENDROSIOS NUOSTATOS</w:t>
      </w:r>
    </w:p>
    <w:p>
      <w:pPr>
        <w:pStyle w:val="Prastasis1"/>
        <w:tabs>
          <w:tab w:val="clear" w:pos="720"/>
          <w:tab w:val="left" w:pos="432" w:leader="none"/>
          <w:tab w:val="left" w:pos="562" w:leader="none"/>
        </w:tabs>
        <w:spacing w:lineRule="auto" w:line="240" w:before="0" w:after="0"/>
        <w:ind w:right="567"/>
        <w:jc w:val="both"/>
        <w:rPr>
          <w:rFonts w:cs="Times New Roman"/>
          <w:color w:val="auto"/>
          <w:lang w:val="lt-LT"/>
        </w:rPr>
      </w:pPr>
      <w:r>
        <w:rPr>
          <w:rFonts w:cs="Times New Roman"/>
          <w:color w:val="auto"/>
          <w:lang w:val="lt-LT"/>
        </w:rPr>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cs="Times New Roman"/>
          <w:color w:val="auto"/>
          <w:lang w:val="lt-LT"/>
        </w:rPr>
      </w:pPr>
      <w:r>
        <w:rPr>
          <w:rFonts w:cs="Times New Roman"/>
          <w:color w:val="auto"/>
          <w:lang w:val="lt-LT"/>
        </w:rPr>
        <w:t>Perkančioji organizacija – Higienos institutas (Studentų g. 45A, Vilnius) (toliau – Perkančioji organizacija).</w:t>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cs="Times New Roman"/>
          <w:color w:val="auto"/>
          <w:lang w:val="lt-LT"/>
        </w:rPr>
      </w:pPr>
      <w:r>
        <w:rPr>
          <w:rFonts w:cs="Times New Roman"/>
          <w:color w:val="auto"/>
          <w:lang w:val="lt-LT"/>
        </w:rPr>
        <w:t xml:space="preserve">Pirkimas skirtas įgyvendinti Lietuvos Respublikos sveikatos ministerijos įsakymo Nr. V-105 2.5. veiklą „Vaikų vasaros užimtumo veiklų organizavimas stiprinant vaikų ir jų šeimų sveiką gyvenseną, įskaitant fizinę ir psichikos sveikatą bei psichologinį atsparumą“ (toliau – paslaugos). </w:t>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eastAsia="Times New Roman" w:cs="Times New Roman"/>
          <w:color w:val="auto"/>
          <w:lang w:val="lt-LT"/>
        </w:rPr>
      </w:pPr>
      <w:r>
        <w:rPr>
          <w:rFonts w:cs="Times New Roman"/>
          <w:color w:val="auto"/>
          <w:lang w:val="lt-LT"/>
        </w:rPr>
        <w:t xml:space="preserve">Perkančioji organizacija apmoka tik už faktiškai suteiktas paslaugas, vadovaudamasi Sutartyje nustatyta paslaugų apimtimi ir įkainiais, atsižvelgdama į faktiškai suteiktų paslaugų kiekį ir pobūdį. </w:t>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lang w:val="lt-LT"/>
        </w:rPr>
      </w:pPr>
      <w:r>
        <w:rPr>
          <w:rFonts w:eastAsia="Times New Roman" w:cs="Times New Roman"/>
          <w:color w:val="auto"/>
          <w:lang w:val="lt-LT"/>
        </w:rPr>
      </w:r>
    </w:p>
    <w:p>
      <w:pPr>
        <w:pStyle w:val="Prastasis1"/>
        <w:numPr>
          <w:ilvl w:val="0"/>
          <w:numId w:val="1"/>
        </w:numPr>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360" w:left="720" w:right="333"/>
        <w:jc w:val="both"/>
        <w:rPr>
          <w:rFonts w:cs="Times New Roman"/>
          <w:b/>
          <w:bCs/>
          <w:color w:val="auto"/>
          <w:lang w:val="lt-LT"/>
        </w:rPr>
      </w:pPr>
      <w:r>
        <w:rPr>
          <w:rFonts w:eastAsia="Times New Roman" w:cs="Times New Roman"/>
          <w:b/>
          <w:bCs/>
          <w:color w:val="auto"/>
          <w:lang w:val="lt-LT"/>
        </w:rPr>
        <w:t>PIRKIMO OBJEKTAS</w:t>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highlight w:val="none"/>
          <w:shd w:fill="FFFFFF" w:val="clear"/>
          <w:lang w:val="lt-LT"/>
        </w:rPr>
      </w:pPr>
      <w:r>
        <w:rPr>
          <w:rFonts w:eastAsia="Times New Roman" w:cs="Times New Roman"/>
          <w:color w:val="000000"/>
          <w:shd w:fill="FFFFFF" w:val="clear"/>
          <w:lang w:val="lt-LT"/>
        </w:rPr>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highlight w:val="none"/>
          <w:shd w:fill="FFFFFF" w:val="clear"/>
          <w:lang w:val="lt-LT"/>
        </w:rPr>
      </w:pPr>
      <w:r>
        <w:rPr>
          <w:rFonts w:eastAsia="Times New Roman" w:cs="Times New Roman"/>
          <w:color w:val="000000"/>
          <w:shd w:fill="FFFFFF" w:val="clear"/>
          <w:lang w:val="lt-LT"/>
        </w:rPr>
      </w:r>
    </w:p>
    <w:p>
      <w:pPr>
        <w:pStyle w:val="ListParagraph"/>
        <w:numPr>
          <w:ilvl w:val="1"/>
          <w:numId w:val="1"/>
        </w:numPr>
        <w:spacing w:lineRule="auto" w:line="240" w:before="0" w:after="0"/>
        <w:ind w:hanging="567" w:left="993" w:right="333"/>
        <w:contextualSpacing/>
        <w:jc w:val="both"/>
        <w:rPr>
          <w:highlight w:val="none"/>
          <w:shd w:fill="FFFFFF" w:val="clear"/>
        </w:rPr>
      </w:pPr>
      <w:r>
        <w:rPr>
          <w:rFonts w:eastAsia="Times New Roman" w:cs="Times New Roman" w:ascii="Times New Roman" w:hAnsi="Times New Roman"/>
          <w:b/>
          <w:kern w:val="0"/>
          <w:shd w:fill="FFFFFF" w:val="clear"/>
          <w:lang w:val="lt-LT" w:eastAsia="lt-LT"/>
        </w:rPr>
        <w:t>Pirkimo objektas -</w:t>
      </w:r>
      <w:r>
        <w:rPr>
          <w:rFonts w:eastAsia="Times New Roman" w:cs="Times New Roman" w:ascii="Times New Roman" w:hAnsi="Times New Roman"/>
          <w:bCs/>
          <w:kern w:val="0"/>
          <w:shd w:fill="FFFFFF" w:val="clear"/>
          <w:lang w:val="lt-LT" w:eastAsia="lt-LT"/>
        </w:rPr>
        <w:t xml:space="preserve"> </w:t>
      </w:r>
      <w:r>
        <w:rPr>
          <w:rFonts w:cs="Times New Roman" w:ascii="Times New Roman" w:hAnsi="Times New Roman"/>
          <w:shd w:fill="FFFFFF" w:val="clear"/>
          <w:lang w:val="lt-LT"/>
        </w:rPr>
        <w:t xml:space="preserve">vaikų vasaros užimtumo veiklų organizavimas stiprinant vaikų ir jų šeimų sveiką gyvenseną, įskaitant fizinę ir psichikos sveikatą bei psichologinį atsparumą Sostinės regione. </w:t>
      </w:r>
      <w:r>
        <w:rPr>
          <w:rFonts w:cs="Times New Roman" w:ascii="Times New Roman" w:hAnsi="Times New Roman"/>
          <w:shd w:fill="FFFFFF" w:val="clear"/>
        </w:rPr>
        <w:t>Pirkimas skaidomas į dalis pagal stovyklų vykdymo teritoriją. Tiekėjai gali teikti pasiūlymus vienai, kelioms arba visoms pirkimo dalims:</w:t>
      </w:r>
    </w:p>
    <w:p>
      <w:pPr>
        <w:pStyle w:val="ListParagraph"/>
        <w:numPr>
          <w:ilvl w:val="2"/>
          <w:numId w:val="1"/>
        </w:numPr>
        <w:ind w:hanging="180" w:left="2160" w:right="333"/>
        <w:jc w:val="both"/>
        <w:rPr>
          <w:highlight w:val="none"/>
          <w:shd w:fill="FFFFFF" w:val="clear"/>
        </w:rPr>
      </w:pPr>
      <w:r>
        <w:rPr>
          <w:rFonts w:cs="Times New Roman" w:ascii="Times New Roman" w:hAnsi="Times New Roman"/>
          <w:shd w:fill="FFFFFF" w:val="clear"/>
        </w:rPr>
        <w:t xml:space="preserve">1-oji dalis – </w:t>
      </w:r>
      <w:r>
        <w:rPr>
          <w:rFonts w:cs="Times New Roman" w:ascii="Times New Roman" w:hAnsi="Times New Roman"/>
          <w:shd w:fill="FFFFFF" w:val="clear"/>
          <w:lang w:val="lt-LT"/>
        </w:rPr>
        <w:t>Vaikų stovyklos</w:t>
      </w:r>
      <w:r>
        <w:rPr>
          <w:rFonts w:cs="Times New Roman" w:ascii="Times New Roman" w:hAnsi="Times New Roman"/>
          <w:shd w:fill="FFFFFF" w:val="clear"/>
        </w:rPr>
        <w:t>Vilniaus miest</w:t>
      </w:r>
      <w:r>
        <w:rPr>
          <w:rFonts w:cs="Times New Roman" w:ascii="Times New Roman" w:hAnsi="Times New Roman"/>
          <w:shd w:fill="FFFFFF" w:val="clear"/>
          <w:lang w:val="lt-LT"/>
        </w:rPr>
        <w:t>e</w:t>
      </w:r>
      <w:r>
        <w:rPr>
          <w:rFonts w:cs="Times New Roman" w:ascii="Times New Roman" w:hAnsi="Times New Roman"/>
          <w:shd w:fill="FFFFFF" w:val="clear"/>
        </w:rPr>
        <w:t xml:space="preserve"> ir rajon</w:t>
      </w:r>
      <w:r>
        <w:rPr>
          <w:rFonts w:cs="Times New Roman" w:ascii="Times New Roman" w:hAnsi="Times New Roman"/>
          <w:shd w:fill="FFFFFF" w:val="clear"/>
          <w:lang w:val="lt-LT"/>
        </w:rPr>
        <w:t>e</w:t>
      </w:r>
      <w:r>
        <w:rPr>
          <w:rFonts w:cs="Times New Roman" w:ascii="Times New Roman" w:hAnsi="Times New Roman"/>
          <w:shd w:fill="FFFFFF" w:val="clear"/>
        </w:rPr>
        <w:t xml:space="preserve"> </w:t>
      </w:r>
    </w:p>
    <w:p>
      <w:pPr>
        <w:pStyle w:val="ListParagraph"/>
        <w:numPr>
          <w:ilvl w:val="2"/>
          <w:numId w:val="1"/>
        </w:numPr>
        <w:ind w:hanging="180" w:left="2160" w:right="333"/>
        <w:jc w:val="both"/>
        <w:rPr>
          <w:highlight w:val="none"/>
          <w:shd w:fill="FFFFFF" w:val="clear"/>
        </w:rPr>
      </w:pPr>
      <w:r>
        <w:rPr>
          <w:rFonts w:cs="Times New Roman" w:ascii="Times New Roman" w:hAnsi="Times New Roman"/>
          <w:shd w:fill="FFFFFF" w:val="clear"/>
        </w:rPr>
        <w:t xml:space="preserve">2-oji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rPr>
        <w:t xml:space="preserve">Electron sav. </w:t>
      </w:r>
    </w:p>
    <w:p>
      <w:pPr>
        <w:pStyle w:val="ListParagraph"/>
        <w:numPr>
          <w:ilvl w:val="2"/>
          <w:numId w:val="1"/>
        </w:numPr>
        <w:ind w:hanging="180" w:left="2160" w:right="333"/>
        <w:jc w:val="both"/>
        <w:rPr>
          <w:highlight w:val="none"/>
          <w:shd w:fill="FFFFFF" w:val="clear"/>
        </w:rPr>
      </w:pPr>
      <w:r>
        <w:rPr>
          <w:rFonts w:cs="Times New Roman" w:ascii="Times New Roman" w:hAnsi="Times New Roman"/>
          <w:shd w:fill="FFFFFF" w:val="clear"/>
        </w:rPr>
        <w:t xml:space="preserve">3-oji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rPr>
        <w:t xml:space="preserve">Širvintų r. </w:t>
      </w:r>
    </w:p>
    <w:p>
      <w:pPr>
        <w:pStyle w:val="ListParagraph"/>
        <w:numPr>
          <w:ilvl w:val="2"/>
          <w:numId w:val="1"/>
        </w:numPr>
        <w:ind w:hanging="180" w:left="2160" w:right="333"/>
        <w:jc w:val="both"/>
        <w:rPr>
          <w:highlight w:val="none"/>
          <w:shd w:fill="FFFFFF" w:val="clear"/>
        </w:rPr>
      </w:pPr>
      <w:r>
        <w:rPr>
          <w:rFonts w:cs="Times New Roman" w:ascii="Times New Roman" w:hAnsi="Times New Roman"/>
          <w:shd w:fill="FFFFFF" w:val="clear"/>
        </w:rPr>
        <w:t xml:space="preserve">4-oji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rPr>
        <w:t xml:space="preserve">Švenčionių r. </w:t>
      </w:r>
    </w:p>
    <w:p>
      <w:pPr>
        <w:pStyle w:val="ListParagraph"/>
        <w:numPr>
          <w:ilvl w:val="2"/>
          <w:numId w:val="1"/>
        </w:numPr>
        <w:spacing w:lineRule="auto" w:line="240" w:before="0" w:after="0"/>
        <w:ind w:hanging="180" w:left="2160" w:right="333"/>
        <w:contextualSpacing/>
        <w:jc w:val="both"/>
        <w:rPr>
          <w:highlight w:val="none"/>
          <w:shd w:fill="FFFFFF" w:val="clear"/>
        </w:rPr>
      </w:pPr>
      <w:r>
        <w:rPr>
          <w:rFonts w:cs="Times New Roman" w:ascii="Times New Roman" w:hAnsi="Times New Roman"/>
          <w:shd w:fill="FFFFFF" w:val="clear"/>
        </w:rPr>
        <w:t xml:space="preserve">5-oji dalis – </w:t>
      </w:r>
      <w:r>
        <w:rPr>
          <w:rFonts w:cs="Times New Roman" w:ascii="Times New Roman" w:hAnsi="Times New Roman"/>
          <w:shd w:fill="FFFFFF" w:val="clear"/>
          <w:lang w:val="lt-LT"/>
        </w:rPr>
        <w:t>Vaikų stovyklos</w:t>
      </w:r>
      <w:r>
        <w:rPr>
          <w:rFonts w:cs="Times New Roman" w:ascii="Times New Roman" w:hAnsi="Times New Roman"/>
          <w:shd w:fill="FFFFFF" w:val="clear"/>
        </w:rPr>
        <w:t xml:space="preserve"> Ukmergės r.</w:t>
      </w:r>
    </w:p>
    <w:p>
      <w:pPr>
        <w:pStyle w:val="ListParagraph"/>
        <w:numPr>
          <w:ilvl w:val="1"/>
          <w:numId w:val="1"/>
        </w:numPr>
        <w:spacing w:lineRule="auto" w:line="240" w:before="0" w:after="0"/>
        <w:ind w:hanging="567" w:left="993"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Reikalinga suorganizuoti stovyklas 200-ams vaikų:</w:t>
      </w:r>
    </w:p>
    <w:p>
      <w:pPr>
        <w:pStyle w:val="ListParagraph"/>
        <w:numPr>
          <w:ilvl w:val="2"/>
          <w:numId w:val="1"/>
        </w:numPr>
        <w:spacing w:lineRule="auto" w:line="240" w:before="0" w:after="0"/>
        <w:ind w:hanging="709" w:left="1985"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 xml:space="preserve">1-oje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 xml:space="preserve">2-oje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 xml:space="preserve">3-oje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 xml:space="preserve">4-oje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 xml:space="preserve">5-oje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1"/>
          <w:numId w:val="1"/>
        </w:numPr>
        <w:spacing w:lineRule="auto" w:line="240" w:before="0" w:after="0"/>
        <w:ind w:hanging="567" w:left="993" w:right="333"/>
        <w:contextualSpacing/>
        <w:jc w:val="both"/>
        <w:rPr>
          <w:highlight w:val="none"/>
          <w:shd w:fill="FFFFFF" w:val="clear"/>
        </w:rPr>
      </w:pPr>
      <w:r>
        <w:rPr>
          <w:rFonts w:eastAsia="Times New Roman" w:cs="Times New Roman" w:ascii="Times New Roman" w:hAnsi="Times New Roman"/>
          <w:kern w:val="0"/>
          <w:shd w:fill="FFFFFF" w:val="clear"/>
          <w:lang w:val="lt-LT"/>
          <w14:ligatures w14:val="none"/>
        </w:rPr>
        <w:t>Kiekviena stovykla – 5 darbo dienų trukmės (be nakvynės), orientacinis dienos laikas nuo 8:00 iki 17:00 val. Stovyklos turi būti įgyvendintos laikotarpiu nuo birželio vidurio iki rugpjūčio pabaigos.</w:t>
      </w:r>
    </w:p>
    <w:p>
      <w:pPr>
        <w:pStyle w:val="ListParagraph"/>
        <w:numPr>
          <w:ilvl w:val="1"/>
          <w:numId w:val="1"/>
        </w:numPr>
        <w:spacing w:lineRule="auto" w:line="240" w:before="0" w:after="0"/>
        <w:ind w:hanging="567" w:left="993" w:right="333"/>
        <w:contextualSpacing/>
        <w:jc w:val="both"/>
        <w:rPr>
          <w:highlight w:val="none"/>
          <w:shd w:fill="FFFFFF" w:val="clear"/>
        </w:rPr>
      </w:pPr>
      <w:r>
        <w:rPr>
          <w:rFonts w:eastAsia="Times New Roman" w:cs="Times New Roman" w:ascii="Times New Roman" w:hAnsi="Times New Roman"/>
          <w:shd w:fill="FFFFFF" w:val="clear"/>
          <w:lang w:val="lt-LT"/>
        </w:rPr>
        <w:t>Stovyklų veiklos turi būti grindžiamos teminėmis kryptimis:</w:t>
      </w:r>
    </w:p>
    <w:p>
      <w:pPr>
        <w:pStyle w:val="ListParagraph"/>
        <w:numPr>
          <w:ilvl w:val="2"/>
          <w:numId w:val="1"/>
        </w:numPr>
        <w:spacing w:lineRule="auto" w:line="240" w:before="0" w:after="0"/>
        <w:ind w:hanging="180" w:left="2160" w:right="333"/>
        <w:contextualSpacing/>
        <w:jc w:val="both"/>
        <w:rPr>
          <w:highlight w:val="none"/>
          <w:shd w:fill="FFFFFF" w:val="clear"/>
        </w:rPr>
      </w:pPr>
      <w:r>
        <w:rPr>
          <w:rFonts w:eastAsia="Times New Roman" w:cs="Times New Roman" w:ascii="Times New Roman" w:hAnsi="Times New Roman"/>
          <w:shd w:fill="FFFFFF" w:val="clear"/>
          <w:lang w:val="lt-LT"/>
        </w:rPr>
        <w:t xml:space="preserve">emocinio atsparumo ir psichologinės gerovės stiprinimas;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atsparumo grėsmėms ugdymas;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sveikos gyvensenos įpročių formavimas;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fizinio aktyvumo skatinimas;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socialinių ir bendradarbiavimo įgūdžių ugdymas.</w:t>
      </w:r>
    </w:p>
    <w:p>
      <w:pPr>
        <w:pStyle w:val="ListParagraph"/>
        <w:numPr>
          <w:ilvl w:val="1"/>
          <w:numId w:val="1"/>
        </w:numPr>
        <w:spacing w:lineRule="auto" w:line="240" w:before="0" w:after="0"/>
        <w:ind w:hanging="567" w:left="993" w:right="333"/>
        <w:contextualSpacing/>
        <w:jc w:val="both"/>
        <w:rPr>
          <w:lang w:val="lt-LT"/>
        </w:rPr>
      </w:pPr>
      <w:r>
        <w:rPr>
          <w:rFonts w:eastAsia="Times New Roman" w:cs="Times New Roman" w:ascii="Times New Roman" w:hAnsi="Times New Roman"/>
          <w:color w:themeColor="text1" w:val="000000"/>
          <w:lang w:val="lt-LT"/>
        </w:rPr>
        <w:t>Laukiami stovyklų rezultatai: didesnis vaikų emocinis atsparumas ir savireguliacijos gebėjimai, sustiprinti socialiniai ir bendradarbiavimo įgūdžiai, padidėjęs fizinis aktyvumas ir sveikos gyvensenos supratimas, geresnis gebėjimas atpažinti rizikingas situacijas ir tinkamai į jas reaguoti bei teigiama dalyvių patirtis ir įsitraukimas į veiklas.</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b/>
          <w:bCs/>
          <w:kern w:val="0"/>
          <w:lang w:val="lt-LT"/>
          <w14:ligatures w14:val="none"/>
        </w:rPr>
        <w:t xml:space="preserve">Vaikų skaičius </w:t>
      </w:r>
      <w:r>
        <w:rPr>
          <w:rFonts w:eastAsia="Times New Roman" w:cs="Times New Roman" w:ascii="Times New Roman" w:hAnsi="Times New Roman"/>
          <w:kern w:val="0"/>
          <w:lang w:val="lt-LT"/>
          <w14:ligatures w14:val="none"/>
        </w:rPr>
        <w:t xml:space="preserve">vienoje grupėje – ne daugiau kaip 20 dalyvių. </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Paslaugų teikėjas atsakingas už pilną stovyklų organizavimą ir įgyvendinimą, įskaitant, bet neapsiribojant:</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dalyvių surinkimą ir registracijos organizavimą;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komunikaciją su tėvais / globėjais;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reikalingų sutikimų, leidimų ir kitų dokumentų surinkimą bei administravimą;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stovyklų programos parengimą ir įgyvendinimą;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tinkamų patalpų ir/ar lauko erdvių užtikrinimą;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maitinimą;</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kvalifikuoto personalo (vadovų, edukatorių ir kt.) užtikrinimą;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eastAsia="lt-LT"/>
          <w14:ligatures w14:val="none"/>
        </w:rPr>
        <w:t>dalyvių saugumo ir užimtumo užtikrinimą visos stovyklos metu;</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lang w:val="lt-LT"/>
        </w:rPr>
        <w:t xml:space="preserve">stovyklų viešinimo (informacijos apie organizavimą, registraciją ir vykdymą) planavimą ir įgyvendinimą, suderinus su Perkančiąja organizacija;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lang w:val="lt-LT"/>
        </w:rPr>
        <w:t>viešinimo veiklų vykdymą tiek Paslaugų teikėjo, tiek Perkančiosios organizacijos komunikacijos kanalais.</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bCs/>
          <w:kern w:val="0"/>
          <w:lang w:val="lt-LT" w:eastAsia="lt-LT"/>
          <w14:ligatures w14:val="none"/>
        </w:rPr>
      </w:pPr>
      <w:r>
        <w:rPr>
          <w:rFonts w:eastAsia="Times New Roman" w:cs="Times New Roman" w:ascii="Times New Roman" w:hAnsi="Times New Roman"/>
          <w:bCs/>
          <w:kern w:val="0"/>
          <w:lang w:val="lt-LT" w:eastAsia="lt-LT"/>
          <w14:ligatures w14:val="none"/>
        </w:rPr>
        <w:t>Stovyklos turi būti organizuojama vadovaujantis:</w:t>
      </w:r>
    </w:p>
    <w:p>
      <w:pPr>
        <w:pStyle w:val="NormalWeb"/>
        <w:numPr>
          <w:ilvl w:val="2"/>
          <w:numId w:val="1"/>
        </w:numPr>
        <w:spacing w:beforeAutospacing="0" w:before="0" w:afterAutospacing="0" w:after="0"/>
        <w:ind w:hanging="884" w:left="2160" w:right="333"/>
        <w:jc w:val="both"/>
        <w:rPr>
          <w:lang w:val="lt-LT"/>
        </w:rPr>
      </w:pPr>
      <w:r>
        <w:rPr>
          <w:lang w:val="lt-LT"/>
        </w:rPr>
        <w:t>Lietuvos Respublikos sveikatos apsaugos ministro 2010 m. rugsėjo 7 d. įsakymu Nr. V-765 „Dėl Lietuvos higienos normos HN 79:2010 „Vaikų poilsio stovykla. Bendrieji sveikatos saugos reikalavimai“ patvirtinimo“ (aktualia redakcija).</w:t>
      </w:r>
    </w:p>
    <w:p>
      <w:pPr>
        <w:pStyle w:val="NormalWeb"/>
        <w:numPr>
          <w:ilvl w:val="2"/>
          <w:numId w:val="1"/>
        </w:numPr>
        <w:spacing w:beforeAutospacing="0" w:before="0" w:afterAutospacing="0" w:after="0"/>
        <w:ind w:hanging="884" w:left="2160" w:right="333"/>
        <w:jc w:val="both"/>
        <w:rPr>
          <w:lang w:val="lt-LT"/>
        </w:rPr>
      </w:pPr>
      <w:r>
        <w:rPr>
          <w:lang w:val="lt-LT"/>
        </w:rPr>
        <w:t>Paslaugų teikėjas privalo užtikrinti, kad visi su vaikais dirbantys asmenys turėtų teisę dirbti su vaikais, 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w:t>
      </w:r>
    </w:p>
    <w:p>
      <w:pPr>
        <w:pStyle w:val="ListParagraph"/>
        <w:spacing w:before="0" w:after="0"/>
        <w:ind w:left="1701"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0"/>
          <w:numId w:val="1"/>
        </w:numPr>
        <w:spacing w:beforeAutospacing="1" w:afterAutospacing="1"/>
        <w:ind w:hanging="360" w:left="720" w:right="333"/>
        <w:contextualSpacing/>
        <w:jc w:val="both"/>
        <w:rPr>
          <w:rFonts w:ascii="Times New Roman" w:hAnsi="Times New Roman" w:eastAsia="Times New Roman" w:cs="Times New Roman"/>
          <w:b/>
          <w:bCs/>
          <w:kern w:val="0"/>
          <w:lang w:val="lt-LT" w:eastAsia="lt-LT"/>
          <w14:ligatures w14:val="none"/>
        </w:rPr>
      </w:pPr>
      <w:r>
        <w:rPr>
          <w:rFonts w:eastAsia="Times New Roman" w:cs="Times New Roman" w:ascii="Times New Roman" w:hAnsi="Times New Roman"/>
          <w:b/>
          <w:bCs/>
          <w:kern w:val="0"/>
          <w:lang w:val="lt-LT" w:eastAsia="lt-LT"/>
          <w14:ligatures w14:val="none"/>
        </w:rPr>
        <w:t>REIKALAVIMAI TEIKIAMOMS PASLAUGOMS</w:t>
      </w:r>
    </w:p>
    <w:p>
      <w:pPr>
        <w:pStyle w:val="ListParagraph"/>
        <w:spacing w:beforeAutospacing="1" w:afterAutospacing="1"/>
        <w:ind w:left="720"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Paslaugų teikėjas turi parengti originalią Stovyklos dienotvarkę, apimančią edukacines veiklas, skirtas atsparumo grėsmėms didinimui, emociniam atsparumui bei fiziniam aktyvumui. Paslaugų teikėjas privalo užtikrinti kokybišką veiklų įgyvendinimą, užtikrinant veiklų planingumą, jų atitiktį dalyvių amžiui ir poreikiams, kvalifikuotų specialistų dalyvavimą, dalyvių įsitraukimą bei saugią aplinką.</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Veiklos turi būti pritaikytos skirtingoms amžiaus grupėms (1–4 kl. ir 5–8 kl.), atsižvelgiant į jų raidos ypatumus, gebėjimus ir poreikius.</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Programoje turi būti numatytos veiklos, ugdančios komandinio darbo, problemų sprendimo ir kritinio mąstymo įgūdžius. Veiklų metu turi būti užtikrinamas įtraukus ugdymas, sudarant galimybes dalyvauti įvairių gebėjimų vaikams.</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Paslaugų teikėjas privalo užtikrinti, kad Stovyklos metu būtų nenaudojama (draudžiama) bet kuri žodinė, rašytinė medžiaga, bet kuris vaizdas arba bet kuris kitoks idėjų ar teorijų pateikimas, propaguojantis, skatinantis arba kurstantis neapykantą, diskriminavimą ar smurtą, nukreiptą prieš asmenį arba asmenų grupę dėl rasės, odos spalvos, kilmės arba tautinės ar etninės kilmės, taip pat religijos ir politikos, jeigu tai naudojama kaip pretekstas kuriam nors iš šių veiksnių.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Paslaugų teikėjas privalo užtikrinti saugią, vaikams pritaikytą aplinką bei laikytis visų galiojančių vaikų saugos ir higienos reikalavimų. </w:t>
      </w:r>
      <w:r>
        <w:rPr>
          <w:rFonts w:cs="Times New Roman" w:ascii="Times New Roman" w:hAnsi="Times New Roman"/>
          <w:lang w:val="lt-LT"/>
        </w:rPr>
        <w:t>Stovyklos vieta turi atitikti Stovyklos pobūdį ir formatą, vietų skaičių bei būti reprezentatyvi. Stovyklos vieta turi būti privati, erdvi, tvarkinga.  Stovyklos vietoje negali vykti kiti renginiai, organizuojami kitų, su Užsakovo Stovykla nesusijusių šalių.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Paslaugų teikėjas turi užtikrinti pakankamą kvalifikuoto personalo skaičių, garantuojant tinkamą vaikų priežiūrą visos stovyklos metu.</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bCs/>
          <w:lang w:val="lt-LT"/>
        </w:rPr>
        <w:t>Paslaugų teikėjas privalo užtikrinti, kad stovykloje būtų pirmosios pagalbos rinkinys. Pirmosios pagalbos rinkinio turinys turi atitikti Lietuvos Respublikos sveikatos apsaugos ministro 2003 m. liepos 11 d. įsakymą Nr. V-450 „Dėl sveikatos priežiūros ir farmacijos specialistų kompetencijos teikiant pirmąją medicininę pagalbą, pirmosios medicinos pagalbos vaistinėlių ir pirmosios pagalbos rinkinių“.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lang w:val="lt-LT" w:eastAsia="lt-LT"/>
        </w:rPr>
        <w:t xml:space="preserve">Stovykla turi būti aprūpinta reikalinga kokybiška garso ir vaizdo technika. Parinkta įranga turi savo kokybe atitikti programos išpildymą (jeigu pagal programos turinį tai būtų reikalinga tokia įranga). </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Paslaugų teikėjas turi užtikrinti sąlygas vaikų higienai palaikyti – tualetus, praustuvus, muilą rankoms, tualetinį popierių, popierinius rankšluosčius ir pan.</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Visos Stovyklos metu, Stovyklos vietoje Užsakovui pageidaujant turi būti paskirtas asmuo, į kurį būtų galima kreiptis Stovyklos metu.</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bCs/>
          <w:lang w:val="lt-LT"/>
        </w:rPr>
        <w:t>Stovyklos dalyvių maitinimo ir aptarnavimo reikalavimai:</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ir aptarnavimo paslaugos apima maisto paruošimą, maisto ir gėrimų pateikimą priėmimų (sėdimų ir (ar) stovimų) metu, Stovyklos dalyvių aptarnavimą, stalų serviravimą, atvežimą ir kitas paslaugas;</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įstaiga turi turėti atitinkamas erdves paslaugų pasiruošimui ir užtikrinti kokybišką maitinimo tiekimą. Stovyklos metu tiekiant dalyviams maitinimą turi būti užtikrintas optimalus bei sklandus maisto išdavimo greitis, atsižvelgiant į Stovyklos dalyvių skaičių;</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tipas – švediškas stalas arba porcijomis. Stovyklos dalyviams užtikrinamas maitinimas 4 kartus per dieną – pusryčiai, pietūs, pavakariai, vakarienė. Tarp maitinimų turi būti užtikrintas geriamojo vandens ar arbatos prieinamumas visos stovyklos veiklų metu. Maistas turi būti šviežiai pagamintas, kokybiškas ir tinkamos temperatūros.  Maistas turi būti įvairus, subalansuotas ir atitinkantis vaikų amžių bei energijos poreikį. Paslaugų teikėjas turi užtikrinti, kad vaikai gaus per dieną bent du karštus patiekalus – pietus ir vakarienę. Visos Stovyklos metu turi būti užtikrinta vaisių ir daržovių pasiūla. Paslaugų teikėjas privalo užtikrinti galimybę pritaikyti maitinimą vaikams turintiems alergijų, netoleravimo ar specialių mitybos poreikių (pvz. vegetarinė mityba), jei juos informuoja iš anksto;</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paslaugų teikėjas turi užtikrinti, kad maitinimas vyktų reguliariai, nustatytu dienos režimu. Stovyklos dalyviams privaloma sudaryti patogias ir saugias sąlygas valgymui. Esant išvykoms ar žygiams būtina numatyti papildomus užkandžius ar sausus davinius.</w:t>
      </w:r>
    </w:p>
    <w:p>
      <w:pPr>
        <w:pStyle w:val="ListParagraph"/>
        <w:numPr>
          <w:ilvl w:val="1"/>
          <w:numId w:val="1"/>
        </w:numPr>
        <w:tabs>
          <w:tab w:val="clear" w:pos="720"/>
          <w:tab w:val="left" w:pos="1560" w:leader="none"/>
        </w:tabs>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lang w:val="lt-LT"/>
        </w:rPr>
        <w:t>P</w:t>
      </w:r>
      <w:r>
        <w:rPr>
          <w:rFonts w:cs="Times New Roman" w:ascii="Times New Roman" w:hAnsi="Times New Roman"/>
        </w:rPr>
        <w:t xml:space="preserve">aslaugų teikėjas privalo užtikrinti dalyvių maitinimą stovyklos metu. </w:t>
      </w:r>
      <w:r>
        <w:rPr>
          <w:rFonts w:cs="Times New Roman" w:ascii="Times New Roman" w:hAnsi="Times New Roman"/>
          <w:bCs/>
          <w:lang w:val="lt-LT"/>
        </w:rPr>
        <w:t xml:space="preserve">Maitinimo paslaugas preliminariai per parą sudaro: </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Pusryčiai (košė, sumuštiniai, omletas, daržovės, vaisiai);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Pietūs (sriuba; salotos/ grill daržovės, mėsa (ne malta); vegetariškas patiekalas);</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Pavakariai (vaisiai, daržovės, užkandžiai)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 xml:space="preserve">Vakarienė (pavyzdžiui: salotos/ grill daržovės, garnyras, mėsa (ne malta); vegetariškas patiekalas); </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Gėrimai: arbata, vanduo. Užkandžiai (pavyzdžiui: vaisiai, daržovės, pieno produktų užkandžiai)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 xml:space="preserve">Stovyklos uždarymo šventės metu pateikiamas tortas, desertas ar kita alternatyva jam. </w:t>
      </w:r>
    </w:p>
    <w:p>
      <w:pPr>
        <w:pStyle w:val="ListParagraph"/>
        <w:numPr>
          <w:ilvl w:val="1"/>
          <w:numId w:val="1"/>
        </w:numPr>
        <w:tabs>
          <w:tab w:val="clear" w:pos="720"/>
          <w:tab w:val="left" w:pos="1276" w:leader="none"/>
        </w:tabs>
        <w:spacing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 xml:space="preserve">Paslaugų teikėjas turi užtikrinti, kad stovyklose dirbantys specialistas būtų kvalifikuoti, turėtų darbo su vaikais patirties, būtų nepriekaištingos reputacijos ir gebėtų užtikrinti saugų bei kokybišką stovyklos veiklų įgyvendinimą. </w:t>
      </w:r>
    </w:p>
    <w:p>
      <w:pPr>
        <w:pStyle w:val="ListParagraph"/>
        <w:numPr>
          <w:ilvl w:val="1"/>
          <w:numId w:val="1"/>
        </w:numPr>
        <w:tabs>
          <w:tab w:val="clear" w:pos="720"/>
          <w:tab w:val="left" w:pos="1276" w:leader="none"/>
        </w:tabs>
        <w:spacing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bCs/>
          <w:lang w:val="lt-LT"/>
        </w:rPr>
        <w:t>Paslaugų teikėjas privalo užtikrinti, kad bent vienas stovykloje  dirbantis specialistas turėtų galiojantį pirmosios pagalbos pažymėjimą, patvirtinantį gebėjimą suteikti pirmąją pagalbą.</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lang w:val="lt-LT"/>
        </w:rPr>
        <w:t>Paslaugų teikėjas privalo užtikrinti, kad stovyklos vadovai laikytųsi dienotvarkės, būtų pasiruošę veikloms, užtikrintų jų organizuotą vykdymą bei laikytųsi saugos ir bendravimo su vaikais etikos reikalavimų.</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bCs/>
          <w:lang w:val="lt-LT"/>
        </w:rPr>
        <w:t>Stovykloje dirbantys specialistai turi gebėti kalbėti taisyklinga lietuvių kalba.</w:t>
      </w:r>
    </w:p>
    <w:p>
      <w:pPr>
        <w:pStyle w:val="ListParagraph"/>
        <w:numPr>
          <w:ilvl w:val="1"/>
          <w:numId w:val="1"/>
        </w:numPr>
        <w:spacing w:lineRule="auto" w:line="240" w:before="0" w:after="0"/>
        <w:ind w:hanging="693" w:left="1260" w:right="333"/>
        <w:contextualSpacing/>
        <w:jc w:val="both"/>
        <w:rPr>
          <w:rFonts w:ascii="Times New Roman" w:hAnsi="Times New Roman" w:cs="Times New Roman"/>
          <w:lang w:val="lt-LT"/>
        </w:rPr>
      </w:pPr>
      <w:r>
        <w:rPr>
          <w:rFonts w:cs="Times New Roman" w:ascii="Times New Roman" w:hAnsi="Times New Roman"/>
          <w:lang w:val="lt-LT"/>
        </w:rPr>
        <w:t>Paslaugų teikėjas įsipareigoja visomis įmanomomis priemonėmis laikytis numatytos stovyklos programos, neuždelsiant ir nevėluojant, o apie galimus laiko pasikeitimus nedelsiant informuoti Užsakovo atsakingą asmenį.</w:t>
      </w:r>
    </w:p>
    <w:p>
      <w:pPr>
        <w:pStyle w:val="ListParagraph"/>
        <w:numPr>
          <w:ilvl w:val="1"/>
          <w:numId w:val="1"/>
        </w:numPr>
        <w:suppressAutoHyphens w:val="false"/>
        <w:spacing w:lineRule="auto" w:line="240" w:before="0" w:after="0"/>
        <w:ind w:hanging="709" w:left="1276"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14:ligatures w14:val="none"/>
        </w:rPr>
        <w:t xml:space="preserve">Po kiekvienos stovyklos Paslaugų teikėjas turi pateikti Perkančiajai organizacijai detalią paslaugų įvykdymo ataskaitą. Ataskaitą turi sudaryti: užpildytos ir pridėtos dalyvių anketos, jų suvestinė pagal Pirkėjo pateiktą formą, dalyvių lankomumo formos su dalyvių parašais ir jų suvestinė,  dokumentai, </w:t>
      </w:r>
      <w:r>
        <w:rPr>
          <w:rFonts w:eastAsia="Times New Roman" w:cs="Times New Roman" w:ascii="Times New Roman" w:hAnsi="Times New Roman"/>
          <w:lang w:val="lt-LT"/>
        </w:rPr>
        <w:t xml:space="preserve">ne mažiau kaip 2–3 aukštos kokybės nuotraukos iš kiekvienos stovyklos, atspindinčias veiklas ir jų turinį, tinkamas viešinimui, stovyklos programa ir kiti su Paslaugų įvykdymu susiję dokumentai. Ataskaitą turi pateikti </w:t>
      </w:r>
      <w:r>
        <w:rPr>
          <w:rFonts w:eastAsia="Times New Roman" w:cs="Times New Roman" w:ascii="Times New Roman" w:hAnsi="Times New Roman"/>
          <w:kern w:val="0"/>
          <w:lang w:val="lt-LT"/>
          <w14:ligatures w14:val="none"/>
        </w:rPr>
        <w:t>per 15 (penkiolika) kalendorinių dienų nuo paskutinės stovyklos pamainos pabaigos.</w:t>
      </w:r>
    </w:p>
    <w:p>
      <w:pPr>
        <w:pStyle w:val="ListParagraph"/>
        <w:numPr>
          <w:ilvl w:val="1"/>
          <w:numId w:val="1"/>
        </w:numPr>
        <w:suppressAutoHyphens w:val="false"/>
        <w:spacing w:lineRule="auto" w:line="240" w:before="0" w:after="0"/>
        <w:ind w:hanging="709" w:left="1276" w:right="333"/>
        <w:contextualSpacing/>
        <w:jc w:val="both"/>
        <w:rPr>
          <w:rFonts w:ascii="Times New Roman" w:hAnsi="Times New Roman" w:eastAsia="Times New Roman" w:cs="Times New Roman"/>
          <w:kern w:val="0"/>
          <w14:ligatures w14:val="none"/>
        </w:rPr>
      </w:pPr>
      <w:r>
        <w:rPr>
          <w:rFonts w:eastAsia="Times New Roman" w:cs="Times New Roman" w:ascii="Times New Roman" w:hAnsi="Times New Roman"/>
          <w:lang w:val="lt-LT"/>
        </w:rPr>
        <w:t xml:space="preserve">Paslaugų teikėjas privalo: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užtikrinti stovyklų viešinimą prieš jų pradžią ir jų metu (įskaitant registracijos informacijos sklaidą), suderinus turinį, apimtį ir kanalus su Perkančiąja organizacija;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užtikrinti, kad viešinimo turinys būtų aiškus, savalaikis ir pasiektų tikslinę auditoriją (vaikus ir jų tėvus/globėjus);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po kiekvienos stovyklos arba viso stovyklų ciklo parengti viešinimo medžiagą apie įgyvendintas veiklas, akcentuojant vaikų sveikos gyvensenos, fizinės ir psichikos sveikatos bei psichologinio atsparumo stiprinimą;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viešinimo turinį suderinti su Perkančiąja organizacija prieš jo paskelbimą;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parengti turinį, tinkamą institucijų (Sveikatos apsaugos ministerijos ir Higienos instituto) veiklų ir gerosios praktikos viešinimui.</w:t>
      </w:r>
    </w:p>
    <w:p>
      <w:pPr>
        <w:pStyle w:val="ListParagraph"/>
        <w:spacing w:beforeAutospacing="1" w:afterAutospacing="1"/>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spacing w:beforeAutospacing="1" w:afterAutospacing="1"/>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0"/>
          <w:numId w:val="2"/>
        </w:numPr>
        <w:spacing w:lineRule="auto" w:line="240" w:before="0" w:after="0"/>
        <w:ind w:hanging="284" w:left="284" w:right="333"/>
        <w:contextualSpacing/>
        <w:jc w:val="both"/>
        <w:rPr>
          <w:rStyle w:val="Heading10"/>
          <w:rFonts w:ascii="Times New Roman" w:hAnsi="Times New Roman" w:cs="Times New Roman"/>
          <w:b/>
          <w:bCs/>
          <w:sz w:val="24"/>
          <w:szCs w:val="24"/>
          <w:u w:val="none"/>
          <w:lang w:val="lt-LT"/>
        </w:rPr>
      </w:pPr>
      <w:r>
        <w:rPr>
          <w:rStyle w:val="Heading10"/>
          <w:rFonts w:cs="Times New Roman" w:ascii="Times New Roman" w:hAnsi="Times New Roman"/>
          <w:b/>
          <w:bCs/>
          <w:sz w:val="24"/>
          <w:szCs w:val="24"/>
          <w:u w:val="none"/>
          <w:lang w:val="lt-LT"/>
        </w:rPr>
        <w:t>PIRKIMO OBJEKTUI TAIKOMI APLINKOS MINISTERIJOS NUSTATYTI APLINKOS APSAUGOS KRITERIJAI</w:t>
      </w:r>
    </w:p>
    <w:p>
      <w:pPr>
        <w:pStyle w:val="ListParagraph"/>
        <w:spacing w:lineRule="auto" w:line="240" w:before="0" w:after="0"/>
        <w:ind w:left="284"/>
        <w:contextualSpacing/>
        <w:jc w:val="both"/>
        <w:rPr>
          <w:rStyle w:val="Heading10"/>
          <w:rFonts w:ascii="Times New Roman" w:hAnsi="Times New Roman" w:cs="Times New Roman"/>
          <w:b/>
          <w:bCs/>
          <w:sz w:val="24"/>
          <w:szCs w:val="24"/>
          <w:u w:val="none"/>
          <w:lang w:val="lt-LT"/>
        </w:rPr>
      </w:pPr>
      <w:r>
        <w:rPr>
          <w:rFonts w:cs="Times New Roman" w:ascii="Times New Roman" w:hAnsi="Times New Roman"/>
          <w:b/>
          <w:bCs/>
          <w:sz w:val="24"/>
          <w:szCs w:val="24"/>
          <w:u w:val="none"/>
          <w:lang w:val="lt-LT"/>
        </w:rPr>
      </w:r>
    </w:p>
    <w:p>
      <w:pPr>
        <w:pStyle w:val="ListParagraph"/>
        <w:numPr>
          <w:ilvl w:val="1"/>
          <w:numId w:val="2"/>
        </w:numPr>
        <w:spacing w:lineRule="auto" w:line="240" w:before="0" w:after="0"/>
        <w:ind w:hanging="709" w:left="1276"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Paslaugų teikėjas privalo užtikrinti, kad Sutarties vykdymo metu bus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ir 4.4.4.3 papunkčiais nustatytų reikalavimų:</w:t>
      </w:r>
    </w:p>
    <w:p>
      <w:pPr>
        <w:pStyle w:val="ListParagraph"/>
        <w:numPr>
          <w:ilvl w:val="2"/>
          <w:numId w:val="2"/>
        </w:numPr>
        <w:spacing w:lineRule="auto" w:line="240" w:before="0" w:after="0"/>
        <w:ind w:hanging="851" w:left="1985"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teikiant maitinimo paslaugas naudojami maisto produktai turi atitikti minimalius aplinkos apsaugos kriterijus, nustatytus maisto produktams pagal Aprašo 2 priedo 8.1 papunktį. Atitiktį reikalavimams įrodantys dokumentai (Aprašo 2 priedo 8.1.1 - 8.1.4 papunkčiams): ekologinės gamybos sertifikatai, skelbiami TRACES sistemoje, NPK gamintojų sertifikatai, skelbiami sertifikavimo įstaigų interneto svetainėse, dokumentai, įrodantis,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pPr>
        <w:pStyle w:val="ListParagraph"/>
        <w:numPr>
          <w:ilvl w:val="2"/>
          <w:numId w:val="2"/>
        </w:numPr>
        <w:spacing w:lineRule="auto" w:line="240" w:before="0" w:after="0"/>
        <w:ind w:hanging="851" w:left="1985"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Stovykloje naudojamas popierius turi atitikti Aprašo 2 priedo minimalius aplinkos apsaugos kriterijų I skyriaus reikalavimus;</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jeigu bus naudojama dalomoji medžiaga, ji gali būti išsiųsta Stovyklos dalyviams elektroniniu paštu;</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atliekos turi būti rūšiuojamos jų susidarymo vietoje;</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nenaudojami plastikiniai vienkartiniai indai.</w:t>
      </w:r>
    </w:p>
    <w:p>
      <w:pPr>
        <w:pStyle w:val="Prastasis1"/>
        <w:tabs>
          <w:tab w:val="clear" w:pos="720"/>
          <w:tab w:val="left" w:pos="432" w:leader="none"/>
          <w:tab w:val="left" w:pos="562" w:leader="none"/>
        </w:tabs>
        <w:spacing w:lineRule="auto" w:line="240" w:before="0" w:after="0"/>
        <w:ind w:left="1440" w:right="567"/>
        <w:jc w:val="both"/>
        <w:rPr>
          <w:rFonts w:eastAsia="Times New Roman" w:cs="Times New Roman"/>
          <w:color w:val="auto"/>
          <w:lang w:val="lt-LT"/>
        </w:rPr>
      </w:pPr>
      <w:r>
        <w:rPr>
          <w:rFonts w:eastAsia="Times New Roman" w:cs="Times New Roman"/>
          <w:color w:val="auto"/>
          <w:lang w:val="lt-LT"/>
        </w:rPr>
      </w:r>
    </w:p>
    <w:p>
      <w:pPr>
        <w:pStyle w:val="ListParagraph"/>
        <w:numPr>
          <w:ilvl w:val="0"/>
          <w:numId w:val="3"/>
        </w:numPr>
        <w:spacing w:lineRule="auto" w:line="240" w:before="0" w:after="0"/>
        <w:ind w:hanging="284" w:left="284" w:right="220"/>
        <w:contextualSpacing/>
        <w:jc w:val="both"/>
        <w:rPr>
          <w:rFonts w:ascii="Times New Roman" w:hAnsi="Times New Roman" w:cs="Times New Roman"/>
          <w:b/>
          <w:lang w:val="lt-LT"/>
        </w:rPr>
      </w:pPr>
      <w:r>
        <w:rPr>
          <w:rFonts w:cs="Times New Roman" w:ascii="Times New Roman" w:hAnsi="Times New Roman"/>
          <w:b/>
          <w:lang w:val="lt-LT"/>
        </w:rPr>
        <w:t>SUTARTINIŲ ĮSIPAREIGOJIMŲ VYKDYMO TVARKA IR TERMINAI</w:t>
      </w:r>
    </w:p>
    <w:p>
      <w:pPr>
        <w:pStyle w:val="ListParagraph"/>
        <w:spacing w:lineRule="auto" w:line="240" w:before="0" w:after="0"/>
        <w:ind w:left="284" w:right="220"/>
        <w:contextualSpacing/>
        <w:jc w:val="both"/>
        <w:rPr>
          <w:rFonts w:ascii="Times New Roman" w:hAnsi="Times New Roman" w:cs="Times New Roman"/>
          <w:b/>
          <w:lang w:val="lt-LT"/>
        </w:rPr>
      </w:pPr>
      <w:r>
        <w:rPr>
          <w:rFonts w:cs="Times New Roman" w:ascii="Times New Roman" w:hAnsi="Times New Roman"/>
          <w:b/>
          <w:lang w:val="lt-LT"/>
        </w:rPr>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r>
        <w:rPr>
          <w:rFonts w:cs="Times New Roman" w:ascii="Times New Roman" w:hAnsi="Times New Roman"/>
          <w:lang w:val="lt-LT"/>
        </w:rPr>
        <w:t xml:space="preserve">Po Paslaugų pirkimo sutarties įsigaliojimo per 10 (dešimt) kalendorių dienų organizuojamas Užsakovo </w:t>
      </w:r>
      <w:r>
        <w:rPr>
          <w:rFonts w:cs="Times New Roman" w:ascii="Times New Roman" w:hAnsi="Times New Roman"/>
          <w:shd w:fill="FFFFFF" w:val="clear"/>
          <w:lang w:val="lt-LT"/>
        </w:rPr>
        <w:t>ir Paslaugų teikėjo susitikimas, siekiant aptarti stovyklos lūkesčius, ankstesnes stovyklas ir kitas su stovykla įgyvendinimu susijusias detales.</w:t>
      </w:r>
    </w:p>
    <w:p>
      <w:pPr>
        <w:pStyle w:val="ListParagraph"/>
        <w:numPr>
          <w:ilvl w:val="1"/>
          <w:numId w:val="4"/>
        </w:numPr>
        <w:spacing w:lineRule="auto" w:line="240" w:before="0" w:after="0"/>
        <w:ind w:hanging="709" w:left="1276" w:right="333"/>
        <w:contextualSpacing/>
        <w:jc w:val="both"/>
        <w:rPr>
          <w:highlight w:val="none"/>
          <w:shd w:fill="FFFFFF" w:val="clear"/>
        </w:rPr>
      </w:pPr>
      <w:r>
        <w:rPr>
          <w:rFonts w:cs="Times New Roman" w:ascii="Times New Roman" w:hAnsi="Times New Roman"/>
          <w:shd w:fill="FFFFFF" w:val="clear"/>
          <w:lang w:val="lt-LT"/>
        </w:rPr>
        <w:t>Artėjant stovyklai privalomi bent 2 (du) pasitarimai su Užsakovo atstovais dėl stovyklos metu galimų rizikų įvertinimo ir plano sudarymo jų suvaldymui ir kt.</w:t>
      </w:r>
    </w:p>
    <w:p>
      <w:pPr>
        <w:pStyle w:val="ListParagraph"/>
        <w:numPr>
          <w:ilvl w:val="1"/>
          <w:numId w:val="4"/>
        </w:numPr>
        <w:spacing w:lineRule="auto" w:line="240" w:before="0" w:after="0"/>
        <w:ind w:hanging="709" w:left="1276" w:right="333"/>
        <w:contextualSpacing/>
        <w:jc w:val="both"/>
        <w:rPr>
          <w:highlight w:val="none"/>
          <w:shd w:fill="FFFFFF" w:val="clear"/>
        </w:rPr>
      </w:pPr>
      <w:r>
        <w:rPr>
          <w:rFonts w:cs="Times New Roman" w:ascii="Times New Roman" w:hAnsi="Times New Roman"/>
          <w:b/>
          <w:bCs/>
          <w:shd w:fill="FFFFFF" w:val="clear"/>
          <w:lang w:val="lt-LT"/>
        </w:rPr>
        <w:t>Paslaugų teikėjas turi suderinti su Užsakovu detalią visų dienų programą bei planuojamą stovyklos įgyvendinimo vietą per 15 (penkiolika) kalendorinių dienų nuo sutarties įsigaliojimo dienos.</w:t>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r>
        <w:rPr>
          <w:rFonts w:cs="Times New Roman" w:ascii="Times New Roman" w:hAnsi="Times New Roman"/>
          <w:lang w:val="lt-LT"/>
        </w:rPr>
        <w:t>Maitinimo paslaugos teikiamos pagal Paslaugų teikėjo parengtą ir su pasiūlymu pateiktą valgiaraštį. Detalų valgiaraštį (nurodomas patiekalų svoris (kiekis) gramais) turi suderinti su Užsakovu ne vėliau nei 15 (penkiolika) d.d. iki stovyklos pradžios.</w:t>
      </w:r>
    </w:p>
    <w:p>
      <w:pPr>
        <w:pStyle w:val="ListParagraph"/>
        <w:numPr>
          <w:ilvl w:val="1"/>
          <w:numId w:val="4"/>
        </w:numPr>
        <w:suppressAutoHyphens w:val="false"/>
        <w:spacing w:lineRule="auto" w:line="240" w:before="0" w:after="0"/>
        <w:ind w:hanging="709" w:left="1276" w:right="333"/>
        <w:contextualSpacing/>
        <w:jc w:val="both"/>
        <w:rPr>
          <w:rFonts w:ascii="Times New Roman" w:hAnsi="Times New Roman" w:eastAsia="Times New Roman" w:cs="Times New Roman"/>
          <w:kern w:val="0"/>
          <w14:ligatures w14:val="none"/>
        </w:rPr>
      </w:pPr>
      <w:r>
        <w:rPr>
          <w:rFonts w:eastAsia="Times New Roman" w:cs="Times New Roman" w:ascii="Times New Roman" w:hAnsi="Times New Roman"/>
          <w:kern w:val="0"/>
          <w:lang w:val="lt-LT"/>
          <w14:ligatures w14:val="none"/>
        </w:rPr>
        <w:t xml:space="preserve">Paslaugų teikėjas atsako už visų paslaugų teikimui reikalingų prekių ir paslaugų įsigijimą savo sąskaita. Į pasiūlymo kainą turi būti įskaičiuotos visos su paslaugų teikimu susijusios išlaidos, įskaitant, bet neapsiribojant, maitinimo, priemonių, transporto, personalo ir kitomis sąnaudomis. </w:t>
      </w:r>
      <w:r>
        <w:rPr>
          <w:rFonts w:eastAsia="Times New Roman" w:cs="Times New Roman" w:ascii="Times New Roman" w:hAnsi="Times New Roman"/>
          <w:kern w:val="0"/>
          <w14:ligatures w14:val="none"/>
        </w:rPr>
        <w:t>Užsakovas papildomų mokėjimų už atskiras prekes ar paslaugas nevykdo.</w:t>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bookmarkStart w:id="0" w:name="_Hlk39831506"/>
      <w:r>
        <w:rPr>
          <w:rFonts w:cs="Times New Roman" w:ascii="Times New Roman" w:hAnsi="Times New Roman"/>
          <w:lang w:val="lt-LT"/>
        </w:rPr>
        <w:t>Jeigu Stovyklos metu ar pasibaigus Stovyklai yra randami dalyvių asmeniniai daiktai Paslaugų teikėjas įsipareigoja juos perduoti per 5 (penkias) darbo dienas Užsakovui.</w:t>
      </w:r>
      <w:bookmarkEnd w:id="0"/>
    </w:p>
    <w:p>
      <w:pPr>
        <w:pStyle w:val="Normal"/>
        <w:spacing w:before="0" w:after="160"/>
        <w:jc w:val="center"/>
        <w:rPr>
          <w:rFonts w:ascii="Times New Roman" w:hAnsi="Times New Roman" w:cs="Times New Roman"/>
          <w:b/>
          <w:bCs/>
          <w:lang w:val="lt-LT"/>
        </w:rPr>
      </w:pPr>
      <w:r>
        <w:rPr>
          <w:rFonts w:cs="Times New Roman" w:ascii="Times New Roman" w:hAnsi="Times New Roman"/>
          <w:b/>
          <w:bCs/>
          <w:lang w:val="lt-LT"/>
        </w:rPr>
      </w:r>
    </w:p>
    <w:sectPr>
      <w:type w:val="nextPage"/>
      <w:pgSz w:w="12240" w:h="15840"/>
      <w:pgMar w:left="1701" w:right="567"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b w:val="false"/>
        <w:bCs/>
      </w:rPr>
    </w:lvl>
    <w:lvl w:ilvl="2">
      <w:start w:val="1"/>
      <w:numFmt w:val="decimal"/>
      <w:lvlText w:val="%1.%2.%3."/>
      <w:lvlJc w:val="left"/>
      <w:pPr>
        <w:tabs>
          <w:tab w:val="num" w:pos="0"/>
        </w:tabs>
        <w:ind w:left="2160" w:hanging="180"/>
      </w:pPr>
      <w:rPr>
        <w:i w:val="false"/>
        <w:b w:val="false"/>
        <w:iCs w:val="false"/>
        <w:bCs w:val="false"/>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054"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3">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5"/>
      <w:numFmt w:val="decimal"/>
      <w:lvlText w:val="%1."/>
      <w:lvlJc w:val="left"/>
      <w:pPr>
        <w:tabs>
          <w:tab w:val="num" w:pos="0"/>
        </w:tabs>
        <w:ind w:left="360" w:hanging="360"/>
      </w:pPr>
      <w:rPr/>
    </w:lvl>
    <w:lvl w:ilvl="1">
      <w:start w:val="1"/>
      <w:numFmt w:val="decimal"/>
      <w:lvlText w:val="%1.%2."/>
      <w:lvlJc w:val="left"/>
      <w:pPr>
        <w:tabs>
          <w:tab w:val="num" w:pos="0"/>
        </w:tabs>
        <w:ind w:left="1004"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Antrat1Diagrama"/>
    <w:uiPriority w:val="9"/>
    <w:qFormat/>
    <w:rsid w:val="000145a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0145a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0145a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0145a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0145a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0145a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0145a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0145a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0145a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0145a4"/>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0145a4"/>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0145a4"/>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0145a4"/>
    <w:rPr>
      <w:rFonts w:eastAsia="" w:cs="" w:cstheme="majorBidi" w:eastAsiaTheme="majorEastAsia"/>
      <w:i/>
      <w:iCs/>
      <w:color w:themeColor="accent1" w:themeShade="bf" w:val="2F5496"/>
    </w:rPr>
  </w:style>
  <w:style w:type="character" w:styleId="Antrat5Diagrama" w:customStyle="1">
    <w:name w:val="Antraštė 5 Diagrama"/>
    <w:basedOn w:val="DefaultParagraphFont"/>
    <w:link w:val="Heading5"/>
    <w:uiPriority w:val="9"/>
    <w:semiHidden/>
    <w:qFormat/>
    <w:rsid w:val="000145a4"/>
    <w:rPr>
      <w:rFonts w:eastAsia="" w:cs="" w:cstheme="majorBidi" w:eastAsiaTheme="majorEastAsia"/>
      <w:color w:themeColor="accent1" w:themeShade="bf" w:val="2F5496"/>
    </w:rPr>
  </w:style>
  <w:style w:type="character" w:styleId="Antrat6Diagrama" w:customStyle="1">
    <w:name w:val="Antraštė 6 Diagrama"/>
    <w:basedOn w:val="DefaultParagraphFont"/>
    <w:link w:val="Heading6"/>
    <w:uiPriority w:val="9"/>
    <w:semiHidden/>
    <w:qFormat/>
    <w:rsid w:val="000145a4"/>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0145a4"/>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0145a4"/>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0145a4"/>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0145a4"/>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0145a4"/>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0145a4"/>
    <w:rPr>
      <w:i/>
      <w:iCs/>
      <w:color w:themeColor="text1" w:themeTint="bf" w:val="404040"/>
    </w:rPr>
  </w:style>
  <w:style w:type="character" w:styleId="IntenseEmphasis">
    <w:name w:val="Intense Emphasis"/>
    <w:basedOn w:val="DefaultParagraphFont"/>
    <w:uiPriority w:val="21"/>
    <w:qFormat/>
    <w:rsid w:val="000145a4"/>
    <w:rPr>
      <w:i/>
      <w:iCs/>
      <w:color w:themeColor="accent1" w:themeShade="bf" w:val="2F5496"/>
    </w:rPr>
  </w:style>
  <w:style w:type="character" w:styleId="IskirtacitataDiagrama" w:customStyle="1">
    <w:name w:val="Išskirta citata Diagrama"/>
    <w:basedOn w:val="DefaultParagraphFont"/>
    <w:link w:val="IntenseQuote"/>
    <w:uiPriority w:val="30"/>
    <w:qFormat/>
    <w:rsid w:val="000145a4"/>
    <w:rPr>
      <w:i/>
      <w:iCs/>
      <w:color w:themeColor="accent1" w:themeShade="bf" w:val="2F5496"/>
    </w:rPr>
  </w:style>
  <w:style w:type="character" w:styleId="IntenseReference">
    <w:name w:val="Intense Reference"/>
    <w:basedOn w:val="DefaultParagraphFont"/>
    <w:uiPriority w:val="32"/>
    <w:qFormat/>
    <w:rsid w:val="000145a4"/>
    <w:rPr>
      <w:b/>
      <w:bCs/>
      <w:smallCaps/>
      <w:color w:themeColor="accent1" w:themeShade="bf" w:val="2F5496"/>
      <w:spacing w:val="5"/>
    </w:rPr>
  </w:style>
  <w:style w:type="character" w:styleId="SraopastraipaDiagrama" w:customStyle="1">
    <w:name w:val="Sąrašo pastraipa Diagrama"/>
    <w:basedOn w:val="DefaultParagraphFont"/>
    <w:link w:val="ListParagraph"/>
    <w:uiPriority w:val="34"/>
    <w:qFormat/>
    <w:locked/>
    <w:rsid w:val="00837a47"/>
    <w:rPr/>
  </w:style>
  <w:style w:type="character" w:styleId="Heading10" w:customStyle="1">
    <w:name w:val="Heading #10"/>
    <w:basedOn w:val="DefaultParagraphFont"/>
    <w:qFormat/>
    <w:rsid w:val="00a0454a"/>
    <w:rPr>
      <w:rFonts w:ascii="Trebuchet MS" w:hAnsi="Trebuchet MS" w:eastAsia="Trebuchet MS" w:cs="Trebuchet MS"/>
      <w:b w:val="false"/>
      <w:bCs w:val="false"/>
      <w:i w:val="false"/>
      <w:iCs w:val="false"/>
      <w:caps w:val="false"/>
      <w:smallCaps w:val="false"/>
      <w:strike w:val="false"/>
      <w:dstrike w:val="false"/>
      <w:spacing w:val="0"/>
      <w:sz w:val="19"/>
      <w:szCs w:val="19"/>
      <w:u w:val="single"/>
    </w:rPr>
  </w:style>
  <w:style w:type="character" w:styleId="KomentarotekstasDiagrama" w:customStyle="1">
    <w:name w:val="Komentaro tekstas Diagrama"/>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KomentarotemaDiagrama" w:customStyle="1">
    <w:name w:val="Komentaro tema Diagrama"/>
    <w:basedOn w:val="KomentarotekstasDiagrama"/>
    <w:link w:val="Annotationsubject"/>
    <w:uiPriority w:val="99"/>
    <w:semiHidden/>
    <w:qFormat/>
    <w:rsid w:val="00a82277"/>
    <w:rPr>
      <w:b/>
      <w:bCs/>
      <w:sz w:val="20"/>
      <w:szCs w:val="20"/>
    </w:rPr>
  </w:style>
  <w:style w:type="character" w:styleId="DebesliotekstasDiagrama" w:customStyle="1">
    <w:name w:val="Debesėlio tekstas Diagrama"/>
    <w:basedOn w:val="DefaultParagraphFont"/>
    <w:link w:val="BalloonText"/>
    <w:uiPriority w:val="99"/>
    <w:semiHidden/>
    <w:qFormat/>
    <w:rsid w:val="006c42e0"/>
    <w:rPr>
      <w:rFonts w:ascii="Segoe UI" w:hAnsi="Segoe UI" w:cs="Segoe UI"/>
      <w:sz w:val="18"/>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Title">
    <w:name w:val="Title"/>
    <w:basedOn w:val="Normal"/>
    <w:next w:val="Normal"/>
    <w:link w:val="PavadinimasDiagrama"/>
    <w:uiPriority w:val="10"/>
    <w:qFormat/>
    <w:rsid w:val="000145a4"/>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aantratDiagrama"/>
    <w:uiPriority w:val="11"/>
    <w:qFormat/>
    <w:rsid w:val="000145a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0145a4"/>
    <w:pPr>
      <w:spacing w:before="160" w:after="160"/>
      <w:jc w:val="center"/>
    </w:pPr>
    <w:rPr>
      <w:i/>
      <w:iCs/>
      <w:color w:themeColor="text1" w:themeTint="bf" w:val="404040"/>
    </w:rPr>
  </w:style>
  <w:style w:type="paragraph" w:styleId="ListParagraph">
    <w:name w:val="List Paragraph"/>
    <w:basedOn w:val="Normal"/>
    <w:link w:val="SraopastraipaDiagrama"/>
    <w:uiPriority w:val="34"/>
    <w:qFormat/>
    <w:rsid w:val="000145a4"/>
    <w:pPr>
      <w:spacing w:before="0" w:after="160"/>
      <w:ind w:left="720"/>
      <w:contextualSpacing/>
    </w:pPr>
    <w:rPr/>
  </w:style>
  <w:style w:type="paragraph" w:styleId="IntenseQuote">
    <w:name w:val="Intense Quote"/>
    <w:basedOn w:val="Normal"/>
    <w:next w:val="Normal"/>
    <w:link w:val="IskirtacitataDiagrama"/>
    <w:uiPriority w:val="30"/>
    <w:qFormat/>
    <w:rsid w:val="000145a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Prastasis1" w:customStyle="1">
    <w:name w:val="Įprastasis1"/>
    <w:qFormat/>
    <w:rsid w:val="000145a4"/>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en-US" w:eastAsia="en-US" w:bidi="ar-SA"/>
      <w14:ligatures w14:val="none"/>
    </w:rPr>
  </w:style>
  <w:style w:type="paragraph" w:styleId="NormalWeb">
    <w:name w:val="Normal (Web)"/>
    <w:basedOn w:val="Normal"/>
    <w:uiPriority w:val="99"/>
    <w:semiHidden/>
    <w:unhideWhenUsed/>
    <w:qFormat/>
    <w:rsid w:val="00da7258"/>
    <w:pPr>
      <w:spacing w:lineRule="auto" w:line="240" w:beforeAutospacing="1" w:afterAutospacing="1"/>
    </w:pPr>
    <w:rPr>
      <w:rFonts w:ascii="Times New Roman" w:hAnsi="Times New Roman" w:eastAsia="Times New Roman" w:cs="Times New Roman"/>
      <w:kern w:val="0"/>
      <w14:ligatures w14:val="none"/>
    </w:rPr>
  </w:style>
  <w:style w:type="paragraph" w:styleId="Annotationtext">
    <w:name w:val="annotation text"/>
    <w:basedOn w:val="Normal"/>
    <w:link w:val="KomentarotekstasDiagrama"/>
    <w:uiPriority w:val="99"/>
    <w:unhideWhenUsed/>
    <w:qFormat/>
    <w:pPr>
      <w:spacing w:lineRule="auto" w:line="240"/>
    </w:pPr>
    <w:rPr>
      <w:sz w:val="20"/>
      <w:szCs w:val="20"/>
    </w:rPr>
  </w:style>
  <w:style w:type="paragraph" w:styleId="Revision">
    <w:name w:val="Revision"/>
    <w:uiPriority w:val="99"/>
    <w:semiHidden/>
    <w:qFormat/>
    <w:rsid w:val="007d51d0"/>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Annotationsubject">
    <w:name w:val="annotation subject"/>
    <w:basedOn w:val="Annotationtext"/>
    <w:next w:val="Annotationtext"/>
    <w:link w:val="KomentarotemaDiagrama"/>
    <w:uiPriority w:val="99"/>
    <w:semiHidden/>
    <w:unhideWhenUsed/>
    <w:qFormat/>
    <w:rsid w:val="00a82277"/>
    <w:pPr/>
    <w:rPr>
      <w:b/>
      <w:bCs/>
    </w:rPr>
  </w:style>
  <w:style w:type="paragraph" w:styleId="BalloonText">
    <w:name w:val="Balloon Text"/>
    <w:basedOn w:val="Normal"/>
    <w:link w:val="DebesliotekstasDiagrama"/>
    <w:uiPriority w:val="99"/>
    <w:semiHidden/>
    <w:unhideWhenUsed/>
    <w:qFormat/>
    <w:rsid w:val="006c42e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_x0031_pusme_x010d_iofinansin_x0117_sataskaitos xmlns="34a7ed64-432f-4597-91d7-8ecdfaa554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8" ma:contentTypeDescription="Create a new document." ma:contentTypeScope="" ma:versionID="12a4cc0f09e568e71d323162f715cf3a">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f658b0aafd7c31f66e552f8b6001d8bb"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710D6-75C7-409D-8890-2C1A8A68B7CA}">
  <ds:schemaRefs>
    <ds:schemaRef ds:uri="http://schemas.microsoft.com/sharepoint/v3/contenttype/forms"/>
  </ds:schemaRefs>
</ds:datastoreItem>
</file>

<file path=customXml/itemProps2.xml><?xml version="1.0" encoding="utf-8"?>
<ds:datastoreItem xmlns:ds="http://schemas.openxmlformats.org/officeDocument/2006/customXml" ds:itemID="{5809532F-D49B-4C66-849B-918F1C6982BF}">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3.xml><?xml version="1.0" encoding="utf-8"?>
<ds:datastoreItem xmlns:ds="http://schemas.openxmlformats.org/officeDocument/2006/customXml" ds:itemID="{0BAF9115-6D05-4B9B-8628-DFE69E6E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Application>LibreOffice/7.6.4.1$Windows_X86_64 LibreOffice_project/e19e193f88cd6c0525a17fb7a176ed8e6a3e2aa1</Application>
  <AppVersion>15.0000</AppVersion>
  <Pages>6</Pages>
  <Words>1902</Words>
  <Characters>13309</Characters>
  <CharactersWithSpaces>15073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2026-05-04T07:07:00Z</dcterms:created>
  <dc:creator>Lina Chmieliauskienė</dc:creator>
  <dc:description/>
  <dc:language>en-US</dc:language>
  <cp:lastModifiedBy/>
  <dcterms:modified xsi:type="dcterms:W3CDTF">2026-05-06T23:21:52Z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GrammarlyDocumentId">
    <vt:lpwstr>21cc8d5e-3af8-4ad3-b92b-20eaa4733893</vt:lpwstr>
  </property>
  <property fmtid="{D5CDD505-2E9C-101B-9397-08002B2CF9AE}" pid="4" name="MediaServiceImageTags">
    <vt:lpwstr/>
  </property>
</Properties>
</file>