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1B7E3" w14:textId="77777777" w:rsidR="001721D0" w:rsidRPr="00FB0C13" w:rsidRDefault="001721D0" w:rsidP="00B8595C">
      <w:pPr>
        <w:pStyle w:val="Heading2"/>
        <w:rPr>
          <w:rFonts w:cs="Times New Roman"/>
        </w:rPr>
      </w:pPr>
      <w:bookmarkStart w:id="0" w:name="_GoBack"/>
      <w:bookmarkEnd w:id="0"/>
      <w:r w:rsidRPr="00FB0C13">
        <w:rPr>
          <w:rFonts w:cs="Times New Roman"/>
        </w:rPr>
        <w:t>POLICIJOS PROGRAMINĖS ĮRANGOS, NAUDOJAMOS PAŽEIDIMŲ FIKSAVIMO</w:t>
      </w:r>
    </w:p>
    <w:p w14:paraId="2848473F" w14:textId="77777777" w:rsidR="001721D0" w:rsidRPr="00FB0C13" w:rsidRDefault="001721D0" w:rsidP="00B8595C">
      <w:pPr>
        <w:pStyle w:val="Heading2"/>
        <w:rPr>
          <w:rFonts w:cs="Times New Roman"/>
        </w:rPr>
      </w:pPr>
      <w:r w:rsidRPr="00FB0C13">
        <w:rPr>
          <w:rFonts w:cs="Times New Roman"/>
        </w:rPr>
        <w:t>SISTEMOMIS UŽFIKSUOTŲ DUOMENŲ APDOROJIMUI IR PROCESINIŲ SPRENDIMŲ</w:t>
      </w:r>
    </w:p>
    <w:p w14:paraId="77E2162C" w14:textId="77777777" w:rsidR="001721D0" w:rsidRDefault="001721D0" w:rsidP="00730C42">
      <w:pPr>
        <w:pStyle w:val="Heading2"/>
        <w:spacing w:line="720" w:lineRule="auto"/>
        <w:rPr>
          <w:rFonts w:cs="Times New Roman"/>
        </w:rPr>
      </w:pPr>
      <w:r w:rsidRPr="00FB0C13">
        <w:rPr>
          <w:rFonts w:cs="Times New Roman"/>
        </w:rPr>
        <w:t>PRIĖMIMUI, TECHNINĖS PRIEŽIŪROS IR PALAIKYMO SPECIFIKACIJA</w:t>
      </w:r>
    </w:p>
    <w:p w14:paraId="37799178" w14:textId="77777777" w:rsidR="00A00ADA" w:rsidRPr="00A00ADA" w:rsidRDefault="00A00ADA" w:rsidP="00A00ADA">
      <w:pPr>
        <w:pStyle w:val="Heading2"/>
        <w:numPr>
          <w:ilvl w:val="0"/>
          <w:numId w:val="12"/>
        </w:numPr>
        <w:spacing w:after="240"/>
      </w:pPr>
      <w:r w:rsidRPr="00A00ADA">
        <w:t>ĮVADINĖ INFORMACIJA</w:t>
      </w:r>
    </w:p>
    <w:p w14:paraId="4DCE6942" w14:textId="7A699B25" w:rsidR="00730C42" w:rsidRPr="00FB0C13" w:rsidRDefault="00F43E5E" w:rsidP="009711BF">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Policijos departamentas prie Lietuvos Respublikos vidaus reikalų ministerijos</w:t>
      </w:r>
      <w:r w:rsidR="00350E62" w:rsidRPr="00FB0C13">
        <w:rPr>
          <w:rFonts w:ascii="Times New Roman" w:hAnsi="Times New Roman" w:cs="Times New Roman"/>
          <w:sz w:val="24"/>
          <w:szCs w:val="24"/>
        </w:rPr>
        <w:t xml:space="preserve"> (toliau – Perkančioji organizacija) numato įsigyti Policijos</w:t>
      </w:r>
      <w:r w:rsidR="00730C42" w:rsidRPr="00FB0C13">
        <w:rPr>
          <w:rFonts w:ascii="Times New Roman" w:hAnsi="Times New Roman" w:cs="Times New Roman"/>
          <w:sz w:val="24"/>
          <w:szCs w:val="24"/>
        </w:rPr>
        <w:t xml:space="preserve"> </w:t>
      </w:r>
      <w:r w:rsidR="00350E62" w:rsidRPr="00FB0C13">
        <w:rPr>
          <w:rFonts w:ascii="Times New Roman" w:hAnsi="Times New Roman" w:cs="Times New Roman"/>
          <w:sz w:val="24"/>
          <w:szCs w:val="24"/>
        </w:rPr>
        <w:t>programinės įrangos, naudojamos pažeidimų fiksavimo sistemomis už</w:t>
      </w:r>
      <w:r w:rsidR="00730C42" w:rsidRPr="00FB0C13">
        <w:rPr>
          <w:rFonts w:ascii="Times New Roman" w:hAnsi="Times New Roman" w:cs="Times New Roman"/>
          <w:sz w:val="24"/>
          <w:szCs w:val="24"/>
        </w:rPr>
        <w:t xml:space="preserve">fiksuotų duomenų apdorojimui ir </w:t>
      </w:r>
      <w:r w:rsidR="00350E62" w:rsidRPr="00FB0C13">
        <w:rPr>
          <w:rFonts w:ascii="Times New Roman" w:hAnsi="Times New Roman" w:cs="Times New Roman"/>
          <w:sz w:val="24"/>
          <w:szCs w:val="24"/>
        </w:rPr>
        <w:t>procesinių sprendimų priėmimui (Programų robotų (toliau – PR)), priežiūros i</w:t>
      </w:r>
      <w:r w:rsidR="00730C42" w:rsidRPr="00FB0C13">
        <w:rPr>
          <w:rFonts w:ascii="Times New Roman" w:hAnsi="Times New Roman" w:cs="Times New Roman"/>
          <w:sz w:val="24"/>
          <w:szCs w:val="24"/>
        </w:rPr>
        <w:t xml:space="preserve">r palaikymo paslaugas (toliau – </w:t>
      </w:r>
      <w:r w:rsidR="00350E62" w:rsidRPr="00FB0C13">
        <w:rPr>
          <w:rFonts w:ascii="Times New Roman" w:hAnsi="Times New Roman" w:cs="Times New Roman"/>
          <w:sz w:val="24"/>
          <w:szCs w:val="24"/>
        </w:rPr>
        <w:t>priežiūros paslaugos), siekiant užtikrinti sukurtos programinės įrangos,</w:t>
      </w:r>
      <w:r w:rsidR="00730C42" w:rsidRPr="00FB0C13">
        <w:rPr>
          <w:rFonts w:ascii="Times New Roman" w:hAnsi="Times New Roman" w:cs="Times New Roman"/>
          <w:sz w:val="24"/>
          <w:szCs w:val="24"/>
        </w:rPr>
        <w:t xml:space="preserve"> naudojamos pažeidimų fiksavimo </w:t>
      </w:r>
      <w:r w:rsidR="00350E62" w:rsidRPr="00FB0C13">
        <w:rPr>
          <w:rFonts w:ascii="Times New Roman" w:hAnsi="Times New Roman" w:cs="Times New Roman"/>
          <w:sz w:val="24"/>
          <w:szCs w:val="24"/>
        </w:rPr>
        <w:t>sistemomis užfiksuotų duomenų apdorojimui ir procesinių sprendimų priėm</w:t>
      </w:r>
      <w:r w:rsidR="00730C42" w:rsidRPr="00FB0C13">
        <w:rPr>
          <w:rFonts w:ascii="Times New Roman" w:hAnsi="Times New Roman" w:cs="Times New Roman"/>
          <w:sz w:val="24"/>
          <w:szCs w:val="24"/>
        </w:rPr>
        <w:t xml:space="preserve">imui, patikimumą ir darbingumą. </w:t>
      </w:r>
      <w:r w:rsidR="00350E62" w:rsidRPr="00FB0C13">
        <w:rPr>
          <w:rFonts w:ascii="Times New Roman" w:hAnsi="Times New Roman" w:cs="Times New Roman"/>
          <w:sz w:val="24"/>
          <w:szCs w:val="24"/>
        </w:rPr>
        <w:t>Atitinkamai užtikrinti operatyvų, reikalavimus atitinkantį klaidų šalini</w:t>
      </w:r>
      <w:r w:rsidR="00730C42" w:rsidRPr="00FB0C13">
        <w:rPr>
          <w:rFonts w:ascii="Times New Roman" w:hAnsi="Times New Roman" w:cs="Times New Roman"/>
          <w:sz w:val="24"/>
          <w:szCs w:val="24"/>
        </w:rPr>
        <w:t xml:space="preserve">mą. PR platformos priežiūros ir </w:t>
      </w:r>
      <w:r w:rsidR="00350E62" w:rsidRPr="00FB0C13">
        <w:rPr>
          <w:rFonts w:ascii="Times New Roman" w:hAnsi="Times New Roman" w:cs="Times New Roman"/>
          <w:sz w:val="24"/>
          <w:szCs w:val="24"/>
        </w:rPr>
        <w:t>palaikymo paslaugų teikimo laikotarpis prasidės nuo sutarties pasirašym</w:t>
      </w:r>
      <w:r w:rsidR="00730C42" w:rsidRPr="00FB0C13">
        <w:rPr>
          <w:rFonts w:ascii="Times New Roman" w:hAnsi="Times New Roman" w:cs="Times New Roman"/>
          <w:sz w:val="24"/>
          <w:szCs w:val="24"/>
        </w:rPr>
        <w:t xml:space="preserve">o dienos ir truks visą paslaugų </w:t>
      </w:r>
      <w:r w:rsidR="00350E62" w:rsidRPr="00FB0C13">
        <w:rPr>
          <w:rFonts w:ascii="Times New Roman" w:hAnsi="Times New Roman" w:cs="Times New Roman"/>
          <w:sz w:val="24"/>
          <w:szCs w:val="24"/>
        </w:rPr>
        <w:t>teikimo laikotarpį.</w:t>
      </w:r>
    </w:p>
    <w:p w14:paraId="02A8D974" w14:textId="77777777" w:rsidR="00730C42" w:rsidRPr="00FB0C13" w:rsidRDefault="00730C42" w:rsidP="009711BF">
      <w:pPr>
        <w:pStyle w:val="NoSpacing"/>
        <w:spacing w:before="240"/>
        <w:ind w:firstLine="567"/>
        <w:rPr>
          <w:rFonts w:ascii="Times New Roman" w:hAnsi="Times New Roman" w:cs="Times New Roman"/>
          <w:b/>
          <w:sz w:val="24"/>
          <w:szCs w:val="24"/>
        </w:rPr>
      </w:pPr>
      <w:r w:rsidRPr="00FB0C13">
        <w:rPr>
          <w:rFonts w:ascii="Times New Roman" w:hAnsi="Times New Roman" w:cs="Times New Roman"/>
          <w:b/>
          <w:sz w:val="24"/>
          <w:szCs w:val="24"/>
        </w:rPr>
        <w:t>Pirkimo objektą sudaro:</w:t>
      </w:r>
    </w:p>
    <w:p w14:paraId="22AAEDC4" w14:textId="48EC99ED" w:rsidR="00730C42" w:rsidRPr="00FB0C13" w:rsidRDefault="00730C42" w:rsidP="006A1E57">
      <w:pPr>
        <w:pStyle w:val="NoSpacing"/>
        <w:spacing w:after="240"/>
        <w:ind w:firstLine="567"/>
        <w:jc w:val="both"/>
        <w:rPr>
          <w:rFonts w:ascii="Times New Roman" w:hAnsi="Times New Roman" w:cs="Times New Roman"/>
          <w:sz w:val="24"/>
          <w:szCs w:val="24"/>
        </w:rPr>
      </w:pPr>
      <w:r w:rsidRPr="00FB0C13">
        <w:rPr>
          <w:rFonts w:ascii="Times New Roman" w:hAnsi="Times New Roman" w:cs="Times New Roman"/>
          <w:sz w:val="24"/>
          <w:szCs w:val="24"/>
        </w:rPr>
        <w:t>PR priežiūros paslaugos: incidentų analizė ir Perkančiosios organizacijos specialistų konsultavimas su veikimu susijusiais klausimais; funkcionalumo sutrikimų šalinimas,</w:t>
      </w:r>
      <w:r w:rsidR="00A43D4B">
        <w:rPr>
          <w:rFonts w:ascii="Times New Roman" w:hAnsi="Times New Roman" w:cs="Times New Roman"/>
          <w:sz w:val="24"/>
          <w:szCs w:val="24"/>
        </w:rPr>
        <w:t xml:space="preserve"> programavimas, testavimas, pokyčių diegimas.</w:t>
      </w:r>
      <w:r w:rsidR="009711BF" w:rsidRPr="00FB0C13">
        <w:rPr>
          <w:rFonts w:ascii="Times New Roman" w:hAnsi="Times New Roman" w:cs="Times New Roman"/>
          <w:sz w:val="24"/>
          <w:szCs w:val="24"/>
        </w:rPr>
        <w:t>.</w:t>
      </w:r>
    </w:p>
    <w:p w14:paraId="12703BA5" w14:textId="77777777" w:rsidR="00A00ADA" w:rsidRPr="00A00ADA" w:rsidRDefault="00DA4211" w:rsidP="00280314">
      <w:pPr>
        <w:pStyle w:val="Heading2"/>
        <w:numPr>
          <w:ilvl w:val="0"/>
          <w:numId w:val="12"/>
        </w:numPr>
        <w:spacing w:after="240"/>
      </w:pPr>
      <w:r w:rsidRPr="00FB0C13">
        <w:t>INFORMACIJA APIE POLICIJOS PROGRAMINĘ ĮRANGĄ, NAUDOJAMĄ</w:t>
      </w:r>
      <w:r w:rsidR="00350E62" w:rsidRPr="00FB0C13">
        <w:t xml:space="preserve"> PAŽEIDIMŲ FIKSAVIMO SISTEMOMIS UŽFIKSUOTŲ DUOMENŲ APDOROJIMUI IR</w:t>
      </w:r>
      <w:r w:rsidR="00A00ADA">
        <w:t xml:space="preserve"> </w:t>
      </w:r>
      <w:r w:rsidR="00A00ADA" w:rsidRPr="00A00ADA">
        <w:t>PROCESINIŲ SPRENDIMŲ PRIĖMIMUI</w:t>
      </w:r>
    </w:p>
    <w:p w14:paraId="76ACDF56" w14:textId="145975ED" w:rsidR="00A00ADA" w:rsidRDefault="00A00ADA" w:rsidP="00280314">
      <w:pPr>
        <w:pStyle w:val="Heading3"/>
      </w:pPr>
      <w:r w:rsidRPr="00A00ADA">
        <w:t>PR paskirtis – Administracinių nusižengimų registr</w:t>
      </w:r>
      <w:r w:rsidR="00F43E5E">
        <w:t>o informacinėje sistemoje</w:t>
      </w:r>
      <w:r w:rsidRPr="00A00ADA">
        <w:t xml:space="preserve">(toliau – </w:t>
      </w:r>
      <w:r w:rsidR="00F43E5E">
        <w:t>ANRIS</w:t>
      </w:r>
      <w:r w:rsidRPr="00A00ADA">
        <w:t xml:space="preserve">) gaunamų duomenų iš pažeidimų fiksavimo sistemų apdorojimas. </w:t>
      </w:r>
    </w:p>
    <w:p w14:paraId="6100E17F" w14:textId="0CA7B483" w:rsidR="00A00ADA" w:rsidRPr="00A00ADA" w:rsidRDefault="00A00ADA" w:rsidP="00280314">
      <w:pPr>
        <w:pStyle w:val="Heading3"/>
      </w:pPr>
      <w:r w:rsidRPr="00A00ADA">
        <w:t xml:space="preserve">PR veikimas </w:t>
      </w:r>
      <w:r w:rsidR="00F43E5E">
        <w:t>ANRIS</w:t>
      </w:r>
      <w:r w:rsidRPr="00A00ADA">
        <w:t>:</w:t>
      </w:r>
    </w:p>
    <w:p w14:paraId="79D7BDB1" w14:textId="77777777" w:rsidR="001721D0" w:rsidRPr="00C5667A" w:rsidRDefault="001721D0" w:rsidP="00FB0C13">
      <w:pPr>
        <w:pStyle w:val="ListParagraph"/>
        <w:numPr>
          <w:ilvl w:val="2"/>
          <w:numId w:val="12"/>
        </w:numPr>
        <w:ind w:left="0" w:firstLine="567"/>
        <w:rPr>
          <w:rFonts w:ascii="Times New Roman" w:hAnsi="Times New Roman" w:cs="Times New Roman"/>
          <w:sz w:val="24"/>
          <w:szCs w:val="24"/>
        </w:rPr>
      </w:pPr>
      <w:r w:rsidRPr="00C5667A">
        <w:rPr>
          <w:rFonts w:ascii="Times New Roman" w:hAnsi="Times New Roman" w:cs="Times New Roman"/>
          <w:sz w:val="24"/>
          <w:szCs w:val="24"/>
        </w:rPr>
        <w:t>Pažeidimų fiksavimo sistemomis užfiksuotų duomenų apdorojimas;</w:t>
      </w:r>
    </w:p>
    <w:p w14:paraId="64953977" w14:textId="18C4BFA9" w:rsidR="001721D0" w:rsidRPr="00C5667A" w:rsidRDefault="001721D0" w:rsidP="00FB0C13">
      <w:pPr>
        <w:pStyle w:val="ListParagraph"/>
        <w:numPr>
          <w:ilvl w:val="2"/>
          <w:numId w:val="12"/>
        </w:numPr>
        <w:ind w:left="0" w:firstLine="567"/>
        <w:rPr>
          <w:rFonts w:ascii="Times New Roman" w:hAnsi="Times New Roman" w:cs="Times New Roman"/>
          <w:sz w:val="24"/>
          <w:szCs w:val="24"/>
        </w:rPr>
      </w:pPr>
      <w:r w:rsidRPr="00C5667A">
        <w:rPr>
          <w:rFonts w:ascii="Times New Roman" w:hAnsi="Times New Roman" w:cs="Times New Roman"/>
          <w:sz w:val="24"/>
          <w:szCs w:val="24"/>
        </w:rPr>
        <w:t xml:space="preserve">Procesinių dokumentų suformavimas </w:t>
      </w:r>
      <w:r w:rsidR="00F43E5E" w:rsidRPr="00C5667A">
        <w:rPr>
          <w:rFonts w:ascii="Times New Roman" w:hAnsi="Times New Roman" w:cs="Times New Roman"/>
          <w:sz w:val="24"/>
          <w:szCs w:val="24"/>
        </w:rPr>
        <w:t>ANRIS</w:t>
      </w:r>
      <w:r w:rsidRPr="00C5667A">
        <w:rPr>
          <w:rFonts w:ascii="Times New Roman" w:hAnsi="Times New Roman" w:cs="Times New Roman"/>
          <w:sz w:val="24"/>
          <w:szCs w:val="24"/>
        </w:rPr>
        <w:t>;</w:t>
      </w:r>
    </w:p>
    <w:p w14:paraId="4BCA8856" w14:textId="77777777" w:rsidR="001721D0" w:rsidRPr="00C5667A" w:rsidRDefault="001721D0" w:rsidP="00FB0C13">
      <w:pPr>
        <w:pStyle w:val="ListParagraph"/>
        <w:numPr>
          <w:ilvl w:val="2"/>
          <w:numId w:val="12"/>
        </w:numPr>
        <w:ind w:left="0" w:firstLine="567"/>
        <w:rPr>
          <w:rFonts w:ascii="Times New Roman" w:hAnsi="Times New Roman" w:cs="Times New Roman"/>
          <w:sz w:val="24"/>
          <w:szCs w:val="24"/>
        </w:rPr>
      </w:pPr>
      <w:r w:rsidRPr="00C5667A">
        <w:rPr>
          <w:rFonts w:ascii="Times New Roman" w:hAnsi="Times New Roman" w:cs="Times New Roman"/>
          <w:sz w:val="24"/>
          <w:szCs w:val="24"/>
        </w:rPr>
        <w:t>Suformuotų procesinių dokumentų išsiuntimas į Lietuvos pašto sąsają;</w:t>
      </w:r>
    </w:p>
    <w:p w14:paraId="33DD199E" w14:textId="6E60D85E" w:rsidR="001721D0" w:rsidRPr="00C5667A" w:rsidRDefault="001721D0" w:rsidP="00FB0C13">
      <w:pPr>
        <w:pStyle w:val="ListParagraph"/>
        <w:numPr>
          <w:ilvl w:val="2"/>
          <w:numId w:val="12"/>
        </w:numPr>
        <w:ind w:left="0" w:firstLine="567"/>
        <w:rPr>
          <w:rFonts w:ascii="Times New Roman" w:hAnsi="Times New Roman" w:cs="Times New Roman"/>
          <w:sz w:val="24"/>
          <w:szCs w:val="24"/>
        </w:rPr>
      </w:pPr>
      <w:r w:rsidRPr="00C5667A">
        <w:rPr>
          <w:rFonts w:ascii="Times New Roman" w:hAnsi="Times New Roman" w:cs="Times New Roman"/>
          <w:sz w:val="24"/>
          <w:szCs w:val="24"/>
        </w:rPr>
        <w:t xml:space="preserve">Išimčių sukūrimas ir informavimas </w:t>
      </w:r>
      <w:r w:rsidR="00F43E5E" w:rsidRPr="00C5667A">
        <w:rPr>
          <w:rFonts w:ascii="Times New Roman" w:hAnsi="Times New Roman" w:cs="Times New Roman"/>
          <w:sz w:val="24"/>
          <w:szCs w:val="24"/>
        </w:rPr>
        <w:t xml:space="preserve">ANRIS </w:t>
      </w:r>
      <w:r w:rsidRPr="00C5667A">
        <w:rPr>
          <w:rFonts w:ascii="Times New Roman" w:hAnsi="Times New Roman" w:cs="Times New Roman"/>
          <w:sz w:val="24"/>
          <w:szCs w:val="24"/>
        </w:rPr>
        <w:t>naudotojus;</w:t>
      </w:r>
    </w:p>
    <w:p w14:paraId="7A0CB78D" w14:textId="77777777" w:rsidR="00F43E5E" w:rsidRPr="00C5667A" w:rsidRDefault="001721D0" w:rsidP="00FB0C13">
      <w:pPr>
        <w:pStyle w:val="ListParagraph"/>
        <w:numPr>
          <w:ilvl w:val="2"/>
          <w:numId w:val="12"/>
        </w:numPr>
        <w:ind w:left="0" w:firstLine="567"/>
        <w:rPr>
          <w:rFonts w:ascii="Times New Roman" w:hAnsi="Times New Roman" w:cs="Times New Roman"/>
          <w:sz w:val="24"/>
          <w:szCs w:val="24"/>
        </w:rPr>
      </w:pPr>
      <w:r w:rsidRPr="00C5667A">
        <w:rPr>
          <w:rFonts w:ascii="Times New Roman" w:hAnsi="Times New Roman" w:cs="Times New Roman"/>
          <w:sz w:val="24"/>
          <w:szCs w:val="24"/>
        </w:rPr>
        <w:t>Informacijos surinkimas apie administracinės nusižengimo bylos nagrinėjimą</w:t>
      </w:r>
      <w:r w:rsidR="00F43E5E" w:rsidRPr="00C5667A">
        <w:rPr>
          <w:rFonts w:ascii="Times New Roman" w:hAnsi="Times New Roman" w:cs="Times New Roman"/>
          <w:sz w:val="24"/>
          <w:szCs w:val="24"/>
        </w:rPr>
        <w:t xml:space="preserve"> ir tyrimą;</w:t>
      </w:r>
    </w:p>
    <w:p w14:paraId="7C71F365" w14:textId="77777777" w:rsidR="00F43E5E" w:rsidRPr="00C5667A" w:rsidRDefault="00F43E5E" w:rsidP="00FB0C13">
      <w:pPr>
        <w:pStyle w:val="ListParagraph"/>
        <w:numPr>
          <w:ilvl w:val="2"/>
          <w:numId w:val="12"/>
        </w:numPr>
        <w:ind w:left="0" w:firstLine="567"/>
        <w:rPr>
          <w:rFonts w:ascii="Times New Roman" w:hAnsi="Times New Roman" w:cs="Times New Roman"/>
          <w:sz w:val="24"/>
          <w:szCs w:val="24"/>
        </w:rPr>
      </w:pPr>
      <w:r w:rsidRPr="00C5667A">
        <w:rPr>
          <w:rFonts w:ascii="Times New Roman" w:hAnsi="Times New Roman" w:cs="Times New Roman"/>
          <w:sz w:val="24"/>
          <w:szCs w:val="24"/>
        </w:rPr>
        <w:t>Atsakingų darbuotojų priskyrimas ANRIS;</w:t>
      </w:r>
    </w:p>
    <w:p w14:paraId="442C9C16" w14:textId="008723B3" w:rsidR="001721D0" w:rsidRPr="00C5667A" w:rsidRDefault="00F43E5E" w:rsidP="00FB0C13">
      <w:pPr>
        <w:pStyle w:val="ListParagraph"/>
        <w:numPr>
          <w:ilvl w:val="2"/>
          <w:numId w:val="12"/>
        </w:numPr>
        <w:ind w:left="0" w:firstLine="567"/>
        <w:rPr>
          <w:rFonts w:ascii="Times New Roman" w:hAnsi="Times New Roman" w:cs="Times New Roman"/>
          <w:sz w:val="24"/>
          <w:szCs w:val="24"/>
        </w:rPr>
      </w:pPr>
      <w:r w:rsidRPr="00C5667A">
        <w:rPr>
          <w:rFonts w:ascii="Times New Roman" w:hAnsi="Times New Roman" w:cs="Times New Roman"/>
          <w:sz w:val="24"/>
          <w:szCs w:val="24"/>
        </w:rPr>
        <w:t>Administracinių nusižengimų bylų kontrolė ANRIS atsakingų darbuotojų informavimas apie nepriimtus procesinius sprendimus</w:t>
      </w:r>
      <w:r w:rsidR="001721D0" w:rsidRPr="00C5667A">
        <w:rPr>
          <w:rFonts w:ascii="Times New Roman" w:hAnsi="Times New Roman" w:cs="Times New Roman"/>
          <w:sz w:val="24"/>
          <w:szCs w:val="24"/>
        </w:rPr>
        <w:t>.</w:t>
      </w:r>
    </w:p>
    <w:p w14:paraId="7E6CE216" w14:textId="77777777" w:rsidR="00162519" w:rsidRPr="00C5667A" w:rsidRDefault="00162519" w:rsidP="00162519">
      <w:pPr>
        <w:pStyle w:val="ListParagraph"/>
        <w:keepNext/>
        <w:keepLines/>
        <w:numPr>
          <w:ilvl w:val="1"/>
          <w:numId w:val="12"/>
        </w:numPr>
        <w:spacing w:before="40" w:after="0"/>
        <w:contextualSpacing w:val="0"/>
        <w:outlineLvl w:val="3"/>
        <w:rPr>
          <w:rFonts w:ascii="Times New Roman" w:eastAsiaTheme="majorEastAsia" w:hAnsi="Times New Roman" w:cs="Times New Roman"/>
          <w:b/>
          <w:iCs/>
          <w:vanish/>
          <w:sz w:val="24"/>
          <w:szCs w:val="24"/>
        </w:rPr>
      </w:pPr>
      <w:r w:rsidRPr="00C5667A">
        <w:rPr>
          <w:rFonts w:ascii="Times New Roman" w:hAnsi="Times New Roman" w:cs="Times New Roman"/>
          <w:b/>
          <w:sz w:val="24"/>
          <w:szCs w:val="24"/>
        </w:rPr>
        <w:t>PR integracija su vidinėmis ir išorinėmis sistemomis:</w:t>
      </w:r>
    </w:p>
    <w:p w14:paraId="322A6DFD" w14:textId="77777777" w:rsidR="00FB0C13" w:rsidRPr="00C5667A" w:rsidRDefault="00FB0C13" w:rsidP="00FB0C13">
      <w:pPr>
        <w:pStyle w:val="ListParagraph"/>
        <w:numPr>
          <w:ilvl w:val="2"/>
          <w:numId w:val="12"/>
        </w:numPr>
        <w:ind w:left="0" w:firstLine="567"/>
        <w:rPr>
          <w:rFonts w:ascii="Times New Roman" w:hAnsi="Times New Roman" w:cs="Times New Roman"/>
          <w:sz w:val="24"/>
          <w:szCs w:val="24"/>
        </w:rPr>
      </w:pPr>
    </w:p>
    <w:p w14:paraId="20CA5077" w14:textId="4118C596" w:rsidR="00FB0C13" w:rsidRPr="00C5667A" w:rsidRDefault="00F43E5E" w:rsidP="00FB0C13">
      <w:pPr>
        <w:pStyle w:val="ListParagraph"/>
        <w:numPr>
          <w:ilvl w:val="2"/>
          <w:numId w:val="18"/>
        </w:numPr>
        <w:ind w:left="0" w:firstLine="567"/>
        <w:rPr>
          <w:rFonts w:ascii="Times New Roman" w:hAnsi="Times New Roman" w:cs="Times New Roman"/>
          <w:sz w:val="24"/>
          <w:szCs w:val="24"/>
        </w:rPr>
      </w:pPr>
      <w:r w:rsidRPr="00C5667A">
        <w:rPr>
          <w:rFonts w:ascii="Times New Roman" w:hAnsi="Times New Roman" w:cs="Times New Roman"/>
          <w:sz w:val="24"/>
          <w:szCs w:val="24"/>
        </w:rPr>
        <w:t>ANRIS</w:t>
      </w:r>
      <w:r w:rsidR="00DA4211" w:rsidRPr="00C5667A">
        <w:rPr>
          <w:rFonts w:ascii="Times New Roman" w:hAnsi="Times New Roman" w:cs="Times New Roman"/>
          <w:sz w:val="24"/>
          <w:szCs w:val="24"/>
        </w:rPr>
        <w:t>;</w:t>
      </w:r>
    </w:p>
    <w:p w14:paraId="0C7D98A2" w14:textId="79D8B2C6" w:rsidR="00162519" w:rsidRPr="00C5667A" w:rsidRDefault="00F43E5E" w:rsidP="00FB0C13">
      <w:pPr>
        <w:pStyle w:val="ListParagraph"/>
        <w:numPr>
          <w:ilvl w:val="2"/>
          <w:numId w:val="12"/>
        </w:numPr>
        <w:ind w:left="0" w:firstLine="567"/>
        <w:rPr>
          <w:rFonts w:ascii="Times New Roman" w:hAnsi="Times New Roman" w:cs="Times New Roman"/>
          <w:sz w:val="24"/>
          <w:szCs w:val="24"/>
        </w:rPr>
      </w:pPr>
      <w:r w:rsidRPr="00C5667A">
        <w:rPr>
          <w:rFonts w:ascii="Times New Roman" w:hAnsi="Times New Roman" w:cs="Times New Roman"/>
          <w:sz w:val="24"/>
          <w:szCs w:val="24"/>
        </w:rPr>
        <w:t xml:space="preserve">Teisėsaugos informacinė naršyklė </w:t>
      </w:r>
      <w:r w:rsidR="00162519" w:rsidRPr="00C5667A">
        <w:rPr>
          <w:rFonts w:ascii="Times New Roman" w:hAnsi="Times New Roman" w:cs="Times New Roman"/>
          <w:sz w:val="24"/>
          <w:szCs w:val="24"/>
        </w:rPr>
        <w:t>naršyklė;</w:t>
      </w:r>
    </w:p>
    <w:p w14:paraId="4955498E" w14:textId="77777777" w:rsidR="00350E62" w:rsidRPr="00C5667A" w:rsidRDefault="00350E62" w:rsidP="00FB0C13">
      <w:pPr>
        <w:pStyle w:val="ListParagraph"/>
        <w:numPr>
          <w:ilvl w:val="2"/>
          <w:numId w:val="12"/>
        </w:numPr>
        <w:ind w:left="0" w:firstLine="567"/>
        <w:rPr>
          <w:rFonts w:ascii="Times New Roman" w:hAnsi="Times New Roman" w:cs="Times New Roman"/>
          <w:sz w:val="24"/>
          <w:szCs w:val="24"/>
        </w:rPr>
      </w:pPr>
      <w:r w:rsidRPr="00C5667A">
        <w:rPr>
          <w:rFonts w:ascii="Times New Roman" w:hAnsi="Times New Roman" w:cs="Times New Roman"/>
          <w:sz w:val="24"/>
          <w:szCs w:val="24"/>
        </w:rPr>
        <w:t xml:space="preserve">POLIS </w:t>
      </w:r>
      <w:r w:rsidR="001A6124" w:rsidRPr="00C5667A">
        <w:rPr>
          <w:rFonts w:ascii="Times New Roman" w:hAnsi="Times New Roman" w:cs="Times New Roman"/>
          <w:sz w:val="24"/>
          <w:szCs w:val="24"/>
        </w:rPr>
        <w:t>II naršyklė;</w:t>
      </w:r>
    </w:p>
    <w:p w14:paraId="0088910B" w14:textId="77777777" w:rsidR="00F43E5E" w:rsidRPr="00C5667A" w:rsidRDefault="00350E62" w:rsidP="00FB0C13">
      <w:pPr>
        <w:pStyle w:val="ListParagraph"/>
        <w:numPr>
          <w:ilvl w:val="2"/>
          <w:numId w:val="12"/>
        </w:numPr>
        <w:spacing w:after="0"/>
        <w:ind w:left="0" w:firstLine="567"/>
        <w:rPr>
          <w:rFonts w:ascii="Times New Roman" w:hAnsi="Times New Roman" w:cs="Times New Roman"/>
          <w:sz w:val="24"/>
          <w:szCs w:val="24"/>
        </w:rPr>
      </w:pPr>
      <w:r w:rsidRPr="00C5667A">
        <w:rPr>
          <w:rFonts w:ascii="Times New Roman" w:hAnsi="Times New Roman" w:cs="Times New Roman"/>
          <w:sz w:val="24"/>
          <w:szCs w:val="24"/>
        </w:rPr>
        <w:t>Lietuvos pašto FTP serveris – bylų serveris, kuriame bylų apsikeitimas tarp Šalių vyksta failų perdavimo protokolo standartu</w:t>
      </w:r>
    </w:p>
    <w:p w14:paraId="3DCDF619" w14:textId="470DCE9A" w:rsidR="00350E62" w:rsidRPr="00C5667A" w:rsidRDefault="00F43E5E" w:rsidP="00FB0C13">
      <w:pPr>
        <w:pStyle w:val="ListParagraph"/>
        <w:numPr>
          <w:ilvl w:val="2"/>
          <w:numId w:val="12"/>
        </w:numPr>
        <w:spacing w:after="0"/>
        <w:ind w:left="0" w:firstLine="567"/>
        <w:rPr>
          <w:rFonts w:ascii="Times New Roman" w:hAnsi="Times New Roman" w:cs="Times New Roman"/>
          <w:sz w:val="24"/>
          <w:szCs w:val="24"/>
        </w:rPr>
      </w:pPr>
      <w:r w:rsidRPr="00C5667A">
        <w:rPr>
          <w:rFonts w:ascii="Times New Roman" w:hAnsi="Times New Roman" w:cs="Times New Roman"/>
          <w:sz w:val="24"/>
          <w:szCs w:val="24"/>
        </w:rPr>
        <w:t>Greitosios patikros aplikacija</w:t>
      </w:r>
    </w:p>
    <w:p w14:paraId="2166FDAB" w14:textId="77777777" w:rsidR="00350E62" w:rsidRPr="00FB0C13" w:rsidRDefault="00350E62" w:rsidP="00730C42">
      <w:pPr>
        <w:pStyle w:val="Heading4"/>
        <w:numPr>
          <w:ilvl w:val="1"/>
          <w:numId w:val="12"/>
        </w:numPr>
        <w:spacing w:after="240"/>
        <w:rPr>
          <w:rFonts w:cs="Times New Roman"/>
          <w:b/>
        </w:rPr>
      </w:pPr>
      <w:r w:rsidRPr="00FB0C13">
        <w:rPr>
          <w:rFonts w:cs="Times New Roman"/>
          <w:b/>
        </w:rPr>
        <w:lastRenderedPageBreak/>
        <w:t>PR naudojama UiPath programinė įranga</w:t>
      </w:r>
    </w:p>
    <w:p w14:paraId="071E41C5" w14:textId="77777777" w:rsidR="001721D0" w:rsidRPr="00FB0C13" w:rsidRDefault="00DA4211" w:rsidP="00280314">
      <w:pPr>
        <w:pStyle w:val="Heading2"/>
        <w:numPr>
          <w:ilvl w:val="0"/>
          <w:numId w:val="12"/>
        </w:numPr>
        <w:spacing w:after="240"/>
      </w:pPr>
      <w:r w:rsidRPr="00FB0C13">
        <w:t>REIKALAVIMAI PERKAMOMS PR PRIEŽIŪROS IR PALAIKYMO PASLAUGOMS</w:t>
      </w:r>
    </w:p>
    <w:p w14:paraId="2ECDE255" w14:textId="77777777" w:rsidR="00162519" w:rsidRPr="00FB0C13" w:rsidRDefault="00162519" w:rsidP="00280314">
      <w:pPr>
        <w:pStyle w:val="Heading3"/>
      </w:pPr>
      <w:r w:rsidRPr="00FB0C13">
        <w:t>PR priežiūros ir palaikymo paslaugas apima:</w:t>
      </w:r>
    </w:p>
    <w:p w14:paraId="2B70A076" w14:textId="77777777" w:rsidR="002A5834" w:rsidRPr="00FB0C13" w:rsidRDefault="002A5834" w:rsidP="00BC3BB8">
      <w:pPr>
        <w:pStyle w:val="ListParagraph"/>
        <w:numPr>
          <w:ilvl w:val="2"/>
          <w:numId w:val="12"/>
        </w:numPr>
        <w:ind w:left="0" w:firstLine="567"/>
        <w:jc w:val="both"/>
        <w:rPr>
          <w:rFonts w:ascii="Times New Roman" w:hAnsi="Times New Roman" w:cs="Times New Roman"/>
          <w:sz w:val="24"/>
          <w:szCs w:val="24"/>
        </w:rPr>
      </w:pPr>
      <w:r w:rsidRPr="00FB0C13">
        <w:rPr>
          <w:rFonts w:ascii="Times New Roman" w:hAnsi="Times New Roman" w:cs="Times New Roman"/>
          <w:sz w:val="24"/>
          <w:szCs w:val="24"/>
        </w:rPr>
        <w:t>Perkančiosios organizacijos paskirtų darbuotojų konsultavimą, siekiant užtikrinti nepertraukiamą PR veikimą. Konsultacijos turi būti t</w:t>
      </w:r>
      <w:r w:rsidR="000249BB" w:rsidRPr="00FB0C13">
        <w:rPr>
          <w:rFonts w:ascii="Times New Roman" w:hAnsi="Times New Roman" w:cs="Times New Roman"/>
          <w:sz w:val="24"/>
          <w:szCs w:val="24"/>
        </w:rPr>
        <w:t xml:space="preserve">eikiamos telefonu, el. paštu ar </w:t>
      </w:r>
      <w:r w:rsidRPr="00FB0C13">
        <w:rPr>
          <w:rFonts w:ascii="Times New Roman" w:hAnsi="Times New Roman" w:cs="Times New Roman"/>
          <w:sz w:val="24"/>
          <w:szCs w:val="24"/>
        </w:rPr>
        <w:t>darbo vietoje per elektroninę</w:t>
      </w:r>
      <w:r w:rsidR="000249BB" w:rsidRPr="00FB0C13">
        <w:rPr>
          <w:rFonts w:ascii="Times New Roman" w:hAnsi="Times New Roman" w:cs="Times New Roman"/>
          <w:sz w:val="24"/>
          <w:szCs w:val="24"/>
        </w:rPr>
        <w:t xml:space="preserve"> </w:t>
      </w:r>
      <w:r w:rsidRPr="00FB0C13">
        <w:rPr>
          <w:rFonts w:ascii="Times New Roman" w:hAnsi="Times New Roman" w:cs="Times New Roman"/>
          <w:sz w:val="24"/>
          <w:szCs w:val="24"/>
        </w:rPr>
        <w:t>Paslaugų teikėjo (toliau – Teikėjas) kreipinių valdymo sistemą internetu;</w:t>
      </w:r>
    </w:p>
    <w:p w14:paraId="1AC89095" w14:textId="77777777" w:rsidR="000249BB" w:rsidRPr="00FB0C13" w:rsidRDefault="000249BB" w:rsidP="00BC3BB8">
      <w:pPr>
        <w:pStyle w:val="ListParagraph"/>
        <w:numPr>
          <w:ilvl w:val="2"/>
          <w:numId w:val="12"/>
        </w:numPr>
        <w:ind w:left="0" w:firstLine="567"/>
        <w:jc w:val="both"/>
        <w:rPr>
          <w:rFonts w:ascii="Times New Roman" w:hAnsi="Times New Roman" w:cs="Times New Roman"/>
          <w:sz w:val="24"/>
          <w:szCs w:val="24"/>
        </w:rPr>
      </w:pPr>
      <w:r w:rsidRPr="00FB0C13">
        <w:rPr>
          <w:rFonts w:ascii="Times New Roman" w:hAnsi="Times New Roman" w:cs="Times New Roman"/>
          <w:sz w:val="24"/>
          <w:szCs w:val="24"/>
        </w:rPr>
        <w:t>Pagalbą PR administratoriui, sprendžiant iškilusias problemines situacijas. Pagalba turi būti</w:t>
      </w:r>
    </w:p>
    <w:p w14:paraId="1B5F6312" w14:textId="77777777" w:rsidR="000249BB" w:rsidRPr="00FB0C13" w:rsidRDefault="000249BB" w:rsidP="00BC3BB8">
      <w:pPr>
        <w:pStyle w:val="ListParagraph"/>
        <w:ind w:left="0" w:firstLine="567"/>
        <w:jc w:val="both"/>
        <w:rPr>
          <w:rFonts w:ascii="Times New Roman" w:hAnsi="Times New Roman" w:cs="Times New Roman"/>
          <w:sz w:val="24"/>
          <w:szCs w:val="24"/>
        </w:rPr>
      </w:pPr>
      <w:r w:rsidRPr="00FB0C13">
        <w:rPr>
          <w:rFonts w:ascii="Times New Roman" w:hAnsi="Times New Roman" w:cs="Times New Roman"/>
          <w:sz w:val="24"/>
          <w:szCs w:val="24"/>
        </w:rPr>
        <w:t>teikiama telefonu, el. paštu, darbo vietoje ir per elektroninę Teikėjo kreipinių valdymo sistemą internetu, o taip pat bus sudaryta galimybė paslaugos teikėjo įgaliotiems asmenims nuotoliniu būdu prisijungti prie PR;</w:t>
      </w:r>
    </w:p>
    <w:p w14:paraId="35687332" w14:textId="77777777" w:rsidR="002A5834" w:rsidRDefault="000249BB" w:rsidP="00BC3BB8">
      <w:pPr>
        <w:pStyle w:val="ListParagraph"/>
        <w:numPr>
          <w:ilvl w:val="2"/>
          <w:numId w:val="12"/>
        </w:numPr>
        <w:ind w:left="0" w:firstLine="567"/>
        <w:jc w:val="both"/>
        <w:rPr>
          <w:rFonts w:ascii="Times New Roman" w:hAnsi="Times New Roman" w:cs="Times New Roman"/>
          <w:sz w:val="24"/>
          <w:szCs w:val="24"/>
        </w:rPr>
      </w:pPr>
      <w:r w:rsidRPr="00FB0C13">
        <w:rPr>
          <w:rFonts w:ascii="Times New Roman" w:hAnsi="Times New Roman" w:cs="Times New Roman"/>
          <w:sz w:val="24"/>
          <w:szCs w:val="24"/>
        </w:rPr>
        <w:t>Naujų PR programinės įrangos versijų (jei tai reikalinga tinkama paslaugų suteikimui) pateikimą, diegimą, konfigūravimą;</w:t>
      </w:r>
    </w:p>
    <w:p w14:paraId="72AB540C" w14:textId="69622FD3" w:rsidR="00A7078A" w:rsidRPr="00FB0C13" w:rsidRDefault="00A7078A" w:rsidP="00BC3BB8">
      <w:pPr>
        <w:pStyle w:val="ListParagraph"/>
        <w:numPr>
          <w:ilvl w:val="2"/>
          <w:numId w:val="12"/>
        </w:numPr>
        <w:ind w:left="0" w:firstLine="567"/>
        <w:jc w:val="both"/>
        <w:rPr>
          <w:rFonts w:ascii="Times New Roman" w:hAnsi="Times New Roman" w:cs="Times New Roman"/>
          <w:sz w:val="24"/>
          <w:szCs w:val="24"/>
        </w:rPr>
      </w:pPr>
      <w:r>
        <w:rPr>
          <w:rFonts w:ascii="Times New Roman" w:hAnsi="Times New Roman" w:cs="Times New Roman"/>
          <w:sz w:val="24"/>
          <w:szCs w:val="24"/>
        </w:rPr>
        <w:t>PR procesų peržiūra, pasiūlymų dėl procesų keitimo teikimas;</w:t>
      </w:r>
    </w:p>
    <w:p w14:paraId="03180DD9" w14:textId="4924F7FC" w:rsidR="00162519" w:rsidRPr="00FB0C13" w:rsidRDefault="00162519" w:rsidP="006A1E57">
      <w:pPr>
        <w:pStyle w:val="ListParagraph"/>
        <w:numPr>
          <w:ilvl w:val="2"/>
          <w:numId w:val="12"/>
        </w:numPr>
        <w:ind w:left="0" w:firstLine="567"/>
        <w:jc w:val="both"/>
        <w:rPr>
          <w:rFonts w:ascii="Times New Roman" w:hAnsi="Times New Roman" w:cs="Times New Roman"/>
          <w:sz w:val="24"/>
          <w:szCs w:val="24"/>
        </w:rPr>
      </w:pPr>
      <w:r w:rsidRPr="00FB0C13">
        <w:rPr>
          <w:rFonts w:ascii="Times New Roman" w:hAnsi="Times New Roman" w:cs="Times New Roman"/>
          <w:sz w:val="24"/>
          <w:szCs w:val="24"/>
        </w:rPr>
        <w:t>PR programinio kodo pataisymų pateikimą</w:t>
      </w:r>
      <w:r w:rsidR="009B31C1">
        <w:rPr>
          <w:rFonts w:ascii="Times New Roman" w:hAnsi="Times New Roman" w:cs="Times New Roman"/>
          <w:sz w:val="24"/>
          <w:szCs w:val="24"/>
        </w:rPr>
        <w:t xml:space="preserve"> (PR programavimą)</w:t>
      </w:r>
      <w:r w:rsidRPr="00FB0C13">
        <w:rPr>
          <w:rFonts w:ascii="Times New Roman" w:hAnsi="Times New Roman" w:cs="Times New Roman"/>
          <w:sz w:val="24"/>
          <w:szCs w:val="24"/>
        </w:rPr>
        <w:t xml:space="preserve">, </w:t>
      </w:r>
      <w:r w:rsidR="005346DB">
        <w:rPr>
          <w:rFonts w:ascii="Times New Roman" w:hAnsi="Times New Roman" w:cs="Times New Roman"/>
          <w:sz w:val="24"/>
          <w:szCs w:val="24"/>
        </w:rPr>
        <w:t xml:space="preserve">testavimą, </w:t>
      </w:r>
      <w:r w:rsidRPr="00FB0C13">
        <w:rPr>
          <w:rFonts w:ascii="Times New Roman" w:hAnsi="Times New Roman" w:cs="Times New Roman"/>
          <w:sz w:val="24"/>
          <w:szCs w:val="24"/>
        </w:rPr>
        <w:t>diegimą;</w:t>
      </w:r>
    </w:p>
    <w:p w14:paraId="4CD7F8A6" w14:textId="77777777" w:rsidR="00162519" w:rsidRPr="00FB0C13" w:rsidRDefault="000249BB" w:rsidP="006A1E57">
      <w:pPr>
        <w:pStyle w:val="ListParagraph"/>
        <w:numPr>
          <w:ilvl w:val="2"/>
          <w:numId w:val="12"/>
        </w:numPr>
        <w:ind w:left="0" w:firstLine="567"/>
        <w:jc w:val="both"/>
        <w:rPr>
          <w:rFonts w:ascii="Times New Roman" w:hAnsi="Times New Roman" w:cs="Times New Roman"/>
          <w:sz w:val="24"/>
          <w:szCs w:val="24"/>
        </w:rPr>
      </w:pPr>
      <w:r w:rsidRPr="00FB0C13">
        <w:rPr>
          <w:rFonts w:ascii="Times New Roman" w:hAnsi="Times New Roman" w:cs="Times New Roman"/>
          <w:sz w:val="24"/>
          <w:szCs w:val="24"/>
        </w:rPr>
        <w:t>P</w:t>
      </w:r>
      <w:r w:rsidR="00162519" w:rsidRPr="00FB0C13">
        <w:rPr>
          <w:rFonts w:ascii="Times New Roman" w:hAnsi="Times New Roman" w:cs="Times New Roman"/>
          <w:sz w:val="24"/>
          <w:szCs w:val="24"/>
        </w:rPr>
        <w:t>eriodinę, nuolatinę PR priežiūrą prisijungus nuotoliniu būdu:</w:t>
      </w:r>
    </w:p>
    <w:p w14:paraId="3489CA7C" w14:textId="6DB76934" w:rsidR="00DF4B4D" w:rsidRPr="006A1E57" w:rsidRDefault="000249BB" w:rsidP="006A1E57">
      <w:pPr>
        <w:pStyle w:val="ListParagraph"/>
        <w:numPr>
          <w:ilvl w:val="2"/>
          <w:numId w:val="12"/>
        </w:numPr>
        <w:ind w:left="0" w:firstLine="567"/>
        <w:jc w:val="both"/>
        <w:rPr>
          <w:rFonts w:ascii="Times New Roman" w:hAnsi="Times New Roman" w:cs="Times New Roman"/>
          <w:sz w:val="24"/>
          <w:szCs w:val="24"/>
        </w:rPr>
      </w:pPr>
      <w:r w:rsidRPr="00FB0C13">
        <w:rPr>
          <w:rFonts w:ascii="Times New Roman" w:hAnsi="Times New Roman" w:cs="Times New Roman"/>
          <w:sz w:val="24"/>
          <w:szCs w:val="24"/>
        </w:rPr>
        <w:t>PR programinės įrangos veikimo klaidų ir problemų, atsiradusių dėl perkančiosios organizacijos kaltės (klaidingai įvestų duomenų klaidingai įvykdyto veiksmo ar kitokių klaidingų atvejų),</w:t>
      </w:r>
      <w:r w:rsidR="00DF4B4D">
        <w:rPr>
          <w:rFonts w:ascii="Times New Roman" w:hAnsi="Times New Roman" w:cs="Times New Roman"/>
          <w:sz w:val="24"/>
          <w:szCs w:val="24"/>
        </w:rPr>
        <w:t xml:space="preserve"> ar dėl programinės įrangos, ar kitų susijusių sistemų pokyčių</w:t>
      </w:r>
      <w:r w:rsidRPr="00FB0C13">
        <w:rPr>
          <w:rFonts w:ascii="Times New Roman" w:hAnsi="Times New Roman" w:cs="Times New Roman"/>
          <w:sz w:val="24"/>
          <w:szCs w:val="24"/>
        </w:rPr>
        <w:t xml:space="preserve"> šalinimą;</w:t>
      </w:r>
    </w:p>
    <w:p w14:paraId="69B0D64F" w14:textId="37D9FC01" w:rsidR="000249BB" w:rsidRPr="002D4DE2" w:rsidRDefault="00D920B4" w:rsidP="006A1E57">
      <w:pPr>
        <w:pStyle w:val="ListParagraph"/>
        <w:numPr>
          <w:ilvl w:val="2"/>
          <w:numId w:val="12"/>
        </w:numPr>
        <w:ind w:left="0" w:firstLine="567"/>
        <w:jc w:val="both"/>
        <w:rPr>
          <w:rFonts w:cs="Times New Roman"/>
        </w:rPr>
      </w:pPr>
      <w:r w:rsidRPr="00FB0C13">
        <w:rPr>
          <w:rFonts w:ascii="Times New Roman" w:hAnsi="Times New Roman" w:cs="Times New Roman"/>
          <w:sz w:val="24"/>
          <w:szCs w:val="24"/>
        </w:rPr>
        <w:t>A</w:t>
      </w:r>
      <w:r w:rsidR="000249BB" w:rsidRPr="00FB0C13">
        <w:rPr>
          <w:rFonts w:ascii="Times New Roman" w:hAnsi="Times New Roman" w:cs="Times New Roman"/>
          <w:sz w:val="24"/>
          <w:szCs w:val="24"/>
        </w:rPr>
        <w:t xml:space="preserve">taskaitų apie PR priežiūros metu atliktus veiksmus ir įvykusius sutrikimus pateikimą (periodiškai, kas mėnesį su </w:t>
      </w:r>
      <w:r w:rsidR="000249BB" w:rsidRPr="008E657F">
        <w:rPr>
          <w:rFonts w:ascii="Times New Roman" w:hAnsi="Times New Roman" w:cs="Times New Roman"/>
          <w:sz w:val="24"/>
          <w:szCs w:val="24"/>
        </w:rPr>
        <w:t>Perkančiąją organizacija suderinta tvarka ir detalumu).</w:t>
      </w:r>
      <w:r w:rsidR="000249BB" w:rsidRPr="006A1E57">
        <w:rPr>
          <w:rFonts w:ascii="Times New Roman" w:hAnsi="Times New Roman" w:cs="Times New Roman"/>
          <w:sz w:val="24"/>
          <w:szCs w:val="24"/>
        </w:rPr>
        <w:t>Kiti privalomi Teikėjo įsipareigojimai:</w:t>
      </w:r>
    </w:p>
    <w:p w14:paraId="7BFFE3C6" w14:textId="77777777" w:rsidR="005346DB" w:rsidRPr="006A1E57" w:rsidRDefault="005346DB" w:rsidP="006A1E57">
      <w:pPr>
        <w:pStyle w:val="ListParagraph"/>
        <w:numPr>
          <w:ilvl w:val="2"/>
          <w:numId w:val="12"/>
        </w:numPr>
        <w:ind w:left="0" w:firstLine="567"/>
        <w:jc w:val="both"/>
        <w:rPr>
          <w:rFonts w:cs="Times New Roman"/>
        </w:rPr>
      </w:pPr>
      <w:r w:rsidRPr="006A1E57">
        <w:rPr>
          <w:rFonts w:ascii="Times New Roman" w:hAnsi="Times New Roman" w:cs="Times New Roman"/>
          <w:sz w:val="24"/>
          <w:szCs w:val="24"/>
        </w:rPr>
        <w:t>PR programinio kodo pataisymai ir naujos versijos galės būti diegiamos tik iš anksto su Perkančiosios organizacijos atstovais suderintu laiku;</w:t>
      </w:r>
    </w:p>
    <w:p w14:paraId="22D215B9" w14:textId="77777777" w:rsidR="005346DB" w:rsidRPr="006A1E57" w:rsidRDefault="005346DB" w:rsidP="006A1E57">
      <w:pPr>
        <w:pStyle w:val="ListParagraph"/>
        <w:numPr>
          <w:ilvl w:val="2"/>
          <w:numId w:val="12"/>
        </w:numPr>
        <w:ind w:left="0" w:firstLine="567"/>
        <w:jc w:val="both"/>
        <w:rPr>
          <w:rFonts w:cs="Times New Roman"/>
        </w:rPr>
      </w:pPr>
      <w:r w:rsidRPr="006A1E57">
        <w:rPr>
          <w:rFonts w:ascii="Times New Roman" w:hAnsi="Times New Roman" w:cs="Times New Roman"/>
          <w:sz w:val="24"/>
          <w:szCs w:val="24"/>
        </w:rPr>
        <w:t>PR programinio kodo pataisymų ir naujų versijų diegimo tvarka:</w:t>
      </w:r>
    </w:p>
    <w:p w14:paraId="7098182C" w14:textId="0ED94A3F" w:rsidR="005346DB" w:rsidRPr="006A1E57" w:rsidRDefault="005346DB" w:rsidP="006A1E57">
      <w:pPr>
        <w:numPr>
          <w:ilvl w:val="3"/>
          <w:numId w:val="12"/>
        </w:numPr>
        <w:tabs>
          <w:tab w:val="left" w:pos="284"/>
          <w:tab w:val="left" w:pos="567"/>
          <w:tab w:val="left" w:pos="709"/>
          <w:tab w:val="left" w:pos="851"/>
          <w:tab w:val="left" w:pos="1701"/>
        </w:tabs>
        <w:spacing w:before="100" w:beforeAutospacing="1" w:after="0" w:line="240" w:lineRule="auto"/>
        <w:ind w:left="0" w:firstLine="567"/>
        <w:jc w:val="both"/>
        <w:rPr>
          <w:rFonts w:ascii="Times New Roman" w:eastAsia="Times New Roman" w:hAnsi="Times New Roman" w:cs="Times New Roman"/>
          <w:color w:val="000007"/>
          <w:sz w:val="24"/>
          <w:szCs w:val="24"/>
          <w:lang w:eastAsia="en-GB"/>
        </w:rPr>
      </w:pPr>
      <w:r w:rsidRPr="006A1E57">
        <w:rPr>
          <w:rFonts w:ascii="Times New Roman" w:eastAsia="Times New Roman" w:hAnsi="Times New Roman" w:cs="Times New Roman"/>
          <w:color w:val="000007"/>
          <w:sz w:val="24"/>
          <w:szCs w:val="24"/>
          <w:lang w:eastAsia="en-GB"/>
        </w:rPr>
        <w:t xml:space="preserve">programinio kodo pataisymai ir (ar) naujos versijos turi būti įdiegtos </w:t>
      </w:r>
      <w:proofErr w:type="spellStart"/>
      <w:r w:rsidRPr="006A1E57">
        <w:rPr>
          <w:rFonts w:ascii="Times New Roman" w:eastAsia="Times New Roman" w:hAnsi="Times New Roman" w:cs="Times New Roman"/>
          <w:color w:val="000007"/>
          <w:sz w:val="24"/>
          <w:szCs w:val="24"/>
          <w:lang w:eastAsia="en-GB"/>
        </w:rPr>
        <w:t>testinėje</w:t>
      </w:r>
      <w:proofErr w:type="spellEnd"/>
      <w:r w:rsidRPr="006A1E57">
        <w:rPr>
          <w:rFonts w:ascii="Times New Roman" w:eastAsia="Times New Roman" w:hAnsi="Times New Roman" w:cs="Times New Roman"/>
          <w:color w:val="000007"/>
          <w:sz w:val="24"/>
          <w:szCs w:val="24"/>
          <w:lang w:eastAsia="en-GB"/>
        </w:rPr>
        <w:t xml:space="preserve"> aplinkoje;</w:t>
      </w:r>
    </w:p>
    <w:p w14:paraId="5051468A" w14:textId="7760D2F9" w:rsidR="005346DB" w:rsidRPr="006A1E57" w:rsidRDefault="005346DB" w:rsidP="006A1E57">
      <w:pPr>
        <w:numPr>
          <w:ilvl w:val="3"/>
          <w:numId w:val="12"/>
        </w:numPr>
        <w:tabs>
          <w:tab w:val="left" w:pos="284"/>
          <w:tab w:val="left" w:pos="567"/>
          <w:tab w:val="left" w:pos="709"/>
          <w:tab w:val="left" w:pos="851"/>
          <w:tab w:val="left" w:pos="1701"/>
        </w:tabs>
        <w:spacing w:before="100" w:beforeAutospacing="1" w:after="0" w:line="240" w:lineRule="auto"/>
        <w:ind w:left="0" w:firstLine="567"/>
        <w:jc w:val="both"/>
        <w:rPr>
          <w:rFonts w:ascii="Times New Roman" w:eastAsia="Times New Roman" w:hAnsi="Times New Roman" w:cs="Times New Roman"/>
          <w:color w:val="000007"/>
          <w:sz w:val="24"/>
          <w:szCs w:val="24"/>
          <w:lang w:eastAsia="en-GB"/>
        </w:rPr>
      </w:pPr>
      <w:r w:rsidRPr="006A1E57">
        <w:rPr>
          <w:rFonts w:ascii="Times New Roman" w:eastAsia="Times New Roman" w:hAnsi="Times New Roman" w:cs="Times New Roman"/>
          <w:color w:val="000007"/>
          <w:sz w:val="24"/>
          <w:szCs w:val="24"/>
          <w:lang w:eastAsia="en-GB"/>
        </w:rPr>
        <w:t xml:space="preserve"> turi būti atlikti programinio kodo pataisymų vidinis testavimas bei esant poreikiui testavimas kartu su perkančiosios organizacijos atstovais;</w:t>
      </w:r>
    </w:p>
    <w:p w14:paraId="15E43225" w14:textId="59E31543" w:rsidR="005346DB" w:rsidRPr="006A1E57" w:rsidRDefault="005346DB" w:rsidP="006A1E57">
      <w:pPr>
        <w:numPr>
          <w:ilvl w:val="3"/>
          <w:numId w:val="12"/>
        </w:numPr>
        <w:tabs>
          <w:tab w:val="left" w:pos="284"/>
          <w:tab w:val="left" w:pos="567"/>
          <w:tab w:val="left" w:pos="709"/>
          <w:tab w:val="left" w:pos="851"/>
          <w:tab w:val="left" w:pos="1701"/>
        </w:tabs>
        <w:spacing w:before="100" w:beforeAutospacing="1" w:after="0" w:line="240" w:lineRule="auto"/>
        <w:ind w:left="0" w:firstLine="567"/>
        <w:jc w:val="both"/>
        <w:rPr>
          <w:rFonts w:ascii="Times New Roman" w:eastAsia="Times New Roman" w:hAnsi="Times New Roman" w:cs="Times New Roman"/>
          <w:color w:val="000007"/>
          <w:sz w:val="24"/>
          <w:szCs w:val="24"/>
          <w:lang w:eastAsia="en-GB"/>
        </w:rPr>
      </w:pPr>
      <w:r w:rsidRPr="006A1E57">
        <w:rPr>
          <w:rFonts w:ascii="Times New Roman" w:eastAsia="Times New Roman" w:hAnsi="Times New Roman" w:cs="Times New Roman"/>
          <w:color w:val="000007"/>
          <w:sz w:val="24"/>
          <w:szCs w:val="24"/>
          <w:lang w:eastAsia="en-GB"/>
        </w:rPr>
        <w:t xml:space="preserve"> Perkančiosios organizacijos versijų kontrolės sistemoje turi būti patalpintas išeities kodas;</w:t>
      </w:r>
    </w:p>
    <w:p w14:paraId="6E64671E" w14:textId="77777777" w:rsidR="005346DB" w:rsidRPr="006A1E57" w:rsidRDefault="005346DB" w:rsidP="006A1E57">
      <w:pPr>
        <w:numPr>
          <w:ilvl w:val="3"/>
          <w:numId w:val="12"/>
        </w:numPr>
        <w:tabs>
          <w:tab w:val="left" w:pos="284"/>
          <w:tab w:val="left" w:pos="567"/>
          <w:tab w:val="left" w:pos="709"/>
          <w:tab w:val="left" w:pos="851"/>
          <w:tab w:val="left" w:pos="1701"/>
        </w:tabs>
        <w:spacing w:before="100" w:beforeAutospacing="1" w:after="0" w:line="240" w:lineRule="auto"/>
        <w:ind w:left="0" w:firstLine="567"/>
        <w:jc w:val="both"/>
        <w:rPr>
          <w:rFonts w:ascii="Times New Roman" w:eastAsia="Times New Roman" w:hAnsi="Times New Roman" w:cs="Times New Roman"/>
          <w:color w:val="000007"/>
          <w:sz w:val="24"/>
          <w:szCs w:val="24"/>
          <w:lang w:eastAsia="en-GB"/>
        </w:rPr>
      </w:pPr>
      <w:r w:rsidRPr="006A1E57">
        <w:rPr>
          <w:rFonts w:ascii="Times New Roman" w:eastAsia="Times New Roman" w:hAnsi="Times New Roman" w:cs="Times New Roman"/>
          <w:color w:val="000007"/>
          <w:sz w:val="24"/>
          <w:szCs w:val="24"/>
          <w:lang w:eastAsia="en-GB"/>
        </w:rPr>
        <w:t>diegimas gamybinėje PR aplinkoje turi būti atliekamas tik esant Perkančiosios organizacijos įgaliotų atstovų patvirtinimui.</w:t>
      </w:r>
    </w:p>
    <w:p w14:paraId="2E85478F" w14:textId="13EB8B84" w:rsidR="00DF4B4D" w:rsidRPr="006A1E57" w:rsidRDefault="00DF4B4D" w:rsidP="00B92F83">
      <w:pPr>
        <w:pStyle w:val="ListParagraph"/>
        <w:numPr>
          <w:ilvl w:val="2"/>
          <w:numId w:val="12"/>
        </w:numPr>
        <w:ind w:left="0" w:firstLine="567"/>
        <w:jc w:val="both"/>
        <w:rPr>
          <w:rFonts w:ascii="Times New Roman" w:hAnsi="Times New Roman" w:cs="Times New Roman"/>
          <w:sz w:val="24"/>
          <w:szCs w:val="24"/>
        </w:rPr>
      </w:pPr>
      <w:r w:rsidRPr="006A1E57">
        <w:rPr>
          <w:rFonts w:ascii="Times New Roman" w:hAnsi="Times New Roman" w:cs="Times New Roman"/>
          <w:sz w:val="24"/>
          <w:szCs w:val="24"/>
        </w:rPr>
        <w:t xml:space="preserve">Tiekėjas PR klaidų taisymui, tobulinimui, testavimui turi naudoti </w:t>
      </w:r>
      <w:proofErr w:type="spellStart"/>
      <w:r w:rsidRPr="006A1E57">
        <w:rPr>
          <w:rFonts w:ascii="Times New Roman" w:hAnsi="Times New Roman" w:cs="Times New Roman"/>
          <w:sz w:val="24"/>
          <w:szCs w:val="24"/>
        </w:rPr>
        <w:t>UiPath</w:t>
      </w:r>
      <w:proofErr w:type="spellEnd"/>
      <w:r w:rsidRPr="006A1E57">
        <w:rPr>
          <w:rFonts w:ascii="Times New Roman" w:hAnsi="Times New Roman" w:cs="Times New Roman"/>
          <w:sz w:val="24"/>
          <w:szCs w:val="24"/>
        </w:rPr>
        <w:t xml:space="preserve"> programinę įrangą, licencijas skirtas PR kūrimui bei testavimui ir valdymui tiekėjas apmoka savo lėšomis. Perkančioji organizacija užtikrina </w:t>
      </w:r>
      <w:proofErr w:type="spellStart"/>
      <w:r w:rsidRPr="006A1E57">
        <w:rPr>
          <w:rFonts w:ascii="Times New Roman" w:hAnsi="Times New Roman" w:cs="Times New Roman"/>
          <w:sz w:val="24"/>
          <w:szCs w:val="24"/>
        </w:rPr>
        <w:t>UiPath</w:t>
      </w:r>
      <w:proofErr w:type="spellEnd"/>
      <w:r w:rsidRPr="006A1E57">
        <w:rPr>
          <w:rFonts w:ascii="Times New Roman" w:hAnsi="Times New Roman" w:cs="Times New Roman"/>
          <w:sz w:val="24"/>
          <w:szCs w:val="24"/>
        </w:rPr>
        <w:t xml:space="preserve"> reikalingas licencijas veikiantiems PR produkcinėje aplinkoje.</w:t>
      </w:r>
    </w:p>
    <w:p w14:paraId="401A87CA" w14:textId="10C5DBF8" w:rsidR="00D920B4" w:rsidRPr="008E657F" w:rsidRDefault="00D920B4" w:rsidP="00BC3BB8">
      <w:pPr>
        <w:pStyle w:val="ListParagraph"/>
        <w:numPr>
          <w:ilvl w:val="2"/>
          <w:numId w:val="12"/>
        </w:numPr>
        <w:ind w:left="0" w:firstLine="567"/>
        <w:jc w:val="both"/>
        <w:rPr>
          <w:rFonts w:ascii="Times New Roman" w:hAnsi="Times New Roman" w:cs="Times New Roman"/>
          <w:sz w:val="24"/>
          <w:szCs w:val="24"/>
        </w:rPr>
      </w:pPr>
      <w:r w:rsidRPr="008E657F">
        <w:rPr>
          <w:rFonts w:ascii="Times New Roman" w:hAnsi="Times New Roman" w:cs="Times New Roman"/>
          <w:sz w:val="24"/>
          <w:szCs w:val="24"/>
        </w:rPr>
        <w:t>Tinkamai suteikti Paslaugas pagal sutartį;</w:t>
      </w:r>
    </w:p>
    <w:p w14:paraId="54D82A39" w14:textId="77777777" w:rsidR="00D920B4" w:rsidRDefault="00D920B4" w:rsidP="00BC3BB8">
      <w:pPr>
        <w:pStyle w:val="ListParagraph"/>
        <w:numPr>
          <w:ilvl w:val="2"/>
          <w:numId w:val="12"/>
        </w:numPr>
        <w:ind w:left="0" w:firstLine="567"/>
        <w:jc w:val="both"/>
        <w:rPr>
          <w:rFonts w:ascii="Times New Roman" w:hAnsi="Times New Roman" w:cs="Times New Roman"/>
          <w:sz w:val="24"/>
          <w:szCs w:val="24"/>
        </w:rPr>
      </w:pPr>
      <w:r w:rsidRPr="008E657F">
        <w:rPr>
          <w:rFonts w:ascii="Times New Roman" w:hAnsi="Times New Roman" w:cs="Times New Roman"/>
          <w:sz w:val="24"/>
          <w:szCs w:val="24"/>
        </w:rPr>
        <w:t>Užtikrinti iš Perkančiosios organizacijos sutarties</w:t>
      </w:r>
      <w:r w:rsidRPr="00FB0C13">
        <w:rPr>
          <w:rFonts w:ascii="Times New Roman" w:hAnsi="Times New Roman" w:cs="Times New Roman"/>
          <w:sz w:val="24"/>
          <w:szCs w:val="24"/>
        </w:rPr>
        <w:t xml:space="preserve"> vykdymo metu gautos ir su sutarties vykdymu susijusios informacijos konfidencialumą bei apsaugą;</w:t>
      </w:r>
    </w:p>
    <w:p w14:paraId="3B660DCF" w14:textId="77777777" w:rsidR="008E657F" w:rsidRPr="00347D9C" w:rsidRDefault="005346DB" w:rsidP="008E657F">
      <w:pPr>
        <w:pStyle w:val="ListParagraph"/>
        <w:numPr>
          <w:ilvl w:val="2"/>
          <w:numId w:val="12"/>
        </w:numPr>
        <w:ind w:left="0" w:firstLine="567"/>
        <w:jc w:val="both"/>
        <w:rPr>
          <w:rFonts w:ascii="Times New Roman" w:hAnsi="Times New Roman" w:cs="Times New Roman"/>
          <w:sz w:val="24"/>
          <w:szCs w:val="24"/>
        </w:rPr>
      </w:pPr>
      <w:r w:rsidRPr="006A1E57">
        <w:rPr>
          <w:rFonts w:ascii="Times New Roman" w:hAnsi="Times New Roman" w:cs="Times New Roman"/>
          <w:sz w:val="24"/>
          <w:szCs w:val="24"/>
        </w:rPr>
        <w:t>PI</w:t>
      </w:r>
      <w:r w:rsidR="008E657F">
        <w:rPr>
          <w:rFonts w:ascii="Times New Roman" w:hAnsi="Times New Roman" w:cs="Times New Roman"/>
          <w:sz w:val="24"/>
          <w:szCs w:val="24"/>
        </w:rPr>
        <w:t>R</w:t>
      </w:r>
      <w:r w:rsidRPr="006A1E57">
        <w:rPr>
          <w:rFonts w:ascii="Times New Roman" w:hAnsi="Times New Roman" w:cs="Times New Roman"/>
          <w:sz w:val="24"/>
          <w:szCs w:val="24"/>
        </w:rPr>
        <w:t xml:space="preserve"> pakeitimai turi tenkinti funkcionalumo </w:t>
      </w:r>
      <w:proofErr w:type="spellStart"/>
      <w:r w:rsidRPr="006A1E57">
        <w:rPr>
          <w:rFonts w:ascii="Times New Roman" w:hAnsi="Times New Roman" w:cs="Times New Roman"/>
          <w:sz w:val="24"/>
          <w:szCs w:val="24"/>
        </w:rPr>
        <w:t>kokybės</w:t>
      </w:r>
      <w:proofErr w:type="spellEnd"/>
      <w:r w:rsidRPr="006A1E57">
        <w:rPr>
          <w:rFonts w:ascii="Times New Roman" w:hAnsi="Times New Roman" w:cs="Times New Roman"/>
          <w:sz w:val="24"/>
          <w:szCs w:val="24"/>
        </w:rPr>
        <w:t xml:space="preserve"> atributus: tinkamumas (angl. </w:t>
      </w:r>
      <w:proofErr w:type="spellStart"/>
      <w:r w:rsidRPr="006A1E57">
        <w:rPr>
          <w:rFonts w:ascii="Times New Roman" w:hAnsi="Times New Roman" w:cs="Times New Roman"/>
          <w:sz w:val="24"/>
          <w:szCs w:val="24"/>
        </w:rPr>
        <w:t>suitability</w:t>
      </w:r>
      <w:proofErr w:type="spellEnd"/>
      <w:r w:rsidRPr="006A1E57">
        <w:rPr>
          <w:rFonts w:ascii="Times New Roman" w:hAnsi="Times New Roman" w:cs="Times New Roman"/>
          <w:sz w:val="24"/>
          <w:szCs w:val="24"/>
        </w:rPr>
        <w:t xml:space="preserve">), tikslumas (angl. </w:t>
      </w:r>
      <w:proofErr w:type="spellStart"/>
      <w:r w:rsidRPr="006A1E57">
        <w:rPr>
          <w:rFonts w:ascii="Times New Roman" w:hAnsi="Times New Roman" w:cs="Times New Roman"/>
          <w:sz w:val="24"/>
          <w:szCs w:val="24"/>
        </w:rPr>
        <w:t>accuracy</w:t>
      </w:r>
      <w:proofErr w:type="spellEnd"/>
      <w:r w:rsidRPr="006A1E57">
        <w:rPr>
          <w:rFonts w:ascii="Times New Roman" w:hAnsi="Times New Roman" w:cs="Times New Roman"/>
          <w:sz w:val="24"/>
          <w:szCs w:val="24"/>
        </w:rPr>
        <w:t xml:space="preserve">), bendradarbiavimas (angl. </w:t>
      </w:r>
      <w:proofErr w:type="spellStart"/>
      <w:r w:rsidRPr="006A1E57">
        <w:rPr>
          <w:rFonts w:ascii="Times New Roman" w:hAnsi="Times New Roman" w:cs="Times New Roman"/>
          <w:sz w:val="24"/>
          <w:szCs w:val="24"/>
        </w:rPr>
        <w:t>interoperability</w:t>
      </w:r>
      <w:proofErr w:type="spellEnd"/>
      <w:r w:rsidRPr="006A1E57">
        <w:rPr>
          <w:rFonts w:ascii="Times New Roman" w:hAnsi="Times New Roman" w:cs="Times New Roman"/>
          <w:sz w:val="24"/>
          <w:szCs w:val="24"/>
        </w:rPr>
        <w:t>) ir saug</w:t>
      </w:r>
      <w:r w:rsidR="008E657F">
        <w:rPr>
          <w:rFonts w:ascii="Times New Roman" w:hAnsi="Times New Roman" w:cs="Times New Roman"/>
          <w:sz w:val="24"/>
          <w:szCs w:val="24"/>
        </w:rPr>
        <w:t>a</w:t>
      </w:r>
      <w:r w:rsidRPr="006A1E57">
        <w:rPr>
          <w:rFonts w:ascii="Times New Roman" w:hAnsi="Times New Roman" w:cs="Times New Roman"/>
          <w:sz w:val="24"/>
          <w:szCs w:val="24"/>
        </w:rPr>
        <w:t xml:space="preserve"> (angl. </w:t>
      </w:r>
      <w:proofErr w:type="spellStart"/>
      <w:r w:rsidRPr="006A1E57">
        <w:rPr>
          <w:rFonts w:ascii="Times New Roman" w:hAnsi="Times New Roman" w:cs="Times New Roman"/>
          <w:sz w:val="24"/>
          <w:szCs w:val="24"/>
        </w:rPr>
        <w:t>security</w:t>
      </w:r>
      <w:proofErr w:type="spellEnd"/>
      <w:r w:rsidRPr="006A1E57">
        <w:rPr>
          <w:rFonts w:ascii="Times New Roman" w:hAnsi="Times New Roman" w:cs="Times New Roman"/>
          <w:sz w:val="24"/>
          <w:szCs w:val="24"/>
        </w:rPr>
        <w:t xml:space="preserve">). </w:t>
      </w:r>
    </w:p>
    <w:p w14:paraId="5741D965" w14:textId="77777777" w:rsidR="008E657F" w:rsidRPr="006A1E57" w:rsidRDefault="005346DB" w:rsidP="008E657F">
      <w:pPr>
        <w:pStyle w:val="ListParagraph"/>
        <w:numPr>
          <w:ilvl w:val="2"/>
          <w:numId w:val="12"/>
        </w:numPr>
        <w:ind w:left="0" w:firstLine="567"/>
        <w:jc w:val="both"/>
        <w:rPr>
          <w:rFonts w:ascii="Times New Roman" w:hAnsi="Times New Roman" w:cs="Times New Roman"/>
          <w:sz w:val="24"/>
          <w:szCs w:val="24"/>
        </w:rPr>
      </w:pPr>
      <w:r w:rsidRPr="006A1E57">
        <w:rPr>
          <w:rFonts w:ascii="Times New Roman" w:hAnsi="Times New Roman"/>
          <w:sz w:val="24"/>
          <w:szCs w:val="24"/>
        </w:rPr>
        <w:t>Užtikrinti PR saugą siekiant užkardyti kibernetinius incidentus:</w:t>
      </w:r>
    </w:p>
    <w:p w14:paraId="09EC5522" w14:textId="6FE5A041" w:rsidR="005346DB" w:rsidRPr="006A1E57" w:rsidRDefault="005346DB" w:rsidP="006A1E57">
      <w:pPr>
        <w:numPr>
          <w:ilvl w:val="3"/>
          <w:numId w:val="12"/>
        </w:numPr>
        <w:tabs>
          <w:tab w:val="left" w:pos="284"/>
          <w:tab w:val="left" w:pos="567"/>
          <w:tab w:val="left" w:pos="709"/>
          <w:tab w:val="left" w:pos="851"/>
          <w:tab w:val="left" w:pos="1701"/>
        </w:tabs>
        <w:spacing w:before="100" w:beforeAutospacing="1" w:after="0" w:line="240" w:lineRule="auto"/>
        <w:ind w:left="0" w:firstLine="567"/>
        <w:jc w:val="both"/>
        <w:rPr>
          <w:rFonts w:ascii="Times New Roman" w:eastAsia="Times New Roman" w:hAnsi="Times New Roman" w:cs="Times New Roman"/>
          <w:color w:val="000007"/>
          <w:sz w:val="24"/>
          <w:szCs w:val="24"/>
          <w:lang w:eastAsia="en-GB"/>
        </w:rPr>
      </w:pPr>
      <w:r w:rsidRPr="006A1E57">
        <w:rPr>
          <w:rFonts w:ascii="Times New Roman" w:eastAsia="Times New Roman" w:hAnsi="Times New Roman" w:cs="Times New Roman"/>
          <w:color w:val="000007"/>
          <w:sz w:val="24"/>
          <w:szCs w:val="24"/>
          <w:lang w:eastAsia="en-GB"/>
        </w:rPr>
        <w:lastRenderedPageBreak/>
        <w:t>imtis visų priemonių, kad atliekami pakeitimai ir/ar pataisymai atitiktų sistemoms taikomus saugos reikalavimus;</w:t>
      </w:r>
    </w:p>
    <w:p w14:paraId="4A8A9F0A" w14:textId="77777777" w:rsidR="005346DB" w:rsidRPr="006A1E57" w:rsidRDefault="005346DB" w:rsidP="006A1E57">
      <w:pPr>
        <w:numPr>
          <w:ilvl w:val="3"/>
          <w:numId w:val="12"/>
        </w:numPr>
        <w:tabs>
          <w:tab w:val="left" w:pos="284"/>
          <w:tab w:val="left" w:pos="567"/>
          <w:tab w:val="left" w:pos="709"/>
          <w:tab w:val="left" w:pos="851"/>
          <w:tab w:val="left" w:pos="1701"/>
        </w:tabs>
        <w:spacing w:before="100" w:beforeAutospacing="1" w:after="0" w:line="240" w:lineRule="auto"/>
        <w:ind w:left="0" w:firstLine="567"/>
        <w:jc w:val="both"/>
        <w:rPr>
          <w:rFonts w:ascii="Times New Roman" w:eastAsia="Times New Roman" w:hAnsi="Times New Roman" w:cs="Times New Roman"/>
          <w:color w:val="000007"/>
          <w:sz w:val="24"/>
          <w:szCs w:val="24"/>
          <w:lang w:eastAsia="en-GB"/>
        </w:rPr>
      </w:pPr>
      <w:r w:rsidRPr="006A1E57">
        <w:rPr>
          <w:rFonts w:ascii="Times New Roman" w:eastAsia="Times New Roman" w:hAnsi="Times New Roman" w:cs="Times New Roman"/>
          <w:color w:val="000007"/>
          <w:sz w:val="24"/>
          <w:szCs w:val="24"/>
          <w:lang w:eastAsia="en-GB"/>
        </w:rPr>
        <w:t xml:space="preserve">užfiksavus kibernetinį incidentą ir suderinus su perkančiąja organizacija atlikti analizę ir reikalingus pokyčius, kad incidentas būtų užkardytas ir nepasikartotų. </w:t>
      </w:r>
    </w:p>
    <w:p w14:paraId="43042A7C" w14:textId="758F3626" w:rsidR="005346DB" w:rsidRPr="006A1E57" w:rsidRDefault="005346DB" w:rsidP="006A1E57">
      <w:pPr>
        <w:numPr>
          <w:ilvl w:val="3"/>
          <w:numId w:val="12"/>
        </w:numPr>
        <w:tabs>
          <w:tab w:val="left" w:pos="284"/>
          <w:tab w:val="left" w:pos="567"/>
          <w:tab w:val="left" w:pos="709"/>
          <w:tab w:val="left" w:pos="851"/>
          <w:tab w:val="left" w:pos="1701"/>
        </w:tabs>
        <w:spacing w:before="100" w:beforeAutospacing="1" w:after="0" w:line="240" w:lineRule="auto"/>
        <w:ind w:left="0" w:firstLine="567"/>
        <w:jc w:val="both"/>
        <w:rPr>
          <w:rFonts w:ascii="Times New Roman" w:eastAsia="Times New Roman" w:hAnsi="Times New Roman" w:cs="Times New Roman"/>
          <w:color w:val="000007"/>
          <w:sz w:val="24"/>
          <w:szCs w:val="24"/>
          <w:lang w:eastAsia="en-GB"/>
        </w:rPr>
      </w:pPr>
      <w:r w:rsidRPr="006A1E57">
        <w:rPr>
          <w:rFonts w:ascii="Times New Roman" w:eastAsia="Times New Roman" w:hAnsi="Times New Roman" w:cs="Times New Roman"/>
          <w:color w:val="000007"/>
          <w:sz w:val="24"/>
          <w:szCs w:val="24"/>
          <w:lang w:eastAsia="en-GB"/>
        </w:rPr>
        <w:t>Teikti pasiūlymus Perkančiajai organizacijai dėl PR saugos didinimo.</w:t>
      </w:r>
    </w:p>
    <w:p w14:paraId="03D89E62" w14:textId="77777777" w:rsidR="00D920B4" w:rsidRPr="00FB0C13" w:rsidRDefault="00D920B4" w:rsidP="00BC3BB8">
      <w:pPr>
        <w:pStyle w:val="ListParagraph"/>
        <w:numPr>
          <w:ilvl w:val="2"/>
          <w:numId w:val="12"/>
        </w:numPr>
        <w:ind w:left="0" w:firstLine="567"/>
        <w:jc w:val="both"/>
        <w:rPr>
          <w:rFonts w:ascii="Times New Roman" w:hAnsi="Times New Roman" w:cs="Times New Roman"/>
          <w:sz w:val="24"/>
          <w:szCs w:val="24"/>
        </w:rPr>
      </w:pPr>
      <w:r w:rsidRPr="00FB0C13">
        <w:rPr>
          <w:rFonts w:ascii="Times New Roman" w:hAnsi="Times New Roman" w:cs="Times New Roman"/>
          <w:sz w:val="24"/>
          <w:szCs w:val="24"/>
        </w:rPr>
        <w:t>užtikrinti, kad sutarties sudarymo momentu ir visą jos galiojimo laikotarpį Teikėjo darbuotojai turėtų reikalingą paslaugoms teikti kvalifikaciją ir patirtį;</w:t>
      </w:r>
    </w:p>
    <w:p w14:paraId="2840C8A1" w14:textId="40A58336" w:rsidR="00D920B4" w:rsidRPr="00FB0C13" w:rsidRDefault="00D920B4" w:rsidP="00BC3BB8">
      <w:pPr>
        <w:pStyle w:val="ListParagraph"/>
        <w:numPr>
          <w:ilvl w:val="2"/>
          <w:numId w:val="12"/>
        </w:numPr>
        <w:ind w:left="0" w:firstLine="567"/>
        <w:jc w:val="both"/>
        <w:rPr>
          <w:rFonts w:ascii="Times New Roman" w:hAnsi="Times New Roman" w:cs="Times New Roman"/>
          <w:sz w:val="24"/>
          <w:szCs w:val="24"/>
        </w:rPr>
      </w:pPr>
      <w:r w:rsidRPr="00FB0C13">
        <w:rPr>
          <w:rFonts w:ascii="Times New Roman" w:hAnsi="Times New Roman" w:cs="Times New Roman"/>
          <w:sz w:val="24"/>
          <w:szCs w:val="24"/>
        </w:rPr>
        <w:t xml:space="preserve">per </w:t>
      </w:r>
      <w:r w:rsidR="005346DB">
        <w:rPr>
          <w:rFonts w:ascii="Times New Roman" w:hAnsi="Times New Roman" w:cs="Times New Roman"/>
          <w:sz w:val="24"/>
          <w:szCs w:val="24"/>
          <w:lang w:val="en-US"/>
        </w:rPr>
        <w:t>2</w:t>
      </w:r>
      <w:r w:rsidRPr="00FB0C13">
        <w:rPr>
          <w:rFonts w:ascii="Times New Roman" w:hAnsi="Times New Roman" w:cs="Times New Roman"/>
          <w:sz w:val="24"/>
          <w:szCs w:val="24"/>
        </w:rPr>
        <w:t>0 darbo dienų nuo sutarties įsigaliojimo dienos pateikti ir suderinti su Perkančiąją organizacija paslaugų teikimo aprašą (tvarką).</w:t>
      </w:r>
    </w:p>
    <w:p w14:paraId="585D96B6" w14:textId="77777777" w:rsidR="00D920B4" w:rsidRPr="00FB0C13" w:rsidRDefault="00D920B4" w:rsidP="00280314">
      <w:pPr>
        <w:pStyle w:val="Heading3"/>
      </w:pPr>
      <w:r w:rsidRPr="00FB0C13">
        <w:t>PR priežiūros paslaugų teikimo tvarka:</w:t>
      </w:r>
    </w:p>
    <w:p w14:paraId="196BB63C" w14:textId="77777777" w:rsidR="00D920B4" w:rsidRPr="00FB0C13" w:rsidRDefault="002B45C9" w:rsidP="00BC3BB8">
      <w:pPr>
        <w:pStyle w:val="ListParagraph"/>
        <w:numPr>
          <w:ilvl w:val="2"/>
          <w:numId w:val="12"/>
        </w:numPr>
        <w:ind w:left="0" w:firstLine="567"/>
        <w:jc w:val="both"/>
        <w:rPr>
          <w:rFonts w:ascii="Times New Roman" w:hAnsi="Times New Roman" w:cs="Times New Roman"/>
          <w:sz w:val="24"/>
          <w:szCs w:val="24"/>
        </w:rPr>
      </w:pPr>
      <w:r w:rsidRPr="00FB0C13">
        <w:rPr>
          <w:rFonts w:ascii="Times New Roman" w:hAnsi="Times New Roman" w:cs="Times New Roman"/>
          <w:sz w:val="24"/>
          <w:szCs w:val="24"/>
        </w:rPr>
        <w:t>V</w:t>
      </w:r>
      <w:r w:rsidR="00D920B4" w:rsidRPr="00FB0C13">
        <w:rPr>
          <w:rFonts w:ascii="Times New Roman" w:hAnsi="Times New Roman" w:cs="Times New Roman"/>
          <w:sz w:val="24"/>
          <w:szCs w:val="24"/>
        </w:rPr>
        <w:t>isi (tiek Teikėjo nustatyti, tiek Perkančiosios organizacijos ar PR administratoriaus pastebėti) PR veikimo sutrikimai turi būti registruojami Teikėjo kreipinių valdymo sistemoje (toliau – Pagalbos sistema). Perkančioji organizacija pateiktoje Pagalbos sistemoje turi turėti galimybę registruoti gedimų paraiškas bei peržiūrėti užregistruotų gedimų statusus visą parą (24x7x365) ir turėti galimybę registruoti kreipinius teikėjo nurodytu el. paštu. Jei teikėjas negali suteikti prieigos prie pagalbos sistemos, perkančiajai organizacijai privalo teikti periodines ataskaitas apie užregistruotos kreipinius;</w:t>
      </w:r>
    </w:p>
    <w:p w14:paraId="543AE7C6" w14:textId="77777777" w:rsidR="00D920B4" w:rsidRPr="00FB0C13" w:rsidRDefault="002B45C9" w:rsidP="00BC3BB8">
      <w:pPr>
        <w:pStyle w:val="ListParagraph"/>
        <w:numPr>
          <w:ilvl w:val="2"/>
          <w:numId w:val="12"/>
        </w:numPr>
        <w:ind w:left="0" w:firstLine="567"/>
        <w:jc w:val="both"/>
        <w:rPr>
          <w:rFonts w:ascii="Times New Roman" w:hAnsi="Times New Roman" w:cs="Times New Roman"/>
          <w:sz w:val="24"/>
          <w:szCs w:val="24"/>
        </w:rPr>
      </w:pPr>
      <w:r w:rsidRPr="00FB0C13">
        <w:rPr>
          <w:rFonts w:ascii="Times New Roman" w:hAnsi="Times New Roman" w:cs="Times New Roman"/>
          <w:sz w:val="24"/>
          <w:szCs w:val="24"/>
        </w:rPr>
        <w:t>P</w:t>
      </w:r>
      <w:r w:rsidR="00D920B4" w:rsidRPr="00FB0C13">
        <w:rPr>
          <w:rFonts w:ascii="Times New Roman" w:hAnsi="Times New Roman" w:cs="Times New Roman"/>
          <w:sz w:val="24"/>
          <w:szCs w:val="24"/>
        </w:rPr>
        <w:t>aslaugos turi būti teikiamos darbo dienomis darbo laiku, t. y. nuo aštuntos (8.00 val.) iki septynioliktos valandos (17.00 val.) pirmadieniais, antradieniais, trečiadieniais, ir ketvirtadieniais ir nuo aštuntos (8.00 val.) iki penkioliktos valandos keturiasdešimt penkių minučių (15.45 val.) – penktadieniais. Darbo dienos trukmė prieš šventines dienas – viena valanda trumpiau. Perkančiajai organizacijai turės būti pateiktas vienas bendras klientų aptarnavimo tarnybos telefono numeris, el. p. adresas ir priėjimas internetu prie Pagalbos sistemos;</w:t>
      </w:r>
    </w:p>
    <w:p w14:paraId="72DA77CF" w14:textId="77777777" w:rsidR="00D920B4" w:rsidRPr="00FB0C13" w:rsidRDefault="00D920B4" w:rsidP="00BC3BB8">
      <w:pPr>
        <w:pStyle w:val="ListParagraph"/>
        <w:numPr>
          <w:ilvl w:val="2"/>
          <w:numId w:val="12"/>
        </w:numPr>
        <w:ind w:left="0" w:firstLine="567"/>
        <w:jc w:val="both"/>
        <w:rPr>
          <w:rFonts w:ascii="Times New Roman" w:hAnsi="Times New Roman" w:cs="Times New Roman"/>
          <w:sz w:val="24"/>
          <w:szCs w:val="24"/>
        </w:rPr>
      </w:pPr>
      <w:r w:rsidRPr="00FB0C13">
        <w:rPr>
          <w:rFonts w:ascii="Times New Roman" w:hAnsi="Times New Roman" w:cs="Times New Roman"/>
          <w:sz w:val="24"/>
          <w:szCs w:val="24"/>
        </w:rPr>
        <w:t xml:space="preserve">Konsultacijos turi būti teikiamos telefonu, el. paštu, </w:t>
      </w:r>
      <w:r w:rsidR="00976697" w:rsidRPr="00FB0C13">
        <w:rPr>
          <w:rFonts w:ascii="Times New Roman" w:hAnsi="Times New Roman" w:cs="Times New Roman"/>
          <w:sz w:val="24"/>
          <w:szCs w:val="24"/>
        </w:rPr>
        <w:t>internetu ar darbo vietoje;</w:t>
      </w:r>
    </w:p>
    <w:p w14:paraId="42333B15" w14:textId="77777777" w:rsidR="00976697" w:rsidRPr="00FB0C13" w:rsidRDefault="00976697" w:rsidP="00BC3BB8">
      <w:pPr>
        <w:pStyle w:val="ListParagraph"/>
        <w:numPr>
          <w:ilvl w:val="2"/>
          <w:numId w:val="12"/>
        </w:numPr>
        <w:ind w:left="0" w:firstLine="567"/>
        <w:jc w:val="both"/>
        <w:rPr>
          <w:rFonts w:ascii="Times New Roman" w:hAnsi="Times New Roman" w:cs="Times New Roman"/>
          <w:sz w:val="24"/>
          <w:szCs w:val="24"/>
        </w:rPr>
      </w:pPr>
      <w:r w:rsidRPr="00FB0C13">
        <w:rPr>
          <w:rFonts w:ascii="Times New Roman" w:hAnsi="Times New Roman" w:cs="Times New Roman"/>
          <w:sz w:val="24"/>
          <w:szCs w:val="24"/>
        </w:rPr>
        <w:t xml:space="preserve">PR veikimo sutrikimų reakcijos laikas – laikas, per kurį Teikėjas įsipareigoja sureaguoti į registruotą PR veikimo sutrikimą ir jį pašalinti per įmanomai trumpą laiką, bet ne ilgiau nei numatyta Techninės specifikacijos atitinkamuose punktuose. </w:t>
      </w:r>
    </w:p>
    <w:p w14:paraId="426E6A46" w14:textId="77777777" w:rsidR="00976697" w:rsidRPr="00FB0C13" w:rsidRDefault="00976697" w:rsidP="00BC3BB8">
      <w:pPr>
        <w:pStyle w:val="ListParagraph"/>
        <w:numPr>
          <w:ilvl w:val="2"/>
          <w:numId w:val="12"/>
        </w:numPr>
        <w:ind w:left="0" w:firstLine="567"/>
        <w:jc w:val="both"/>
        <w:rPr>
          <w:rFonts w:ascii="Times New Roman" w:hAnsi="Times New Roman" w:cs="Times New Roman"/>
          <w:sz w:val="24"/>
          <w:szCs w:val="24"/>
        </w:rPr>
      </w:pPr>
      <w:r w:rsidRPr="00FB0C13">
        <w:rPr>
          <w:rFonts w:ascii="Times New Roman" w:hAnsi="Times New Roman" w:cs="Times New Roman"/>
          <w:sz w:val="24"/>
          <w:szCs w:val="24"/>
        </w:rPr>
        <w:t>Kliento darbuotojams konsultacijos telefonu ir elektroniniu paštu (angl. „Hot line”) – darbo dienomis nuo 8:00 iki 17:00 val. Išskirtiniais atvejais, iškilus poreikiui, konsultacijos bus teikiamos Kliento patalpose;</w:t>
      </w:r>
    </w:p>
    <w:p w14:paraId="20EFCA83" w14:textId="77777777" w:rsidR="00976697" w:rsidRPr="00FB0C13" w:rsidRDefault="00A10764" w:rsidP="00BC3BB8">
      <w:pPr>
        <w:pStyle w:val="ListParagraph"/>
        <w:numPr>
          <w:ilvl w:val="2"/>
          <w:numId w:val="12"/>
        </w:numPr>
        <w:ind w:left="0" w:firstLine="567"/>
        <w:jc w:val="both"/>
        <w:rPr>
          <w:rFonts w:ascii="Times New Roman" w:hAnsi="Times New Roman" w:cs="Times New Roman"/>
          <w:sz w:val="24"/>
          <w:szCs w:val="24"/>
        </w:rPr>
      </w:pPr>
      <w:r w:rsidRPr="00FB0C13">
        <w:rPr>
          <w:rFonts w:ascii="Times New Roman" w:hAnsi="Times New Roman" w:cs="Times New Roman"/>
          <w:sz w:val="24"/>
          <w:szCs w:val="24"/>
        </w:rPr>
        <w:t>Galimybė visą parą registruoti problemas internetu Paslaugų teikėjo incidentų valdymo sistemoje el. pašto kanalu;</w:t>
      </w:r>
    </w:p>
    <w:p w14:paraId="2A38B738" w14:textId="77777777" w:rsidR="00A10764" w:rsidRPr="00FB0C13" w:rsidRDefault="00A10764" w:rsidP="00BC3BB8">
      <w:pPr>
        <w:pStyle w:val="ListParagraph"/>
        <w:numPr>
          <w:ilvl w:val="2"/>
          <w:numId w:val="12"/>
        </w:numPr>
        <w:ind w:left="0" w:firstLine="567"/>
        <w:jc w:val="both"/>
        <w:rPr>
          <w:rFonts w:ascii="Times New Roman" w:hAnsi="Times New Roman" w:cs="Times New Roman"/>
          <w:sz w:val="24"/>
          <w:szCs w:val="24"/>
        </w:rPr>
      </w:pPr>
      <w:r w:rsidRPr="00FB0C13">
        <w:rPr>
          <w:rFonts w:ascii="Times New Roman" w:hAnsi="Times New Roman" w:cs="Times New Roman"/>
          <w:sz w:val="24"/>
          <w:szCs w:val="24"/>
        </w:rPr>
        <w:t>Išspręstų problemų ir klaidų taisymas, testavimas, atnaujinimų diegimas ir visos susijusios dokumentacijos atnaujinimas ir pateikimas Perkančiajai organizacijai;</w:t>
      </w:r>
    </w:p>
    <w:p w14:paraId="5CD99896" w14:textId="77777777" w:rsidR="009B0A65" w:rsidRPr="00FB0C13" w:rsidRDefault="009B0A65" w:rsidP="00BC3BB8">
      <w:pPr>
        <w:pStyle w:val="ListParagraph"/>
        <w:numPr>
          <w:ilvl w:val="2"/>
          <w:numId w:val="12"/>
        </w:numPr>
        <w:ind w:left="0" w:firstLine="567"/>
        <w:jc w:val="both"/>
        <w:rPr>
          <w:rFonts w:ascii="Times New Roman" w:hAnsi="Times New Roman" w:cs="Times New Roman"/>
          <w:sz w:val="24"/>
          <w:szCs w:val="24"/>
        </w:rPr>
      </w:pPr>
      <w:r w:rsidRPr="00FB0C13">
        <w:rPr>
          <w:rFonts w:ascii="Times New Roman" w:hAnsi="Times New Roman" w:cs="Times New Roman"/>
          <w:sz w:val="24"/>
          <w:szCs w:val="24"/>
        </w:rPr>
        <w:t>Informacijos apie pašalintas klaidas ir/ar trikdžius ataskaitų teikimas pagal poreikį ir konsultacijų teikimas Perkančiosios organizacijos specialistams šiais klausimais;</w:t>
      </w:r>
    </w:p>
    <w:p w14:paraId="22BFAA01" w14:textId="77777777" w:rsidR="009B0A65" w:rsidRPr="00FB0C13" w:rsidRDefault="009B0A65" w:rsidP="00BC3BB8">
      <w:pPr>
        <w:pStyle w:val="ListParagraph"/>
        <w:numPr>
          <w:ilvl w:val="2"/>
          <w:numId w:val="12"/>
        </w:numPr>
        <w:ind w:left="0" w:firstLine="567"/>
        <w:jc w:val="both"/>
        <w:rPr>
          <w:rFonts w:ascii="Times New Roman" w:hAnsi="Times New Roman" w:cs="Times New Roman"/>
          <w:sz w:val="24"/>
          <w:szCs w:val="24"/>
        </w:rPr>
      </w:pPr>
      <w:r w:rsidRPr="00FB0C13">
        <w:rPr>
          <w:rFonts w:ascii="Times New Roman" w:hAnsi="Times New Roman" w:cs="Times New Roman"/>
          <w:sz w:val="24"/>
          <w:szCs w:val="24"/>
        </w:rPr>
        <w:t>PR platformos darbingumo atstatymas įvykus sistemos ar atskirų jos komponentų darbų sutrikimams;</w:t>
      </w:r>
    </w:p>
    <w:p w14:paraId="2DE9B757" w14:textId="77777777" w:rsidR="009B0A65" w:rsidRPr="00FB0C13" w:rsidRDefault="009B0A65" w:rsidP="00BC3BB8">
      <w:pPr>
        <w:pStyle w:val="ListParagraph"/>
        <w:numPr>
          <w:ilvl w:val="2"/>
          <w:numId w:val="12"/>
        </w:numPr>
        <w:ind w:left="0" w:firstLine="567"/>
        <w:jc w:val="both"/>
        <w:rPr>
          <w:rFonts w:ascii="Times New Roman" w:hAnsi="Times New Roman" w:cs="Times New Roman"/>
          <w:sz w:val="24"/>
          <w:szCs w:val="24"/>
        </w:rPr>
      </w:pPr>
      <w:r w:rsidRPr="00FB0C13">
        <w:rPr>
          <w:rFonts w:ascii="Times New Roman" w:hAnsi="Times New Roman" w:cs="Times New Roman"/>
          <w:sz w:val="24"/>
          <w:szCs w:val="24"/>
        </w:rPr>
        <w:t>Visi sutrikimai yra skirstomi į trijų prioritetų sutrikimus, atsižvelgiant į jų poveikį Perkančiosios organizacijos galimybėms sėkmingai vykdyti kasdienę veiklą;</w:t>
      </w:r>
    </w:p>
    <w:p w14:paraId="7A2B4950" w14:textId="77777777" w:rsidR="009B0A65" w:rsidRPr="00FB0C13" w:rsidRDefault="000E07D7" w:rsidP="00BC3BB8">
      <w:pPr>
        <w:pStyle w:val="ListParagraph"/>
        <w:numPr>
          <w:ilvl w:val="2"/>
          <w:numId w:val="12"/>
        </w:numPr>
        <w:ind w:left="0" w:firstLine="567"/>
        <w:jc w:val="both"/>
        <w:rPr>
          <w:rFonts w:ascii="Times New Roman" w:hAnsi="Times New Roman" w:cs="Times New Roman"/>
          <w:sz w:val="24"/>
          <w:szCs w:val="24"/>
        </w:rPr>
      </w:pPr>
      <w:r w:rsidRPr="00FB0C13">
        <w:rPr>
          <w:rFonts w:ascii="Times New Roman" w:hAnsi="Times New Roman" w:cs="Times New Roman"/>
          <w:sz w:val="24"/>
          <w:szCs w:val="24"/>
        </w:rPr>
        <w:t>Žemiau pateikiamas sutrikimų klaidų</w:t>
      </w:r>
      <w:r w:rsidR="00BC3BB8" w:rsidRPr="00FB0C13">
        <w:rPr>
          <w:rFonts w:ascii="Times New Roman" w:hAnsi="Times New Roman" w:cs="Times New Roman"/>
          <w:sz w:val="24"/>
          <w:szCs w:val="24"/>
        </w:rPr>
        <w:t>,</w:t>
      </w:r>
      <w:r w:rsidRPr="00FB0C13">
        <w:rPr>
          <w:rFonts w:ascii="Times New Roman" w:hAnsi="Times New Roman" w:cs="Times New Roman"/>
          <w:sz w:val="24"/>
          <w:szCs w:val="24"/>
        </w:rPr>
        <w:t xml:space="preserve"> klasifikavimas</w:t>
      </w:r>
      <w:r w:rsidR="00BC3BB8" w:rsidRPr="00FB0C13">
        <w:rPr>
          <w:rFonts w:ascii="Times New Roman" w:hAnsi="Times New Roman" w:cs="Times New Roman"/>
          <w:sz w:val="24"/>
          <w:szCs w:val="24"/>
        </w:rPr>
        <w:t xml:space="preserve"> ir reakcijos laiko bei šalinimo / išsprendimo laiko sąvokos, kuriais</w:t>
      </w:r>
      <w:r w:rsidRPr="00FB0C13">
        <w:rPr>
          <w:rFonts w:ascii="Times New Roman" w:hAnsi="Times New Roman" w:cs="Times New Roman"/>
          <w:sz w:val="24"/>
          <w:szCs w:val="24"/>
        </w:rPr>
        <w:t xml:space="preserve"> remiantis bus vertinami  analizės ir pašalinimo terminai:</w:t>
      </w:r>
    </w:p>
    <w:p w14:paraId="69A8718E" w14:textId="77777777" w:rsidR="000E07D7" w:rsidRPr="00FB0C13" w:rsidRDefault="000E07D7" w:rsidP="00BC3BB8">
      <w:pPr>
        <w:pStyle w:val="ListParagraph"/>
        <w:ind w:left="0" w:firstLine="567"/>
        <w:jc w:val="both"/>
        <w:rPr>
          <w:rFonts w:ascii="Times New Roman" w:hAnsi="Times New Roman" w:cs="Times New Roman"/>
          <w:sz w:val="24"/>
          <w:szCs w:val="24"/>
        </w:rPr>
      </w:pPr>
      <w:r w:rsidRPr="00FB0C13">
        <w:rPr>
          <w:rFonts w:ascii="Times New Roman" w:hAnsi="Times New Roman" w:cs="Times New Roman"/>
          <w:sz w:val="24"/>
          <w:szCs w:val="24"/>
        </w:rPr>
        <w:t>Nežymi klaida – kai nustatytas trikdis ir (ar) problema, kuri iš esmės nekliudo vykdyti būtinų</w:t>
      </w:r>
    </w:p>
    <w:p w14:paraId="7E193936" w14:textId="77777777" w:rsidR="000E07D7" w:rsidRPr="00FB0C13" w:rsidRDefault="000E07D7" w:rsidP="00BC3BB8">
      <w:pPr>
        <w:pStyle w:val="ListParagraph"/>
        <w:ind w:left="0"/>
        <w:jc w:val="both"/>
        <w:rPr>
          <w:rFonts w:ascii="Times New Roman" w:hAnsi="Times New Roman" w:cs="Times New Roman"/>
          <w:sz w:val="24"/>
          <w:szCs w:val="24"/>
        </w:rPr>
      </w:pPr>
      <w:r w:rsidRPr="00FB0C13">
        <w:rPr>
          <w:rFonts w:ascii="Times New Roman" w:hAnsi="Times New Roman" w:cs="Times New Roman"/>
          <w:sz w:val="24"/>
          <w:szCs w:val="24"/>
        </w:rPr>
        <w:t>funkcijų, bet sukelia sunkumų / nepatogumų naudojantis PR platforma;</w:t>
      </w:r>
    </w:p>
    <w:p w14:paraId="28B4CAA6" w14:textId="77777777" w:rsidR="00A10764" w:rsidRPr="00FB0C13" w:rsidRDefault="000E07D7" w:rsidP="00BC3BB8">
      <w:pPr>
        <w:pStyle w:val="ListParagraph"/>
        <w:ind w:left="0" w:firstLine="567"/>
        <w:jc w:val="both"/>
        <w:rPr>
          <w:rFonts w:ascii="Times New Roman" w:hAnsi="Times New Roman" w:cs="Times New Roman"/>
          <w:sz w:val="24"/>
          <w:szCs w:val="24"/>
        </w:rPr>
      </w:pPr>
      <w:r w:rsidRPr="00FB0C13">
        <w:rPr>
          <w:rFonts w:ascii="Times New Roman" w:hAnsi="Times New Roman" w:cs="Times New Roman"/>
          <w:sz w:val="24"/>
          <w:szCs w:val="24"/>
        </w:rPr>
        <w:lastRenderedPageBreak/>
        <w:t>Vidutinė klaida – kai nustatytas trikdis ir (ar) problema, kuri kliudo vykdyti būtinas funkcijas PR, tačiau yra žinomas Perkančiajai organizacijai priimtinas alternatyvus funkcijos vykdymas (kai šią klaidą galima apeiti);</w:t>
      </w:r>
    </w:p>
    <w:p w14:paraId="3ACF09DD" w14:textId="77777777" w:rsidR="000E07D7" w:rsidRPr="00FB0C13" w:rsidRDefault="000E07D7" w:rsidP="00BC3BB8">
      <w:pPr>
        <w:pStyle w:val="ListParagraph"/>
        <w:ind w:left="0" w:firstLine="567"/>
        <w:jc w:val="both"/>
        <w:rPr>
          <w:rFonts w:ascii="Times New Roman" w:hAnsi="Times New Roman" w:cs="Times New Roman"/>
          <w:sz w:val="24"/>
          <w:szCs w:val="24"/>
        </w:rPr>
      </w:pPr>
      <w:r w:rsidRPr="00FB0C13">
        <w:rPr>
          <w:rFonts w:ascii="Times New Roman" w:hAnsi="Times New Roman" w:cs="Times New Roman"/>
          <w:sz w:val="24"/>
          <w:szCs w:val="24"/>
        </w:rPr>
        <w:t>Kritinė klaida – kai nustatytas trikdis ir (ar) problema, dėl kurios PR ar RPA platformos naudotojas negali vykdyti numatytų būtinų funkcijų ir Perkančiajai organizacijai nėra žinomas joks kitas priimtinas šios funkcijos vykdymas.</w:t>
      </w:r>
    </w:p>
    <w:p w14:paraId="33BA28AB" w14:textId="77777777" w:rsidR="00BC3BB8" w:rsidRPr="00FB0C13" w:rsidRDefault="00BC3BB8" w:rsidP="00B32698">
      <w:pPr>
        <w:pStyle w:val="ListParagraph"/>
        <w:ind w:left="0" w:firstLine="567"/>
        <w:jc w:val="both"/>
        <w:rPr>
          <w:rFonts w:ascii="Times New Roman" w:hAnsi="Times New Roman" w:cs="Times New Roman"/>
          <w:sz w:val="24"/>
          <w:szCs w:val="24"/>
        </w:rPr>
      </w:pPr>
      <w:r w:rsidRPr="00FB0C13">
        <w:rPr>
          <w:rFonts w:ascii="Times New Roman" w:hAnsi="Times New Roman" w:cs="Times New Roman"/>
          <w:sz w:val="24"/>
          <w:szCs w:val="24"/>
        </w:rPr>
        <w:t>Reakcijos laikas – laikas per kurį Teikėjas nuo Perkančiosios organizacijos problemos registravimo momento Pagalbos sistemoje patvirtina problemos egzistavimą ir pateikia sprendimo paieškos</w:t>
      </w:r>
      <w:r w:rsidR="00B32698" w:rsidRPr="00FB0C13">
        <w:rPr>
          <w:rFonts w:ascii="Times New Roman" w:hAnsi="Times New Roman" w:cs="Times New Roman"/>
          <w:sz w:val="24"/>
          <w:szCs w:val="24"/>
        </w:rPr>
        <w:t xml:space="preserve"> </w:t>
      </w:r>
      <w:r w:rsidRPr="00FB0C13">
        <w:rPr>
          <w:rFonts w:ascii="Times New Roman" w:hAnsi="Times New Roman" w:cs="Times New Roman"/>
          <w:sz w:val="24"/>
          <w:szCs w:val="24"/>
        </w:rPr>
        <w:t>būdą.</w:t>
      </w:r>
    </w:p>
    <w:p w14:paraId="07B7099B" w14:textId="77777777" w:rsidR="00B32698" w:rsidRPr="00FB0C13" w:rsidRDefault="00B32698" w:rsidP="00B32698">
      <w:pPr>
        <w:pStyle w:val="ListParagraph"/>
        <w:ind w:left="0" w:firstLine="567"/>
        <w:jc w:val="both"/>
        <w:rPr>
          <w:rFonts w:ascii="Times New Roman" w:hAnsi="Times New Roman" w:cs="Times New Roman"/>
          <w:sz w:val="24"/>
          <w:szCs w:val="24"/>
        </w:rPr>
      </w:pPr>
      <w:r w:rsidRPr="00FB0C13">
        <w:rPr>
          <w:rFonts w:ascii="Times New Roman" w:hAnsi="Times New Roman" w:cs="Times New Roman"/>
          <w:sz w:val="24"/>
          <w:szCs w:val="24"/>
        </w:rPr>
        <w:t>Šalinimo/Išsprendimo laikas – laikas po problemos sprendimo būdo pateikimo per kurį Teikėjas</w:t>
      </w:r>
    </w:p>
    <w:p w14:paraId="13F83EDA" w14:textId="77777777" w:rsidR="00B32698" w:rsidRPr="00FB0C13" w:rsidRDefault="00B32698" w:rsidP="00B32698">
      <w:pPr>
        <w:pStyle w:val="ListParagraph"/>
        <w:ind w:left="0"/>
        <w:jc w:val="both"/>
        <w:rPr>
          <w:rFonts w:ascii="Times New Roman" w:hAnsi="Times New Roman" w:cs="Times New Roman"/>
          <w:sz w:val="24"/>
          <w:szCs w:val="24"/>
        </w:rPr>
      </w:pPr>
      <w:r w:rsidRPr="00FB0C13">
        <w:rPr>
          <w:rFonts w:ascii="Times New Roman" w:hAnsi="Times New Roman" w:cs="Times New Roman"/>
          <w:sz w:val="24"/>
          <w:szCs w:val="24"/>
        </w:rPr>
        <w:t>išsprendžia problemą. Į šį laiką nėra įskaičiuojamas Perkančiosios organizacijos problemos išsprendimo tikrinimo ir patvirtinimo laikas.</w:t>
      </w:r>
    </w:p>
    <w:p w14:paraId="358FE5DF" w14:textId="77777777" w:rsidR="000E07D7" w:rsidRPr="00FB0C13" w:rsidRDefault="000E07D7" w:rsidP="00B32698">
      <w:pPr>
        <w:pStyle w:val="ListParagraph"/>
        <w:numPr>
          <w:ilvl w:val="2"/>
          <w:numId w:val="12"/>
        </w:numPr>
        <w:ind w:left="0" w:firstLine="567"/>
        <w:jc w:val="both"/>
        <w:rPr>
          <w:rFonts w:ascii="Times New Roman" w:hAnsi="Times New Roman" w:cs="Times New Roman"/>
          <w:sz w:val="24"/>
          <w:szCs w:val="24"/>
        </w:rPr>
      </w:pPr>
      <w:r w:rsidRPr="00FB0C13">
        <w:rPr>
          <w:rFonts w:ascii="Times New Roman" w:hAnsi="Times New Roman" w:cs="Times New Roman"/>
          <w:sz w:val="24"/>
          <w:szCs w:val="24"/>
        </w:rPr>
        <w:t>Teikdamas Paslaugas, kai paslaugos susijusios su sutrik</w:t>
      </w:r>
      <w:r w:rsidR="00B32698" w:rsidRPr="00FB0C13">
        <w:rPr>
          <w:rFonts w:ascii="Times New Roman" w:hAnsi="Times New Roman" w:cs="Times New Roman"/>
          <w:sz w:val="24"/>
          <w:szCs w:val="24"/>
        </w:rPr>
        <w:t xml:space="preserve">imų sprendimu, Teikėjas privalo </w:t>
      </w:r>
      <w:r w:rsidRPr="00FB0C13">
        <w:rPr>
          <w:rFonts w:ascii="Times New Roman" w:hAnsi="Times New Roman" w:cs="Times New Roman"/>
          <w:sz w:val="24"/>
          <w:szCs w:val="24"/>
        </w:rPr>
        <w:t>reaguoti</w:t>
      </w:r>
      <w:r w:rsidR="00B32698" w:rsidRPr="00FB0C13">
        <w:rPr>
          <w:rFonts w:ascii="Times New Roman" w:hAnsi="Times New Roman" w:cs="Times New Roman"/>
          <w:sz w:val="24"/>
          <w:szCs w:val="24"/>
        </w:rPr>
        <w:t xml:space="preserve"> </w:t>
      </w:r>
      <w:r w:rsidRPr="00FB0C13">
        <w:rPr>
          <w:rFonts w:ascii="Times New Roman" w:hAnsi="Times New Roman" w:cs="Times New Roman"/>
          <w:sz w:val="24"/>
          <w:szCs w:val="24"/>
        </w:rPr>
        <w:t>bei spręsti sutrikimus pagal šiuos reakcijos ir išsprendimo laikus</w:t>
      </w:r>
      <w:r w:rsidR="000F7587" w:rsidRPr="00FB0C13">
        <w:rPr>
          <w:rFonts w:ascii="Times New Roman" w:hAnsi="Times New Roman" w:cs="Times New Roman"/>
          <w:sz w:val="24"/>
          <w:szCs w:val="24"/>
        </w:rPr>
        <w:t xml:space="preserve">, nurodytus 1 lentelėje: </w:t>
      </w:r>
    </w:p>
    <w:p w14:paraId="6C726A16" w14:textId="77777777" w:rsidR="000F7587" w:rsidRPr="00FB0C13" w:rsidRDefault="000F7587" w:rsidP="000F7587">
      <w:pPr>
        <w:pStyle w:val="ListParagraph"/>
        <w:ind w:left="0" w:right="567" w:firstLine="567"/>
        <w:jc w:val="right"/>
        <w:rPr>
          <w:rFonts w:ascii="Times New Roman" w:hAnsi="Times New Roman" w:cs="Times New Roman"/>
          <w:sz w:val="24"/>
          <w:szCs w:val="24"/>
        </w:rPr>
      </w:pPr>
      <w:r w:rsidRPr="00FB0C13">
        <w:rPr>
          <w:rFonts w:ascii="Times New Roman" w:hAnsi="Times New Roman" w:cs="Times New Roman"/>
          <w:sz w:val="24"/>
          <w:szCs w:val="24"/>
        </w:rPr>
        <w:t>1 lentelė</w:t>
      </w:r>
    </w:p>
    <w:tbl>
      <w:tblPr>
        <w:tblStyle w:val="Mytable"/>
        <w:tblW w:w="0" w:type="auto"/>
        <w:tblLook w:val="04A0" w:firstRow="1" w:lastRow="0" w:firstColumn="1" w:lastColumn="0" w:noHBand="0" w:noVBand="1"/>
      </w:tblPr>
      <w:tblGrid>
        <w:gridCol w:w="3318"/>
        <w:gridCol w:w="3319"/>
        <w:gridCol w:w="3319"/>
      </w:tblGrid>
      <w:tr w:rsidR="000F7587" w:rsidRPr="00FB0C13" w14:paraId="2D167081" w14:textId="77777777" w:rsidTr="007B30C8">
        <w:trPr>
          <w:cnfStyle w:val="100000000000" w:firstRow="1" w:lastRow="0" w:firstColumn="0" w:lastColumn="0" w:oddVBand="0" w:evenVBand="0" w:oddHBand="0" w:evenHBand="0" w:firstRowFirstColumn="0" w:firstRowLastColumn="0" w:lastRowFirstColumn="0" w:lastRowLastColumn="0"/>
        </w:trPr>
        <w:tc>
          <w:tcPr>
            <w:tcW w:w="3318" w:type="dxa"/>
          </w:tcPr>
          <w:p w14:paraId="7C5CB22B" w14:textId="77777777" w:rsidR="000F7587" w:rsidRPr="00FB0C13" w:rsidRDefault="000F7587" w:rsidP="000F7587">
            <w:pPr>
              <w:pStyle w:val="ListParagraph"/>
              <w:ind w:left="0"/>
              <w:rPr>
                <w:rFonts w:ascii="Times New Roman" w:hAnsi="Times New Roman" w:cs="Times New Roman"/>
                <w:sz w:val="24"/>
                <w:szCs w:val="24"/>
                <w:lang w:val="lt-LT"/>
              </w:rPr>
            </w:pPr>
            <w:r w:rsidRPr="00FB0C13">
              <w:rPr>
                <w:rFonts w:ascii="Times New Roman" w:hAnsi="Times New Roman" w:cs="Times New Roman"/>
                <w:sz w:val="24"/>
                <w:szCs w:val="24"/>
                <w:lang w:val="lt-LT"/>
              </w:rPr>
              <w:t>Klaidos tipas</w:t>
            </w:r>
          </w:p>
        </w:tc>
        <w:tc>
          <w:tcPr>
            <w:tcW w:w="3319" w:type="dxa"/>
          </w:tcPr>
          <w:p w14:paraId="0B2C1648" w14:textId="77777777" w:rsidR="000F7587" w:rsidRPr="00FB0C13" w:rsidRDefault="000F7587" w:rsidP="000F7587">
            <w:pPr>
              <w:pStyle w:val="ListParagraph"/>
              <w:ind w:left="0"/>
              <w:rPr>
                <w:rFonts w:ascii="Times New Roman" w:hAnsi="Times New Roman" w:cs="Times New Roman"/>
                <w:sz w:val="24"/>
                <w:szCs w:val="24"/>
                <w:lang w:val="lt-LT"/>
              </w:rPr>
            </w:pPr>
            <w:r w:rsidRPr="00FB0C13">
              <w:rPr>
                <w:rFonts w:ascii="Times New Roman" w:hAnsi="Times New Roman" w:cs="Times New Roman"/>
                <w:sz w:val="24"/>
                <w:szCs w:val="24"/>
                <w:lang w:val="lt-LT"/>
              </w:rPr>
              <w:t>Reakcijos laikas</w:t>
            </w:r>
          </w:p>
        </w:tc>
        <w:tc>
          <w:tcPr>
            <w:tcW w:w="3319" w:type="dxa"/>
          </w:tcPr>
          <w:p w14:paraId="355F88F8" w14:textId="77777777" w:rsidR="000F7587" w:rsidRPr="00FB0C13" w:rsidRDefault="000F7587" w:rsidP="000F7587">
            <w:pPr>
              <w:pStyle w:val="ListParagraph"/>
              <w:ind w:left="0"/>
              <w:rPr>
                <w:rFonts w:ascii="Times New Roman" w:hAnsi="Times New Roman" w:cs="Times New Roman"/>
                <w:sz w:val="24"/>
                <w:szCs w:val="24"/>
                <w:lang w:val="lt-LT"/>
              </w:rPr>
            </w:pPr>
            <w:r w:rsidRPr="00FB0C13">
              <w:rPr>
                <w:rFonts w:ascii="Times New Roman" w:hAnsi="Times New Roman" w:cs="Times New Roman"/>
                <w:sz w:val="24"/>
                <w:szCs w:val="24"/>
                <w:lang w:val="lt-LT"/>
              </w:rPr>
              <w:t>Šalinimo/ išsprendimo laikas</w:t>
            </w:r>
          </w:p>
        </w:tc>
      </w:tr>
      <w:tr w:rsidR="000F7587" w:rsidRPr="00FB0C13" w14:paraId="66C2E753" w14:textId="77777777" w:rsidTr="007B30C8">
        <w:tc>
          <w:tcPr>
            <w:tcW w:w="3318" w:type="dxa"/>
          </w:tcPr>
          <w:p w14:paraId="50E6D99B" w14:textId="77777777" w:rsidR="000F7587" w:rsidRPr="00FB0C13" w:rsidRDefault="000F7587" w:rsidP="000E07D7">
            <w:pPr>
              <w:pStyle w:val="ListParagraph"/>
              <w:ind w:left="0"/>
              <w:jc w:val="both"/>
              <w:rPr>
                <w:rFonts w:ascii="Times New Roman" w:hAnsi="Times New Roman" w:cs="Times New Roman"/>
                <w:sz w:val="24"/>
                <w:szCs w:val="24"/>
                <w:lang w:val="lt-LT"/>
              </w:rPr>
            </w:pPr>
            <w:r w:rsidRPr="00FB0C13">
              <w:rPr>
                <w:rFonts w:ascii="Times New Roman" w:hAnsi="Times New Roman" w:cs="Times New Roman"/>
                <w:sz w:val="24"/>
                <w:szCs w:val="24"/>
                <w:lang w:val="lt-LT"/>
              </w:rPr>
              <w:t>Nežymi klaida</w:t>
            </w:r>
          </w:p>
        </w:tc>
        <w:tc>
          <w:tcPr>
            <w:tcW w:w="3319" w:type="dxa"/>
          </w:tcPr>
          <w:p w14:paraId="4336F9DB" w14:textId="77777777" w:rsidR="000F7587" w:rsidRPr="00FB0C13" w:rsidRDefault="000F7587" w:rsidP="000E07D7">
            <w:pPr>
              <w:pStyle w:val="ListParagraph"/>
              <w:ind w:left="0"/>
              <w:jc w:val="both"/>
              <w:rPr>
                <w:rFonts w:ascii="Times New Roman" w:hAnsi="Times New Roman" w:cs="Times New Roman"/>
                <w:sz w:val="24"/>
                <w:szCs w:val="24"/>
                <w:lang w:val="lt-LT"/>
              </w:rPr>
            </w:pPr>
            <w:r w:rsidRPr="00FB0C13">
              <w:rPr>
                <w:rFonts w:ascii="Times New Roman" w:hAnsi="Times New Roman" w:cs="Times New Roman"/>
                <w:sz w:val="24"/>
                <w:szCs w:val="24"/>
                <w:lang w:val="lt-LT"/>
              </w:rPr>
              <w:t>4 darbo valandos</w:t>
            </w:r>
          </w:p>
        </w:tc>
        <w:tc>
          <w:tcPr>
            <w:tcW w:w="3319" w:type="dxa"/>
          </w:tcPr>
          <w:p w14:paraId="2F1C2BA3" w14:textId="77777777" w:rsidR="000F7587" w:rsidRPr="00FB0C13" w:rsidRDefault="000F7587" w:rsidP="000E07D7">
            <w:pPr>
              <w:pStyle w:val="ListParagraph"/>
              <w:ind w:left="0"/>
              <w:jc w:val="both"/>
              <w:rPr>
                <w:rFonts w:ascii="Times New Roman" w:hAnsi="Times New Roman" w:cs="Times New Roman"/>
                <w:sz w:val="24"/>
                <w:szCs w:val="24"/>
                <w:lang w:val="lt-LT"/>
              </w:rPr>
            </w:pPr>
            <w:r w:rsidRPr="00FB0C13">
              <w:rPr>
                <w:rFonts w:ascii="Times New Roman" w:hAnsi="Times New Roman" w:cs="Times New Roman"/>
                <w:sz w:val="24"/>
                <w:szCs w:val="24"/>
                <w:lang w:val="lt-LT"/>
              </w:rPr>
              <w:t>24 darbo valandos</w:t>
            </w:r>
          </w:p>
        </w:tc>
      </w:tr>
      <w:tr w:rsidR="000F7587" w:rsidRPr="00FB0C13" w14:paraId="79700F66" w14:textId="77777777" w:rsidTr="007B30C8">
        <w:tc>
          <w:tcPr>
            <w:tcW w:w="3318" w:type="dxa"/>
          </w:tcPr>
          <w:p w14:paraId="5E31568F" w14:textId="77777777" w:rsidR="000F7587" w:rsidRPr="00FB0C13" w:rsidRDefault="000F7587" w:rsidP="000E07D7">
            <w:pPr>
              <w:pStyle w:val="ListParagraph"/>
              <w:ind w:left="0"/>
              <w:jc w:val="both"/>
              <w:rPr>
                <w:rFonts w:ascii="Times New Roman" w:hAnsi="Times New Roman" w:cs="Times New Roman"/>
                <w:sz w:val="24"/>
                <w:szCs w:val="24"/>
                <w:lang w:val="lt-LT"/>
              </w:rPr>
            </w:pPr>
            <w:r w:rsidRPr="00FB0C13">
              <w:rPr>
                <w:rFonts w:ascii="Times New Roman" w:hAnsi="Times New Roman" w:cs="Times New Roman"/>
                <w:sz w:val="24"/>
                <w:szCs w:val="24"/>
                <w:lang w:val="lt-LT"/>
              </w:rPr>
              <w:t>Vidutinė klaida</w:t>
            </w:r>
          </w:p>
        </w:tc>
        <w:tc>
          <w:tcPr>
            <w:tcW w:w="3319" w:type="dxa"/>
          </w:tcPr>
          <w:p w14:paraId="25D28C02" w14:textId="77777777" w:rsidR="000F7587" w:rsidRPr="00FB0C13" w:rsidRDefault="000F7587" w:rsidP="000E07D7">
            <w:pPr>
              <w:pStyle w:val="ListParagraph"/>
              <w:ind w:left="0"/>
              <w:jc w:val="both"/>
              <w:rPr>
                <w:rFonts w:ascii="Times New Roman" w:hAnsi="Times New Roman" w:cs="Times New Roman"/>
                <w:sz w:val="24"/>
                <w:szCs w:val="24"/>
                <w:lang w:val="lt-LT"/>
              </w:rPr>
            </w:pPr>
            <w:r w:rsidRPr="00FB0C13">
              <w:rPr>
                <w:rFonts w:ascii="Times New Roman" w:hAnsi="Times New Roman" w:cs="Times New Roman"/>
                <w:sz w:val="24"/>
                <w:szCs w:val="24"/>
                <w:lang w:val="lt-LT"/>
              </w:rPr>
              <w:t>2 darbo valandos</w:t>
            </w:r>
          </w:p>
        </w:tc>
        <w:tc>
          <w:tcPr>
            <w:tcW w:w="3319" w:type="dxa"/>
          </w:tcPr>
          <w:p w14:paraId="1951FD53" w14:textId="77777777" w:rsidR="000F7587" w:rsidRPr="00FB0C13" w:rsidRDefault="000F7587" w:rsidP="000E07D7">
            <w:pPr>
              <w:pStyle w:val="ListParagraph"/>
              <w:ind w:left="0"/>
              <w:jc w:val="both"/>
              <w:rPr>
                <w:rFonts w:ascii="Times New Roman" w:hAnsi="Times New Roman" w:cs="Times New Roman"/>
                <w:sz w:val="24"/>
                <w:szCs w:val="24"/>
                <w:lang w:val="lt-LT"/>
              </w:rPr>
            </w:pPr>
            <w:r w:rsidRPr="00FB0C13">
              <w:rPr>
                <w:rFonts w:ascii="Times New Roman" w:hAnsi="Times New Roman" w:cs="Times New Roman"/>
                <w:sz w:val="24"/>
                <w:szCs w:val="24"/>
                <w:lang w:val="lt-LT"/>
              </w:rPr>
              <w:t>8 darbo valandos</w:t>
            </w:r>
          </w:p>
        </w:tc>
      </w:tr>
      <w:tr w:rsidR="000F7587" w:rsidRPr="00FB0C13" w14:paraId="3A08EFAF" w14:textId="77777777" w:rsidTr="007B30C8">
        <w:tc>
          <w:tcPr>
            <w:tcW w:w="3318" w:type="dxa"/>
          </w:tcPr>
          <w:p w14:paraId="5B0BA960" w14:textId="77777777" w:rsidR="000F7587" w:rsidRPr="00FB0C13" w:rsidRDefault="000F7587" w:rsidP="000E07D7">
            <w:pPr>
              <w:pStyle w:val="ListParagraph"/>
              <w:ind w:left="0"/>
              <w:jc w:val="both"/>
              <w:rPr>
                <w:rFonts w:ascii="Times New Roman" w:hAnsi="Times New Roman" w:cs="Times New Roman"/>
                <w:sz w:val="24"/>
                <w:szCs w:val="24"/>
                <w:lang w:val="lt-LT"/>
              </w:rPr>
            </w:pPr>
            <w:r w:rsidRPr="00FB0C13">
              <w:rPr>
                <w:rFonts w:ascii="Times New Roman" w:hAnsi="Times New Roman" w:cs="Times New Roman"/>
                <w:sz w:val="24"/>
                <w:szCs w:val="24"/>
                <w:lang w:val="lt-LT"/>
              </w:rPr>
              <w:t>Kritinė klaida</w:t>
            </w:r>
          </w:p>
        </w:tc>
        <w:tc>
          <w:tcPr>
            <w:tcW w:w="3319" w:type="dxa"/>
          </w:tcPr>
          <w:p w14:paraId="696DA250" w14:textId="77777777" w:rsidR="000F7587" w:rsidRPr="00FB0C13" w:rsidRDefault="000F7587" w:rsidP="000E07D7">
            <w:pPr>
              <w:pStyle w:val="ListParagraph"/>
              <w:ind w:left="0"/>
              <w:jc w:val="both"/>
              <w:rPr>
                <w:rFonts w:ascii="Times New Roman" w:hAnsi="Times New Roman" w:cs="Times New Roman"/>
                <w:sz w:val="24"/>
                <w:szCs w:val="24"/>
                <w:lang w:val="lt-LT"/>
              </w:rPr>
            </w:pPr>
            <w:r w:rsidRPr="00FB0C13">
              <w:rPr>
                <w:rFonts w:ascii="Times New Roman" w:hAnsi="Times New Roman" w:cs="Times New Roman"/>
                <w:sz w:val="24"/>
                <w:szCs w:val="24"/>
                <w:lang w:val="lt-LT"/>
              </w:rPr>
              <w:t>1 darbo valanda</w:t>
            </w:r>
          </w:p>
        </w:tc>
        <w:tc>
          <w:tcPr>
            <w:tcW w:w="3319" w:type="dxa"/>
          </w:tcPr>
          <w:p w14:paraId="2DF8BA1E" w14:textId="77777777" w:rsidR="000F7587" w:rsidRPr="00FB0C13" w:rsidRDefault="000F7587" w:rsidP="000E07D7">
            <w:pPr>
              <w:pStyle w:val="ListParagraph"/>
              <w:ind w:left="0"/>
              <w:jc w:val="both"/>
              <w:rPr>
                <w:rFonts w:ascii="Times New Roman" w:hAnsi="Times New Roman" w:cs="Times New Roman"/>
                <w:sz w:val="24"/>
                <w:szCs w:val="24"/>
                <w:lang w:val="lt-LT"/>
              </w:rPr>
            </w:pPr>
            <w:r w:rsidRPr="00FB0C13">
              <w:rPr>
                <w:rFonts w:ascii="Times New Roman" w:hAnsi="Times New Roman" w:cs="Times New Roman"/>
                <w:sz w:val="24"/>
                <w:szCs w:val="24"/>
                <w:lang w:val="lt-LT"/>
              </w:rPr>
              <w:t>4 darbo valandos</w:t>
            </w:r>
          </w:p>
        </w:tc>
      </w:tr>
    </w:tbl>
    <w:p w14:paraId="03DFDDCD" w14:textId="77777777" w:rsidR="000F7587" w:rsidRPr="00FB0C13" w:rsidRDefault="000F7587" w:rsidP="002B45C9">
      <w:pPr>
        <w:pStyle w:val="ListParagraph"/>
        <w:spacing w:before="240"/>
        <w:ind w:left="0" w:firstLine="567"/>
        <w:jc w:val="both"/>
        <w:rPr>
          <w:rFonts w:ascii="Times New Roman" w:hAnsi="Times New Roman" w:cs="Times New Roman"/>
          <w:sz w:val="24"/>
          <w:szCs w:val="24"/>
        </w:rPr>
      </w:pPr>
      <w:r w:rsidRPr="00FB0C13">
        <w:rPr>
          <w:rFonts w:ascii="Times New Roman" w:hAnsi="Times New Roman" w:cs="Times New Roman"/>
          <w:sz w:val="24"/>
          <w:szCs w:val="24"/>
        </w:rPr>
        <w:t>Jei Teikėjas dėl objektyvių priežasčių ir / ar nuo Teikėjo nepriklausančių priežasčių negali</w:t>
      </w:r>
      <w:r w:rsidR="002B45C9" w:rsidRPr="00FB0C13">
        <w:rPr>
          <w:rFonts w:ascii="Times New Roman" w:hAnsi="Times New Roman" w:cs="Times New Roman"/>
          <w:sz w:val="24"/>
          <w:szCs w:val="24"/>
        </w:rPr>
        <w:t xml:space="preserve"> </w:t>
      </w:r>
      <w:r w:rsidRPr="00FB0C13">
        <w:rPr>
          <w:rFonts w:ascii="Times New Roman" w:hAnsi="Times New Roman" w:cs="Times New Roman"/>
          <w:sz w:val="24"/>
          <w:szCs w:val="24"/>
        </w:rPr>
        <w:t>pašalinti sutrikimo per nustatytą klaidos išsprendimo laiką, jis turi nedelsiant informuoti Perkančiąją</w:t>
      </w:r>
      <w:r w:rsidR="00FB0C13">
        <w:rPr>
          <w:rFonts w:ascii="Times New Roman" w:hAnsi="Times New Roman" w:cs="Times New Roman"/>
          <w:sz w:val="24"/>
          <w:szCs w:val="24"/>
        </w:rPr>
        <w:t xml:space="preserve"> </w:t>
      </w:r>
      <w:r w:rsidRPr="00FB0C13">
        <w:rPr>
          <w:rFonts w:ascii="Times New Roman" w:hAnsi="Times New Roman" w:cs="Times New Roman"/>
          <w:sz w:val="24"/>
          <w:szCs w:val="24"/>
        </w:rPr>
        <w:t>organizacija raštu (el. paštu ar per Teikėjo kreipinių valdymo sistemą) apie tokias aplinkybes ir priežastis.</w:t>
      </w:r>
      <w:r w:rsidR="002B45C9" w:rsidRPr="00FB0C13">
        <w:rPr>
          <w:rFonts w:ascii="Times New Roman" w:hAnsi="Times New Roman" w:cs="Times New Roman"/>
          <w:sz w:val="24"/>
          <w:szCs w:val="24"/>
        </w:rPr>
        <w:t xml:space="preserve"> </w:t>
      </w:r>
      <w:r w:rsidRPr="00FB0C13">
        <w:rPr>
          <w:rFonts w:ascii="Times New Roman" w:hAnsi="Times New Roman" w:cs="Times New Roman"/>
          <w:sz w:val="24"/>
          <w:szCs w:val="24"/>
        </w:rPr>
        <w:t>Perkančiajai organizacijai įvertinus nurodytų aplinkybių ir priežasčių pagrįstumą, Perkančioji organizacija ir</w:t>
      </w:r>
      <w:r w:rsidR="002B45C9" w:rsidRPr="00FB0C13">
        <w:rPr>
          <w:rFonts w:ascii="Times New Roman" w:hAnsi="Times New Roman" w:cs="Times New Roman"/>
          <w:sz w:val="24"/>
          <w:szCs w:val="24"/>
        </w:rPr>
        <w:t xml:space="preserve"> </w:t>
      </w:r>
      <w:r w:rsidRPr="00FB0C13">
        <w:rPr>
          <w:rFonts w:ascii="Times New Roman" w:hAnsi="Times New Roman" w:cs="Times New Roman"/>
          <w:sz w:val="24"/>
          <w:szCs w:val="24"/>
        </w:rPr>
        <w:t>Teikėjas abipusiu susitarimu gali nustatyti kitokį sutrikimų pašalinimo laiką nei nustatyta Techninės</w:t>
      </w:r>
      <w:r w:rsidR="002B45C9" w:rsidRPr="00FB0C13">
        <w:rPr>
          <w:rFonts w:ascii="Times New Roman" w:hAnsi="Times New Roman" w:cs="Times New Roman"/>
          <w:sz w:val="24"/>
          <w:szCs w:val="24"/>
        </w:rPr>
        <w:t xml:space="preserve"> </w:t>
      </w:r>
      <w:r w:rsidR="00BC3BB8" w:rsidRPr="00FB0C13">
        <w:rPr>
          <w:rFonts w:ascii="Times New Roman" w:hAnsi="Times New Roman" w:cs="Times New Roman"/>
          <w:sz w:val="24"/>
          <w:szCs w:val="24"/>
        </w:rPr>
        <w:t>specifikacijos 1 lentelėje</w:t>
      </w:r>
      <w:r w:rsidRPr="00FB0C13">
        <w:rPr>
          <w:rFonts w:ascii="Times New Roman" w:hAnsi="Times New Roman" w:cs="Times New Roman"/>
          <w:sz w:val="24"/>
          <w:szCs w:val="24"/>
        </w:rPr>
        <w:t>.</w:t>
      </w:r>
    </w:p>
    <w:p w14:paraId="3E4CB10D" w14:textId="77777777" w:rsidR="000E07D7" w:rsidRPr="00FB0C13" w:rsidRDefault="009711BF" w:rsidP="009711BF">
      <w:pPr>
        <w:pStyle w:val="ListParagraph"/>
        <w:numPr>
          <w:ilvl w:val="2"/>
          <w:numId w:val="12"/>
        </w:numPr>
        <w:ind w:left="0" w:firstLine="567"/>
        <w:jc w:val="both"/>
        <w:rPr>
          <w:rFonts w:ascii="Times New Roman" w:hAnsi="Times New Roman" w:cs="Times New Roman"/>
          <w:sz w:val="24"/>
          <w:szCs w:val="24"/>
        </w:rPr>
      </w:pPr>
      <w:r w:rsidRPr="00FB0C13">
        <w:rPr>
          <w:rFonts w:ascii="Times New Roman" w:hAnsi="Times New Roman" w:cs="Times New Roman"/>
          <w:sz w:val="24"/>
          <w:szCs w:val="24"/>
        </w:rPr>
        <w:t>Problema išspręsta tada, kai Perkančioji organizacija patvirtina problemos išsprendimą Teikėjo kreipinių valdymo sistemoje arba kitu suderintu būdu.</w:t>
      </w:r>
    </w:p>
    <w:p w14:paraId="1F3126AD" w14:textId="77777777" w:rsidR="009711BF" w:rsidRPr="00FB0C13" w:rsidRDefault="009711BF" w:rsidP="009711BF">
      <w:pPr>
        <w:pStyle w:val="ListParagraph"/>
        <w:numPr>
          <w:ilvl w:val="2"/>
          <w:numId w:val="12"/>
        </w:numPr>
        <w:ind w:left="0" w:firstLine="567"/>
        <w:jc w:val="both"/>
        <w:rPr>
          <w:rFonts w:ascii="Times New Roman" w:hAnsi="Times New Roman" w:cs="Times New Roman"/>
          <w:sz w:val="24"/>
          <w:szCs w:val="24"/>
        </w:rPr>
      </w:pPr>
      <w:r w:rsidRPr="00FB0C13">
        <w:rPr>
          <w:rFonts w:ascii="Times New Roman" w:hAnsi="Times New Roman" w:cs="Times New Roman"/>
          <w:sz w:val="24"/>
          <w:szCs w:val="24"/>
        </w:rPr>
        <w:t>PR programinio kodo pataisymai ir naujos versijos galės būti diegiamos tik iš anksto su Perkančiosios organizacijos atstovais suderintu laiku.</w:t>
      </w:r>
    </w:p>
    <w:p w14:paraId="3BA5845A" w14:textId="77777777" w:rsidR="009711BF" w:rsidRPr="00FB0C13" w:rsidRDefault="009711BF" w:rsidP="009711BF">
      <w:pPr>
        <w:pStyle w:val="ListParagraph"/>
        <w:numPr>
          <w:ilvl w:val="2"/>
          <w:numId w:val="12"/>
        </w:numPr>
        <w:ind w:left="0" w:firstLine="567"/>
        <w:jc w:val="both"/>
        <w:rPr>
          <w:rFonts w:ascii="Times New Roman" w:hAnsi="Times New Roman" w:cs="Times New Roman"/>
          <w:sz w:val="24"/>
          <w:szCs w:val="24"/>
        </w:rPr>
      </w:pPr>
      <w:r w:rsidRPr="00FB0C13">
        <w:rPr>
          <w:rFonts w:ascii="Times New Roman" w:hAnsi="Times New Roman" w:cs="Times New Roman"/>
          <w:sz w:val="24"/>
          <w:szCs w:val="24"/>
        </w:rPr>
        <w:t>Teikėjas kas mėnesį privalo parengti ir pateikti Perkančiajai organizacijai suvestinį atliktų darbų aktą, nurodyti mėnesio laikotarpiu suteiktas Priežiūros paslaugas.</w:t>
      </w:r>
    </w:p>
    <w:p w14:paraId="57D351CD" w14:textId="77777777" w:rsidR="009711BF" w:rsidRPr="00FB0C13" w:rsidRDefault="009711BF" w:rsidP="009711BF">
      <w:pPr>
        <w:pStyle w:val="ListParagraph"/>
        <w:ind w:left="567"/>
        <w:jc w:val="both"/>
        <w:rPr>
          <w:rFonts w:ascii="Times New Roman" w:hAnsi="Times New Roman" w:cs="Times New Roman"/>
          <w:sz w:val="24"/>
          <w:szCs w:val="24"/>
        </w:rPr>
      </w:pPr>
      <w:r w:rsidRPr="00FB0C13">
        <w:rPr>
          <w:rFonts w:ascii="Times New Roman" w:hAnsi="Times New Roman" w:cs="Times New Roman"/>
          <w:sz w:val="24"/>
          <w:szCs w:val="24"/>
        </w:rPr>
        <w:t>Suvestiniame atliktų darbų akte turi būti nurodyta:</w:t>
      </w:r>
    </w:p>
    <w:p w14:paraId="60F60EE5" w14:textId="77777777" w:rsidR="009711BF" w:rsidRPr="00FB0C13" w:rsidRDefault="009711BF" w:rsidP="009711BF">
      <w:pPr>
        <w:pStyle w:val="ListParagraph"/>
        <w:numPr>
          <w:ilvl w:val="0"/>
          <w:numId w:val="17"/>
        </w:numPr>
        <w:ind w:left="0" w:firstLine="567"/>
        <w:jc w:val="both"/>
        <w:rPr>
          <w:rFonts w:ascii="Times New Roman" w:hAnsi="Times New Roman" w:cs="Times New Roman"/>
          <w:sz w:val="24"/>
          <w:szCs w:val="24"/>
        </w:rPr>
      </w:pPr>
      <w:r w:rsidRPr="00FB0C13">
        <w:rPr>
          <w:rFonts w:ascii="Times New Roman" w:hAnsi="Times New Roman" w:cs="Times New Roman"/>
          <w:sz w:val="24"/>
          <w:szCs w:val="24"/>
        </w:rPr>
        <w:t>Tikslios suteiktos bazinės priežiūros paslaugos, jų pavadinimas, data ir laikas, sugaištas laikas;</w:t>
      </w:r>
    </w:p>
    <w:p w14:paraId="5AA656D5" w14:textId="77777777" w:rsidR="009711BF" w:rsidRPr="00FB0C13" w:rsidRDefault="009711BF" w:rsidP="009711BF">
      <w:pPr>
        <w:pStyle w:val="ListParagraph"/>
        <w:numPr>
          <w:ilvl w:val="0"/>
          <w:numId w:val="17"/>
        </w:numPr>
        <w:ind w:left="0" w:firstLine="567"/>
        <w:jc w:val="both"/>
        <w:rPr>
          <w:rFonts w:ascii="Times New Roman" w:hAnsi="Times New Roman" w:cs="Times New Roman"/>
          <w:sz w:val="24"/>
          <w:szCs w:val="24"/>
        </w:rPr>
      </w:pPr>
      <w:r w:rsidRPr="00FB0C13">
        <w:rPr>
          <w:rFonts w:ascii="Times New Roman" w:hAnsi="Times New Roman" w:cs="Times New Roman"/>
          <w:sz w:val="24"/>
          <w:szCs w:val="24"/>
        </w:rPr>
        <w:t>Tikslios problemų analizės pagal sutrikimo lygius ir klaidų taisymo datos, reakcijos laikas, sugaištas laikas ir bendras sugaištas laikas per mėnesį, išskiriant Planinės prastovos laiką (t. y. Iš anksto tarp Teikėjo ir Perkančiosios organizacijos suderintas PR aptarnavimo darbų laikas) bei sugaištą laiką dėl Perkančiosios organizacijos trečioji šalis, t. y. problemos ats</w:t>
      </w:r>
      <w:r w:rsidR="00B64BBE" w:rsidRPr="00FB0C13">
        <w:rPr>
          <w:rFonts w:ascii="Times New Roman" w:hAnsi="Times New Roman" w:cs="Times New Roman"/>
          <w:sz w:val="24"/>
          <w:szCs w:val="24"/>
        </w:rPr>
        <w:t>iradimas nėra sąlygotas Teikėjo</w:t>
      </w:r>
      <w:r w:rsidRPr="00FB0C13">
        <w:rPr>
          <w:rFonts w:ascii="Times New Roman" w:hAnsi="Times New Roman" w:cs="Times New Roman"/>
          <w:sz w:val="24"/>
          <w:szCs w:val="24"/>
        </w:rPr>
        <w:t xml:space="preserve"> kaltės (netinkamos darbo vietos paruošimas, infrastruktūrinė bei platforminė aplinka ir kt.));</w:t>
      </w:r>
    </w:p>
    <w:p w14:paraId="3A5E1BF2" w14:textId="77777777" w:rsidR="009711BF" w:rsidRPr="00FB0C13" w:rsidRDefault="009711BF" w:rsidP="00B64BBE">
      <w:pPr>
        <w:pStyle w:val="ListParagraph"/>
        <w:numPr>
          <w:ilvl w:val="0"/>
          <w:numId w:val="17"/>
        </w:numPr>
        <w:ind w:left="0" w:firstLine="567"/>
        <w:jc w:val="both"/>
        <w:rPr>
          <w:rFonts w:ascii="Times New Roman" w:hAnsi="Times New Roman" w:cs="Times New Roman"/>
          <w:sz w:val="24"/>
          <w:szCs w:val="24"/>
        </w:rPr>
      </w:pPr>
      <w:r w:rsidRPr="00FB0C13">
        <w:rPr>
          <w:rFonts w:ascii="Times New Roman" w:hAnsi="Times New Roman" w:cs="Times New Roman"/>
          <w:sz w:val="24"/>
          <w:szCs w:val="24"/>
        </w:rPr>
        <w:t>Jei ataskaitiniu laikotarpiu vyko versijos atnaujinimas, suvestiniame darbų akte turi būti</w:t>
      </w:r>
      <w:r w:rsidR="00B64BBE" w:rsidRPr="00FB0C13">
        <w:rPr>
          <w:rFonts w:ascii="Times New Roman" w:hAnsi="Times New Roman" w:cs="Times New Roman"/>
          <w:sz w:val="24"/>
          <w:szCs w:val="24"/>
        </w:rPr>
        <w:t xml:space="preserve"> </w:t>
      </w:r>
      <w:r w:rsidRPr="00FB0C13">
        <w:rPr>
          <w:rFonts w:ascii="Times New Roman" w:hAnsi="Times New Roman" w:cs="Times New Roman"/>
          <w:sz w:val="24"/>
          <w:szCs w:val="24"/>
        </w:rPr>
        <w:t>pažymėtas naujos versijos įdiegimo faktas ir atnaujinti dokumentai.</w:t>
      </w:r>
    </w:p>
    <w:p w14:paraId="4762E257" w14:textId="77777777" w:rsidR="00B64BBE" w:rsidRPr="00FB0C13" w:rsidRDefault="00B64BBE" w:rsidP="00B64BBE">
      <w:pPr>
        <w:ind w:left="567"/>
        <w:jc w:val="both"/>
        <w:rPr>
          <w:rFonts w:ascii="Times New Roman" w:hAnsi="Times New Roman" w:cs="Times New Roman"/>
          <w:sz w:val="24"/>
          <w:szCs w:val="24"/>
        </w:rPr>
      </w:pPr>
      <w:r w:rsidRPr="00FB0C13">
        <w:rPr>
          <w:rFonts w:ascii="Times New Roman" w:hAnsi="Times New Roman" w:cs="Times New Roman"/>
          <w:sz w:val="24"/>
          <w:szCs w:val="24"/>
        </w:rPr>
        <w:t>Suvestinis atliktų darbų aktas (ataskaita) yra sąskaitos faktūros išrašymo pagrindas.</w:t>
      </w:r>
    </w:p>
    <w:sectPr w:rsidR="00B64BBE" w:rsidRPr="00FB0C13" w:rsidSect="00730C42">
      <w:pgSz w:w="12240" w:h="15840"/>
      <w:pgMar w:top="1134" w:right="567" w:bottom="1134" w:left="1701" w:header="0" w:footer="782"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4DC"/>
    <w:multiLevelType w:val="multilevel"/>
    <w:tmpl w:val="0228121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4D7D22"/>
    <w:multiLevelType w:val="hybridMultilevel"/>
    <w:tmpl w:val="88B8A54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7B103B"/>
    <w:multiLevelType w:val="hybridMultilevel"/>
    <w:tmpl w:val="A080DBD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DB4283A"/>
    <w:multiLevelType w:val="multilevel"/>
    <w:tmpl w:val="BB5894EC"/>
    <w:lvl w:ilvl="0">
      <w:start w:val="1"/>
      <w:numFmt w:val="decimal"/>
      <w:suff w:val="space"/>
      <w:lvlText w:val="%1."/>
      <w:lvlJc w:val="left"/>
      <w:pPr>
        <w:ind w:left="360" w:hanging="360"/>
      </w:pPr>
      <w:rPr>
        <w:rFonts w:ascii="Times New Roman" w:hAnsi="Times New Roman" w:cs="Times New Roman" w:hint="default"/>
      </w:r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D958FA"/>
    <w:multiLevelType w:val="multilevel"/>
    <w:tmpl w:val="EC3A04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9C0F17"/>
    <w:multiLevelType w:val="multilevel"/>
    <w:tmpl w:val="0809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9763C"/>
    <w:multiLevelType w:val="multilevel"/>
    <w:tmpl w:val="0809001F"/>
    <w:numStyleLink w:val="Style2"/>
  </w:abstractNum>
  <w:abstractNum w:abstractNumId="7" w15:restartNumberingAfterBreak="0">
    <w:nsid w:val="4C2729A7"/>
    <w:multiLevelType w:val="multilevel"/>
    <w:tmpl w:val="DCAEA4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F0F3851"/>
    <w:multiLevelType w:val="multilevel"/>
    <w:tmpl w:val="1804C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3.1."/>
      <w:lvlJc w:val="left"/>
      <w:pPr>
        <w:ind w:left="334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49044B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C971ED"/>
    <w:multiLevelType w:val="multilevel"/>
    <w:tmpl w:val="CABABC6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AE7715E"/>
    <w:multiLevelType w:val="multilevel"/>
    <w:tmpl w:val="DFA2F118"/>
    <w:lvl w:ilvl="0">
      <w:start w:val="1"/>
      <w:numFmt w:val="decimal"/>
      <w:lvlText w:val="%1."/>
      <w:lvlJc w:val="left"/>
      <w:pPr>
        <w:ind w:left="360" w:hanging="360"/>
      </w:pPr>
      <w:rPr>
        <w:rFonts w:hint="default"/>
      </w:rPr>
    </w:lvl>
    <w:lvl w:ilvl="1">
      <w:start w:val="1"/>
      <w:numFmt w:val="decimal"/>
      <w:pStyle w:val="Heading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1842298"/>
    <w:multiLevelType w:val="hybridMultilevel"/>
    <w:tmpl w:val="621C5F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740D2B"/>
    <w:multiLevelType w:val="multilevel"/>
    <w:tmpl w:val="EAF4226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5E7B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9C266E9"/>
    <w:multiLevelType w:val="hybridMultilevel"/>
    <w:tmpl w:val="853AA992"/>
    <w:lvl w:ilvl="0" w:tplc="3D0C4414">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79E06A2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6"/>
  </w:num>
  <w:num w:numId="3">
    <w:abstractNumId w:val="9"/>
  </w:num>
  <w:num w:numId="4">
    <w:abstractNumId w:val="13"/>
  </w:num>
  <w:num w:numId="5">
    <w:abstractNumId w:val="8"/>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2"/>
  </w:num>
  <w:num w:numId="11">
    <w:abstractNumId w:val="4"/>
  </w:num>
  <w:num w:numId="12">
    <w:abstractNumId w:val="11"/>
  </w:num>
  <w:num w:numId="1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1">
      <w:lvl w:ilvl="1">
        <w:start w:val="1"/>
        <w:numFmt w:val="decimal"/>
        <w:lvlText w:val="%1.%2."/>
        <w:lvlJc w:val="left"/>
        <w:pPr>
          <w:ind w:left="1000" w:hanging="432"/>
        </w:pPr>
        <w:rPr>
          <w:b w:val="0"/>
          <w:bCs w:val="0"/>
        </w:rPr>
      </w:lvl>
    </w:lvlOverride>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1D0"/>
    <w:rsid w:val="000249BB"/>
    <w:rsid w:val="000E07D7"/>
    <w:rsid w:val="000E7F9D"/>
    <w:rsid w:val="000F7587"/>
    <w:rsid w:val="00162519"/>
    <w:rsid w:val="001721D0"/>
    <w:rsid w:val="001A6124"/>
    <w:rsid w:val="00260D3B"/>
    <w:rsid w:val="00271C50"/>
    <w:rsid w:val="00280314"/>
    <w:rsid w:val="002A5834"/>
    <w:rsid w:val="002B45C9"/>
    <w:rsid w:val="002D4DE2"/>
    <w:rsid w:val="00347D9C"/>
    <w:rsid w:val="00350E62"/>
    <w:rsid w:val="00403AD2"/>
    <w:rsid w:val="005346DB"/>
    <w:rsid w:val="0057726A"/>
    <w:rsid w:val="00625ABE"/>
    <w:rsid w:val="006A1E57"/>
    <w:rsid w:val="006F6975"/>
    <w:rsid w:val="00730C42"/>
    <w:rsid w:val="007929FE"/>
    <w:rsid w:val="007B30C8"/>
    <w:rsid w:val="008E657F"/>
    <w:rsid w:val="00926275"/>
    <w:rsid w:val="009711BF"/>
    <w:rsid w:val="00976697"/>
    <w:rsid w:val="009B0A65"/>
    <w:rsid w:val="009B31C1"/>
    <w:rsid w:val="00A00ADA"/>
    <w:rsid w:val="00A10764"/>
    <w:rsid w:val="00A43D4B"/>
    <w:rsid w:val="00A7078A"/>
    <w:rsid w:val="00AF2D72"/>
    <w:rsid w:val="00B32698"/>
    <w:rsid w:val="00B64BBE"/>
    <w:rsid w:val="00B8595C"/>
    <w:rsid w:val="00B92F83"/>
    <w:rsid w:val="00BC3BB8"/>
    <w:rsid w:val="00C5667A"/>
    <w:rsid w:val="00D920B4"/>
    <w:rsid w:val="00DA4211"/>
    <w:rsid w:val="00DE447A"/>
    <w:rsid w:val="00DF4B4D"/>
    <w:rsid w:val="00DF5237"/>
    <w:rsid w:val="00E75019"/>
    <w:rsid w:val="00F302BB"/>
    <w:rsid w:val="00F43E5E"/>
    <w:rsid w:val="00FA3EE6"/>
    <w:rsid w:val="00FB0C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4F0D"/>
  <w15:chartTrackingRefBased/>
  <w15:docId w15:val="{1ED00C8C-B2F3-4EC0-8D08-8A81D3DB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21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AF2D72"/>
    <w:pPr>
      <w:keepNext/>
      <w:keepLines/>
      <w:spacing w:before="40" w:after="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autoRedefine/>
    <w:uiPriority w:val="9"/>
    <w:unhideWhenUsed/>
    <w:qFormat/>
    <w:rsid w:val="00280314"/>
    <w:pPr>
      <w:keepNext/>
      <w:keepLines/>
      <w:numPr>
        <w:ilvl w:val="1"/>
        <w:numId w:val="12"/>
      </w:numPr>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autoRedefine/>
    <w:uiPriority w:val="9"/>
    <w:unhideWhenUsed/>
    <w:qFormat/>
    <w:rsid w:val="002A5834"/>
    <w:pPr>
      <w:keepNext/>
      <w:keepLines/>
      <w:spacing w:before="40" w:after="0"/>
      <w:ind w:left="360"/>
      <w:outlineLvl w:val="3"/>
    </w:pPr>
    <w:rPr>
      <w:rFonts w:ascii="Times New Roman" w:eastAsiaTheme="majorEastAsia" w:hAnsi="Times New Roman" w:cstheme="majorBidi"/>
      <w:iCs/>
      <w:sz w:val="24"/>
    </w:rPr>
  </w:style>
  <w:style w:type="paragraph" w:styleId="Heading5">
    <w:name w:val="heading 5"/>
    <w:basedOn w:val="Normal"/>
    <w:next w:val="Normal"/>
    <w:link w:val="Heading5Char"/>
    <w:uiPriority w:val="9"/>
    <w:unhideWhenUsed/>
    <w:qFormat/>
    <w:rsid w:val="00B859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DE447A"/>
    <w:pPr>
      <w:widowControl w:val="0"/>
      <w:autoSpaceDE w:val="0"/>
      <w:autoSpaceDN w:val="0"/>
      <w:spacing w:after="0" w:line="240" w:lineRule="auto"/>
    </w:pPr>
    <w:rPr>
      <w:lang w:val="en-US"/>
    </w:rPr>
    <w:tblPr>
      <w:tblStyleRowBandSize w:val="1"/>
      <w:tblStyleColBandSize w:val="1"/>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Mytable">
    <w:name w:val="My table"/>
    <w:basedOn w:val="TableGrid8"/>
    <w:uiPriority w:val="99"/>
    <w:rsid w:val="00F302BB"/>
    <w:pPr>
      <w:spacing w:after="0" w:line="240" w:lineRule="auto"/>
      <w:jc w:val="center"/>
    </w:pPr>
    <w:rPr>
      <w:sz w:val="20"/>
      <w:szCs w:val="20"/>
      <w:lang w:val="en-US" w:eastAsia="lt-LT"/>
    </w:rPr>
    <w:tblPr/>
    <w:tcPr>
      <w:shd w:val="clear" w:color="auto" w:fill="FFFFFF" w:themeFill="background1"/>
    </w:tcPr>
    <w:tblStylePr w:type="firstRow">
      <w:rPr>
        <w:b/>
        <w:bCs/>
        <w:color w:val="FFFFFF"/>
      </w:rPr>
      <w:tblPr/>
      <w:tcPr>
        <w:tcBorders>
          <w:tl2br w:val="none" w:sz="0" w:space="0" w:color="auto"/>
          <w:tr2bl w:val="none" w:sz="0" w:space="0" w:color="auto"/>
        </w:tcBorders>
        <w:shd w:val="clear" w:color="auto" w:fill="44546A" w:themeFill="text2"/>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8">
    <w:name w:val="Table Grid 8"/>
    <w:basedOn w:val="TableNormal"/>
    <w:uiPriority w:val="99"/>
    <w:semiHidden/>
    <w:unhideWhenUsed/>
    <w:rsid w:val="00F302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2Char">
    <w:name w:val="Heading 2 Char"/>
    <w:basedOn w:val="DefaultParagraphFont"/>
    <w:link w:val="Heading2"/>
    <w:uiPriority w:val="9"/>
    <w:rsid w:val="00AF2D72"/>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1721D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721D0"/>
    <w:pPr>
      <w:ind w:left="720"/>
      <w:contextualSpacing/>
    </w:pPr>
  </w:style>
  <w:style w:type="character" w:customStyle="1" w:styleId="Heading3Char">
    <w:name w:val="Heading 3 Char"/>
    <w:basedOn w:val="DefaultParagraphFont"/>
    <w:link w:val="Heading3"/>
    <w:uiPriority w:val="9"/>
    <w:rsid w:val="00280314"/>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2A5834"/>
    <w:rPr>
      <w:rFonts w:ascii="Times New Roman" w:eastAsiaTheme="majorEastAsia" w:hAnsi="Times New Roman" w:cstheme="majorBidi"/>
      <w:iCs/>
      <w:sz w:val="24"/>
    </w:rPr>
  </w:style>
  <w:style w:type="paragraph" w:styleId="NoSpacing">
    <w:name w:val="No Spacing"/>
    <w:uiPriority w:val="1"/>
    <w:qFormat/>
    <w:rsid w:val="00350E62"/>
    <w:pPr>
      <w:spacing w:after="0" w:line="240" w:lineRule="auto"/>
    </w:pPr>
  </w:style>
  <w:style w:type="character" w:customStyle="1" w:styleId="Heading5Char">
    <w:name w:val="Heading 5 Char"/>
    <w:basedOn w:val="DefaultParagraphFont"/>
    <w:link w:val="Heading5"/>
    <w:uiPriority w:val="9"/>
    <w:rsid w:val="00B8595C"/>
    <w:rPr>
      <w:rFonts w:asciiTheme="majorHAnsi" w:eastAsiaTheme="majorEastAsia" w:hAnsiTheme="majorHAnsi" w:cstheme="majorBidi"/>
      <w:color w:val="2E74B5" w:themeColor="accent1" w:themeShade="BF"/>
    </w:rPr>
  </w:style>
  <w:style w:type="paragraph" w:styleId="Revision">
    <w:name w:val="Revision"/>
    <w:hidden/>
    <w:uiPriority w:val="99"/>
    <w:semiHidden/>
    <w:rsid w:val="00F43E5E"/>
    <w:pPr>
      <w:spacing w:after="0" w:line="240" w:lineRule="auto"/>
    </w:pPr>
  </w:style>
  <w:style w:type="character" w:styleId="CommentReference">
    <w:name w:val="annotation reference"/>
    <w:basedOn w:val="DefaultParagraphFont"/>
    <w:uiPriority w:val="99"/>
    <w:semiHidden/>
    <w:unhideWhenUsed/>
    <w:rsid w:val="00F43E5E"/>
    <w:rPr>
      <w:sz w:val="16"/>
      <w:szCs w:val="16"/>
    </w:rPr>
  </w:style>
  <w:style w:type="paragraph" w:styleId="CommentText">
    <w:name w:val="annotation text"/>
    <w:basedOn w:val="Normal"/>
    <w:link w:val="CommentTextChar"/>
    <w:uiPriority w:val="99"/>
    <w:semiHidden/>
    <w:unhideWhenUsed/>
    <w:rsid w:val="00F43E5E"/>
    <w:pPr>
      <w:spacing w:line="240" w:lineRule="auto"/>
    </w:pPr>
    <w:rPr>
      <w:sz w:val="20"/>
      <w:szCs w:val="20"/>
    </w:rPr>
  </w:style>
  <w:style w:type="character" w:customStyle="1" w:styleId="CommentTextChar">
    <w:name w:val="Comment Text Char"/>
    <w:basedOn w:val="DefaultParagraphFont"/>
    <w:link w:val="CommentText"/>
    <w:uiPriority w:val="99"/>
    <w:semiHidden/>
    <w:rsid w:val="00F43E5E"/>
    <w:rPr>
      <w:sz w:val="20"/>
      <w:szCs w:val="20"/>
    </w:rPr>
  </w:style>
  <w:style w:type="paragraph" w:styleId="CommentSubject">
    <w:name w:val="annotation subject"/>
    <w:basedOn w:val="CommentText"/>
    <w:next w:val="CommentText"/>
    <w:link w:val="CommentSubjectChar"/>
    <w:uiPriority w:val="99"/>
    <w:semiHidden/>
    <w:unhideWhenUsed/>
    <w:rsid w:val="00F43E5E"/>
    <w:rPr>
      <w:b/>
      <w:bCs/>
    </w:rPr>
  </w:style>
  <w:style w:type="character" w:customStyle="1" w:styleId="CommentSubjectChar">
    <w:name w:val="Comment Subject Char"/>
    <w:basedOn w:val="CommentTextChar"/>
    <w:link w:val="CommentSubject"/>
    <w:uiPriority w:val="99"/>
    <w:semiHidden/>
    <w:rsid w:val="00F43E5E"/>
    <w:rPr>
      <w:b/>
      <w:bCs/>
      <w:sz w:val="20"/>
      <w:szCs w:val="20"/>
    </w:rPr>
  </w:style>
  <w:style w:type="paragraph" w:styleId="BalloonText">
    <w:name w:val="Balloon Text"/>
    <w:basedOn w:val="Normal"/>
    <w:link w:val="BalloonTextChar"/>
    <w:uiPriority w:val="99"/>
    <w:semiHidden/>
    <w:unhideWhenUsed/>
    <w:rsid w:val="00C566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67A"/>
    <w:rPr>
      <w:rFonts w:ascii="Segoe UI" w:hAnsi="Segoe UI" w:cs="Segoe UI"/>
      <w:sz w:val="18"/>
      <w:szCs w:val="18"/>
    </w:rPr>
  </w:style>
  <w:style w:type="numbering" w:customStyle="1" w:styleId="Style2">
    <w:name w:val="Style2"/>
    <w:uiPriority w:val="99"/>
    <w:rsid w:val="00DF4B4D"/>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7541</Words>
  <Characters>4299</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Ziuzin</dc:creator>
  <cp:lastModifiedBy>Lina Džiužaitė</cp:lastModifiedBy>
  <cp:revision>2</cp:revision>
  <dcterms:created xsi:type="dcterms:W3CDTF">2026-05-06T10:10:00Z</dcterms:created>
  <dcterms:modified xsi:type="dcterms:W3CDTF">2026-05-06T10:10:00Z</dcterms:modified>
</cp:coreProperties>
</file>