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B7E51" w14:textId="14FD5B77" w:rsidR="00637F48" w:rsidRPr="0084310D" w:rsidRDefault="0084310D">
      <w:pPr>
        <w:rPr>
          <w:rFonts w:ascii="Arial" w:hAnsi="Arial" w:cs="Arial"/>
          <w:b/>
          <w:bCs/>
          <w:sz w:val="24"/>
          <w:szCs w:val="24"/>
        </w:rPr>
      </w:pPr>
      <w:r w:rsidRPr="0084310D">
        <w:rPr>
          <w:rFonts w:ascii="Arial" w:hAnsi="Arial" w:cs="Arial"/>
          <w:b/>
          <w:bCs/>
          <w:sz w:val="24"/>
          <w:szCs w:val="24"/>
        </w:rPr>
        <w:t>DĖL ATSAKYMŲ Į TIEKĖJŲ UŽDUOTUS KLAUSIMUS DĖL PIRKIMO DOKUMENTŲ PAAIŠKINIMO</w:t>
      </w:r>
    </w:p>
    <w:p w14:paraId="7481B558" w14:textId="77777777" w:rsidR="0084310D" w:rsidRPr="0084310D" w:rsidRDefault="0084310D">
      <w:pPr>
        <w:rPr>
          <w:rFonts w:ascii="Arial" w:hAnsi="Arial" w:cs="Arial"/>
          <w:sz w:val="24"/>
          <w:szCs w:val="24"/>
        </w:rPr>
      </w:pPr>
    </w:p>
    <w:tbl>
      <w:tblPr>
        <w:tblStyle w:val="Lentelstinklelis"/>
        <w:tblW w:w="9628" w:type="dxa"/>
        <w:tblInd w:w="-113" w:type="dxa"/>
        <w:tblLook w:val="04A0" w:firstRow="1" w:lastRow="0" w:firstColumn="1" w:lastColumn="0" w:noHBand="0" w:noVBand="1"/>
      </w:tblPr>
      <w:tblGrid>
        <w:gridCol w:w="577"/>
        <w:gridCol w:w="6083"/>
        <w:gridCol w:w="2968"/>
      </w:tblGrid>
      <w:tr w:rsidR="0084310D" w:rsidRPr="0084310D" w14:paraId="7ADA99C8" w14:textId="77777777" w:rsidTr="0084310D">
        <w:tc>
          <w:tcPr>
            <w:tcW w:w="571" w:type="dxa"/>
          </w:tcPr>
          <w:p w14:paraId="7392AC69" w14:textId="0627845C" w:rsidR="0084310D" w:rsidRPr="0084310D" w:rsidRDefault="0084310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310D">
              <w:rPr>
                <w:rFonts w:ascii="Arial" w:hAnsi="Arial" w:cs="Arial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6087" w:type="dxa"/>
          </w:tcPr>
          <w:p w14:paraId="5CED3F17" w14:textId="50BF66E0" w:rsidR="0084310D" w:rsidRPr="0084310D" w:rsidRDefault="0084310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31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Tiekėjo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pateikti </w:t>
            </w:r>
            <w:r w:rsidRPr="0084310D">
              <w:rPr>
                <w:rFonts w:ascii="Arial" w:hAnsi="Arial" w:cs="Arial"/>
                <w:b/>
                <w:bCs/>
                <w:sz w:val="24"/>
                <w:szCs w:val="24"/>
              </w:rPr>
              <w:t>klausima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970" w:type="dxa"/>
          </w:tcPr>
          <w:p w14:paraId="149A3471" w14:textId="5FED05A3" w:rsidR="0084310D" w:rsidRPr="0084310D" w:rsidRDefault="0084310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310D">
              <w:rPr>
                <w:rFonts w:ascii="Arial" w:hAnsi="Arial" w:cs="Arial"/>
                <w:b/>
                <w:bCs/>
                <w:sz w:val="24"/>
                <w:szCs w:val="24"/>
              </w:rPr>
              <w:t>Atsakyma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8431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į klausim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us</w:t>
            </w:r>
          </w:p>
        </w:tc>
      </w:tr>
      <w:tr w:rsidR="0084310D" w:rsidRPr="0084310D" w14:paraId="2AFB13A3" w14:textId="77777777" w:rsidTr="0084310D">
        <w:tc>
          <w:tcPr>
            <w:tcW w:w="571" w:type="dxa"/>
          </w:tcPr>
          <w:p w14:paraId="2F4A797B" w14:textId="19EE2DB7" w:rsidR="0084310D" w:rsidRPr="0084310D" w:rsidRDefault="0084310D" w:rsidP="0084310D">
            <w:pPr>
              <w:pStyle w:val="Sraopastraip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7" w:type="dxa"/>
          </w:tcPr>
          <w:p w14:paraId="04BAAE2C" w14:textId="77777777" w:rsidR="0084310D" w:rsidRPr="0084310D" w:rsidRDefault="0084310D" w:rsidP="0084310D">
            <w:pPr>
              <w:rPr>
                <w:rFonts w:ascii="Arial" w:hAnsi="Arial" w:cs="Arial"/>
                <w:sz w:val="24"/>
                <w:szCs w:val="24"/>
              </w:rPr>
            </w:pPr>
            <w:r w:rsidRPr="0084310D">
              <w:rPr>
                <w:rFonts w:ascii="Arial" w:hAnsi="Arial" w:cs="Arial"/>
                <w:sz w:val="24"/>
                <w:szCs w:val="24"/>
              </w:rPr>
              <w:t>Prašome patikslinti dėl Pirkimo sąlygų 7 priedo „</w:t>
            </w:r>
            <w:r w:rsidRPr="0084310D">
              <w:rPr>
                <w:rFonts w:ascii="Arial" w:hAnsi="Arial" w:cs="Arial"/>
                <w:i/>
                <w:iCs/>
                <w:sz w:val="24"/>
                <w:szCs w:val="24"/>
              </w:rPr>
              <w:t>Tiekėjų kvalifikacijos reikalavimai ir reikalaujami aplinkos apsaugos vadybos sistemų standartai</w:t>
            </w:r>
            <w:r w:rsidRPr="0084310D">
              <w:rPr>
                <w:rFonts w:ascii="Arial" w:hAnsi="Arial" w:cs="Arial"/>
                <w:sz w:val="24"/>
                <w:szCs w:val="24"/>
              </w:rPr>
              <w:t>“ lentelės „</w:t>
            </w:r>
            <w:r w:rsidRPr="0084310D">
              <w:rPr>
                <w:rFonts w:ascii="Arial" w:hAnsi="Arial" w:cs="Arial"/>
                <w:i/>
                <w:iCs/>
                <w:sz w:val="24"/>
                <w:szCs w:val="24"/>
              </w:rPr>
              <w:t>Tiekėjo kvalifikacija turi atitikti šiame priede nustatytus reikalavimus kvalifikacijai</w:t>
            </w:r>
            <w:r w:rsidRPr="0084310D">
              <w:rPr>
                <w:rFonts w:ascii="Arial" w:hAnsi="Arial" w:cs="Arial"/>
                <w:sz w:val="24"/>
                <w:szCs w:val="24"/>
              </w:rPr>
              <w:t xml:space="preserve">“ punkto </w:t>
            </w:r>
            <w:r w:rsidRPr="0084310D">
              <w:rPr>
                <w:rFonts w:ascii="Arial" w:hAnsi="Arial" w:cs="Arial"/>
                <w:sz w:val="24"/>
                <w:szCs w:val="24"/>
                <w:lang w:val="en-US"/>
              </w:rPr>
              <w:t xml:space="preserve">1.1 </w:t>
            </w:r>
            <w:r w:rsidRPr="0084310D">
              <w:rPr>
                <w:rFonts w:ascii="Arial" w:hAnsi="Arial" w:cs="Arial"/>
                <w:sz w:val="24"/>
                <w:szCs w:val="24"/>
              </w:rPr>
              <w:t>„</w:t>
            </w:r>
            <w:r w:rsidRPr="0084310D">
              <w:rPr>
                <w:rFonts w:ascii="Arial" w:hAnsi="Arial" w:cs="Arial"/>
                <w:i/>
                <w:iCs/>
                <w:sz w:val="24"/>
                <w:szCs w:val="24"/>
              </w:rPr>
              <w:t>Tiekėjas turi teisę vykdyti šilumos tinklų iki 500 mm ir didesnio sąlyginio skersmens DN remonto ir hidraulinius bandymo darbus</w:t>
            </w:r>
            <w:r w:rsidRPr="0084310D">
              <w:rPr>
                <w:rFonts w:ascii="Arial" w:hAnsi="Arial" w:cs="Arial"/>
                <w:sz w:val="24"/>
                <w:szCs w:val="24"/>
              </w:rPr>
              <w:t xml:space="preserve">“. </w:t>
            </w:r>
          </w:p>
          <w:p w14:paraId="572325D8" w14:textId="08B89326" w:rsidR="0084310D" w:rsidRPr="0084310D" w:rsidRDefault="0084310D" w:rsidP="0084310D">
            <w:pPr>
              <w:rPr>
                <w:rFonts w:ascii="Arial" w:hAnsi="Arial" w:cs="Arial"/>
                <w:sz w:val="24"/>
                <w:szCs w:val="24"/>
              </w:rPr>
            </w:pPr>
            <w:r w:rsidRPr="0084310D">
              <w:rPr>
                <w:rFonts w:ascii="Arial" w:hAnsi="Arial" w:cs="Arial"/>
                <w:sz w:val="24"/>
                <w:szCs w:val="24"/>
              </w:rPr>
              <w:t>Ar Perkančioji organizacija gali patikslinti ir atsakyti jeigu Rangovas pateiks dokumentus, kuriuose bus nurodytos sekančios veiklos: „</w:t>
            </w:r>
            <w:r w:rsidRPr="0084310D">
              <w:rPr>
                <w:rFonts w:ascii="Arial" w:hAnsi="Arial" w:cs="Arial"/>
                <w:i/>
                <w:iCs/>
                <w:sz w:val="24"/>
                <w:szCs w:val="24"/>
              </w:rPr>
              <w:t>Šilumos tinklų iki 500 mm ir didesnio sąlyginio skersmens DN remonto darbai</w:t>
            </w:r>
            <w:r w:rsidRPr="0084310D">
              <w:rPr>
                <w:rFonts w:ascii="Arial" w:hAnsi="Arial" w:cs="Arial"/>
                <w:sz w:val="24"/>
                <w:szCs w:val="24"/>
              </w:rPr>
              <w:t>“ ir „</w:t>
            </w:r>
            <w:r w:rsidRPr="0084310D">
              <w:rPr>
                <w:rFonts w:ascii="Arial" w:hAnsi="Arial" w:cs="Arial"/>
                <w:i/>
                <w:iCs/>
                <w:sz w:val="24"/>
                <w:szCs w:val="24"/>
              </w:rPr>
              <w:t>Šilumos tinklų iki 500 mm ir didesnio sąlyginio skersmens DN bandymo darbai</w:t>
            </w:r>
            <w:r w:rsidRPr="0084310D">
              <w:rPr>
                <w:rFonts w:ascii="Arial" w:hAnsi="Arial" w:cs="Arial"/>
                <w:sz w:val="24"/>
                <w:szCs w:val="24"/>
              </w:rPr>
              <w:t>“ ar pateikti dokumentai atitiks konkurso keliamus kvalifikacijos reikalavimus?</w:t>
            </w:r>
          </w:p>
        </w:tc>
        <w:tc>
          <w:tcPr>
            <w:tcW w:w="2970" w:type="dxa"/>
          </w:tcPr>
          <w:p w14:paraId="7A6FB837" w14:textId="0E6CF00D" w:rsidR="0084310D" w:rsidRPr="0084310D" w:rsidRDefault="008431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Taip, atitiks</w:t>
            </w:r>
          </w:p>
        </w:tc>
      </w:tr>
      <w:tr w:rsidR="0084310D" w:rsidRPr="0084310D" w14:paraId="62BA4E8A" w14:textId="77777777" w:rsidTr="0084310D">
        <w:tc>
          <w:tcPr>
            <w:tcW w:w="571" w:type="dxa"/>
          </w:tcPr>
          <w:p w14:paraId="5875F987" w14:textId="0A5112B3" w:rsidR="0084310D" w:rsidRPr="0084310D" w:rsidRDefault="0084310D" w:rsidP="0084310D">
            <w:pPr>
              <w:pStyle w:val="Sraopastraip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7" w:type="dxa"/>
          </w:tcPr>
          <w:p w14:paraId="6BF061DA" w14:textId="77777777" w:rsidR="0084310D" w:rsidRPr="0084310D" w:rsidRDefault="0084310D" w:rsidP="0084310D">
            <w:pPr>
              <w:rPr>
                <w:rFonts w:ascii="Arial" w:hAnsi="Arial" w:cs="Arial"/>
                <w:sz w:val="24"/>
                <w:szCs w:val="24"/>
              </w:rPr>
            </w:pPr>
            <w:r w:rsidRPr="0084310D">
              <w:rPr>
                <w:rFonts w:ascii="Arial" w:hAnsi="Arial" w:cs="Arial"/>
                <w:sz w:val="24"/>
                <w:szCs w:val="24"/>
              </w:rPr>
              <w:t>Prašome patikslinti dėl Pirkimo sąlygų 7 priedo „</w:t>
            </w:r>
            <w:r w:rsidRPr="0084310D">
              <w:rPr>
                <w:rFonts w:ascii="Arial" w:hAnsi="Arial" w:cs="Arial"/>
                <w:i/>
                <w:iCs/>
                <w:sz w:val="24"/>
                <w:szCs w:val="24"/>
              </w:rPr>
              <w:t>Tiekėjų kvalifikacijos reikalavimai ir reikalaujami aplinkos apsaugos vadybos sistemų standartai</w:t>
            </w:r>
            <w:r w:rsidRPr="0084310D">
              <w:rPr>
                <w:rFonts w:ascii="Arial" w:hAnsi="Arial" w:cs="Arial"/>
                <w:sz w:val="24"/>
                <w:szCs w:val="24"/>
              </w:rPr>
              <w:t>“ lentelės „</w:t>
            </w:r>
            <w:r w:rsidRPr="0084310D">
              <w:rPr>
                <w:rFonts w:ascii="Arial" w:hAnsi="Arial" w:cs="Arial"/>
                <w:i/>
                <w:iCs/>
                <w:sz w:val="24"/>
                <w:szCs w:val="24"/>
              </w:rPr>
              <w:t>Tiekėjo kvalifikacija turi atitikti šiame priede nustatytus reikalavimus kvalifikacijai</w:t>
            </w:r>
            <w:r w:rsidRPr="0084310D">
              <w:rPr>
                <w:rFonts w:ascii="Arial" w:hAnsi="Arial" w:cs="Arial"/>
                <w:sz w:val="24"/>
                <w:szCs w:val="24"/>
              </w:rPr>
              <w:t xml:space="preserve">“ punktų </w:t>
            </w:r>
            <w:r w:rsidRPr="0084310D">
              <w:rPr>
                <w:rFonts w:ascii="Arial" w:hAnsi="Arial" w:cs="Arial"/>
                <w:sz w:val="24"/>
                <w:szCs w:val="24"/>
                <w:lang w:val="en-US"/>
              </w:rPr>
              <w:t xml:space="preserve">2.1 </w:t>
            </w:r>
            <w:r w:rsidRPr="0084310D">
              <w:rPr>
                <w:rFonts w:ascii="Arial" w:hAnsi="Arial" w:cs="Arial"/>
                <w:sz w:val="24"/>
                <w:szCs w:val="24"/>
              </w:rPr>
              <w:t>„</w:t>
            </w:r>
            <w:r w:rsidRPr="0084310D">
              <w:rPr>
                <w:rFonts w:ascii="Arial" w:hAnsi="Arial" w:cs="Arial"/>
                <w:i/>
                <w:iCs/>
                <w:sz w:val="24"/>
                <w:szCs w:val="24"/>
              </w:rPr>
              <w:t>Statinio statybos vadovą, kuris turi teisę eiti neypatingo statinio statybos vadovo pareigas (Statinių grupė: inžineriniai tinklai (šilumos tiekimo)</w:t>
            </w:r>
            <w:r w:rsidRPr="0084310D">
              <w:rPr>
                <w:rFonts w:ascii="Arial" w:hAnsi="Arial" w:cs="Arial"/>
                <w:sz w:val="24"/>
                <w:szCs w:val="24"/>
              </w:rPr>
              <w:t xml:space="preserve">“ ir </w:t>
            </w:r>
            <w:r w:rsidRPr="0084310D">
              <w:rPr>
                <w:rFonts w:ascii="Arial" w:hAnsi="Arial" w:cs="Arial"/>
                <w:sz w:val="24"/>
                <w:szCs w:val="24"/>
                <w:lang w:val="en-US"/>
              </w:rPr>
              <w:t>2.2.</w:t>
            </w:r>
            <w:r w:rsidRPr="0084310D">
              <w:rPr>
                <w:rFonts w:ascii="Arial" w:hAnsi="Arial" w:cs="Arial"/>
                <w:sz w:val="24"/>
                <w:szCs w:val="24"/>
              </w:rPr>
              <w:t xml:space="preserve"> „</w:t>
            </w:r>
            <w:r w:rsidRPr="0084310D">
              <w:rPr>
                <w:rFonts w:ascii="Arial" w:hAnsi="Arial" w:cs="Arial"/>
                <w:i/>
                <w:iCs/>
                <w:sz w:val="24"/>
                <w:szCs w:val="24"/>
              </w:rPr>
              <w:t>Specialiųjų statybos darbų vadovą, kuris turi teisę eiti neypatingo statinio specialiųjų statybos darbų vadovo pareigas (statinių grupė: šilumos tiekimo inžineriniai tinklai, darbo sritis – šilumos tiekimo tinklų tiesimas/šilumos tiekimas)</w:t>
            </w:r>
            <w:r w:rsidRPr="0084310D">
              <w:rPr>
                <w:rFonts w:ascii="Arial" w:hAnsi="Arial" w:cs="Arial"/>
                <w:sz w:val="24"/>
                <w:szCs w:val="24"/>
              </w:rPr>
              <w:t xml:space="preserve">“ </w:t>
            </w:r>
          </w:p>
          <w:p w14:paraId="7FE6EB2B" w14:textId="77777777" w:rsidR="0084310D" w:rsidRPr="0084310D" w:rsidRDefault="0084310D" w:rsidP="0084310D">
            <w:pPr>
              <w:rPr>
                <w:rFonts w:ascii="Arial" w:hAnsi="Arial" w:cs="Arial"/>
                <w:sz w:val="24"/>
                <w:szCs w:val="24"/>
              </w:rPr>
            </w:pPr>
            <w:r w:rsidRPr="0084310D">
              <w:rPr>
                <w:rFonts w:ascii="Arial" w:hAnsi="Arial" w:cs="Arial"/>
                <w:sz w:val="24"/>
                <w:szCs w:val="24"/>
              </w:rPr>
              <w:t>Ar Rangovas atitiks keliamus kvalifikacijos reikalavimus jeigu pateiks kvalifikacijos pagrindimui specialistą, kuris turi teisę verstis: „</w:t>
            </w:r>
            <w:r w:rsidRPr="0084310D">
              <w:rPr>
                <w:rFonts w:ascii="Arial" w:hAnsi="Arial" w:cs="Arial"/>
                <w:i/>
                <w:iCs/>
                <w:sz w:val="24"/>
                <w:szCs w:val="24"/>
              </w:rPr>
              <w:t>Suteikta teisė eiti ypatingo statinio specialiųjų statybos darbų vadovo ir ypatingo statinio specialiųjų statybos darbų techninės priežiūros vadovo pareigas. Statiniai: gyvenamieji ir negyvenamieji pastatai; inžineriniai tinklai: šilumos tiekimo. Darbo sritis: šilumos tiekimo tinklų tiesimas; šilumos gamybos įrenginių (iki 50 MW galios) montavimas; statinio šildymo, vėdinimo ir oro kondicionavimo inžinerinių sistemų įrengimas; šildymo, dujų, naftos ar kito kuro technologinių inžinerinių sistemų įrengimas</w:t>
            </w:r>
            <w:r w:rsidRPr="0084310D">
              <w:rPr>
                <w:rFonts w:ascii="Arial" w:hAnsi="Arial" w:cs="Arial"/>
                <w:sz w:val="24"/>
                <w:szCs w:val="24"/>
              </w:rPr>
              <w:t>.“</w:t>
            </w:r>
          </w:p>
          <w:p w14:paraId="40F28E87" w14:textId="77777777" w:rsidR="0084310D" w:rsidRPr="0084310D" w:rsidRDefault="0084310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452ACC2" w14:textId="003F40B3" w:rsidR="0084310D" w:rsidRPr="0084310D" w:rsidRDefault="008431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Specialistas atitiks tik 7 priedo </w:t>
            </w:r>
            <w:r w:rsidR="00B67A4A">
              <w:rPr>
                <w:rFonts w:ascii="Arial" w:hAnsi="Arial" w:cs="Arial"/>
                <w:sz w:val="24"/>
                <w:szCs w:val="24"/>
              </w:rPr>
              <w:t xml:space="preserve">lentelės </w:t>
            </w:r>
            <w:r>
              <w:rPr>
                <w:rFonts w:ascii="Arial" w:hAnsi="Arial" w:cs="Arial"/>
                <w:sz w:val="24"/>
                <w:szCs w:val="24"/>
              </w:rPr>
              <w:t>2.2. punkto reikalavimus keliamus  Specialiųjų statybos darbų vadovui.</w:t>
            </w:r>
          </w:p>
        </w:tc>
      </w:tr>
      <w:tr w:rsidR="0084310D" w:rsidRPr="0084310D" w14:paraId="6E00718C" w14:textId="77777777" w:rsidTr="0084310D">
        <w:tc>
          <w:tcPr>
            <w:tcW w:w="571" w:type="dxa"/>
          </w:tcPr>
          <w:p w14:paraId="76D49C7A" w14:textId="5F0C3E35" w:rsidR="0084310D" w:rsidRPr="0084310D" w:rsidRDefault="0084310D" w:rsidP="0084310D">
            <w:pPr>
              <w:pStyle w:val="Sraopastraip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7" w:type="dxa"/>
          </w:tcPr>
          <w:p w14:paraId="4812792C" w14:textId="77777777" w:rsidR="0084310D" w:rsidRPr="0084310D" w:rsidRDefault="0084310D" w:rsidP="0084310D">
            <w:pPr>
              <w:rPr>
                <w:rFonts w:ascii="Arial" w:hAnsi="Arial" w:cs="Arial"/>
                <w:sz w:val="24"/>
                <w:szCs w:val="24"/>
              </w:rPr>
            </w:pPr>
            <w:r w:rsidRPr="0084310D">
              <w:rPr>
                <w:rFonts w:ascii="Arial" w:hAnsi="Arial" w:cs="Arial"/>
                <w:sz w:val="24"/>
                <w:szCs w:val="24"/>
              </w:rPr>
              <w:t>Prašome patikslinti dėl Pirkimo sąlygų 7 priedo „</w:t>
            </w:r>
            <w:r w:rsidRPr="0084310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Tiekėjų kvalifikacijos reikalavimai ir reikalaujami </w:t>
            </w:r>
            <w:r w:rsidRPr="0084310D"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>aplinkos apsaugos vadybos sistemų standartai</w:t>
            </w:r>
            <w:r w:rsidRPr="0084310D">
              <w:rPr>
                <w:rFonts w:ascii="Arial" w:hAnsi="Arial" w:cs="Arial"/>
                <w:sz w:val="24"/>
                <w:szCs w:val="24"/>
              </w:rPr>
              <w:t>“ lentelės „</w:t>
            </w:r>
            <w:r w:rsidRPr="0084310D">
              <w:rPr>
                <w:rFonts w:ascii="Arial" w:hAnsi="Arial" w:cs="Arial"/>
                <w:i/>
                <w:iCs/>
                <w:sz w:val="24"/>
                <w:szCs w:val="24"/>
              </w:rPr>
              <w:t>Tiekėjai turi atitikti šiame priede nustatytus reikalavimus dėl aplinkos apsaugos vadybos sistemos standarto laikymosi</w:t>
            </w:r>
            <w:r w:rsidRPr="0084310D">
              <w:rPr>
                <w:rFonts w:ascii="Arial" w:hAnsi="Arial" w:cs="Arial"/>
                <w:sz w:val="24"/>
                <w:szCs w:val="24"/>
              </w:rPr>
              <w:t xml:space="preserve">“ punkto </w:t>
            </w:r>
            <w:r w:rsidRPr="0084310D">
              <w:rPr>
                <w:rFonts w:ascii="Arial" w:hAnsi="Arial" w:cs="Arial"/>
                <w:sz w:val="24"/>
                <w:szCs w:val="24"/>
                <w:lang w:val="en-US"/>
              </w:rPr>
              <w:t>1.1.</w:t>
            </w:r>
            <w:r w:rsidRPr="0084310D">
              <w:rPr>
                <w:rFonts w:ascii="Arial" w:hAnsi="Arial" w:cs="Arial"/>
                <w:sz w:val="24"/>
                <w:szCs w:val="24"/>
              </w:rPr>
              <w:t xml:space="preserve"> „</w:t>
            </w:r>
            <w:r w:rsidRPr="0084310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Tiekėjas darbų srityje: </w:t>
            </w:r>
            <w:r w:rsidRPr="0084310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(šilumos tiekimo tinklų statybos/ montavimo darbai)</w:t>
            </w:r>
            <w:r w:rsidRPr="0084310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84310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taiko Europos Sąjungos aplinkos apsaugos vadybos ir audito sistemą (angl. </w:t>
            </w:r>
            <w:proofErr w:type="spellStart"/>
            <w:r w:rsidRPr="0084310D">
              <w:rPr>
                <w:rFonts w:ascii="Arial" w:hAnsi="Arial" w:cs="Arial"/>
                <w:i/>
                <w:iCs/>
                <w:sz w:val="24"/>
                <w:szCs w:val="24"/>
              </w:rPr>
              <w:t>Eco</w:t>
            </w:r>
            <w:proofErr w:type="spellEnd"/>
            <w:r w:rsidRPr="0084310D">
              <w:rPr>
                <w:rFonts w:ascii="Arial" w:hAnsi="Arial" w:cs="Arial"/>
                <w:i/>
                <w:iCs/>
                <w:sz w:val="24"/>
                <w:szCs w:val="24"/>
              </w:rPr>
              <w:t>–</w:t>
            </w:r>
            <w:proofErr w:type="spellStart"/>
            <w:r w:rsidRPr="0084310D">
              <w:rPr>
                <w:rFonts w:ascii="Arial" w:hAnsi="Arial" w:cs="Arial"/>
                <w:i/>
                <w:iCs/>
                <w:sz w:val="24"/>
                <w:szCs w:val="24"/>
              </w:rPr>
              <w:t>Management</w:t>
            </w:r>
            <w:proofErr w:type="spellEnd"/>
            <w:r w:rsidRPr="0084310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4310D">
              <w:rPr>
                <w:rFonts w:ascii="Arial" w:hAnsi="Arial" w:cs="Arial"/>
                <w:i/>
                <w:iCs/>
                <w:sz w:val="24"/>
                <w:szCs w:val="24"/>
              </w:rPr>
              <w:t>and</w:t>
            </w:r>
            <w:proofErr w:type="spellEnd"/>
            <w:r w:rsidRPr="0084310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4310D">
              <w:rPr>
                <w:rFonts w:ascii="Arial" w:hAnsi="Arial" w:cs="Arial"/>
                <w:i/>
                <w:iCs/>
                <w:sz w:val="24"/>
                <w:szCs w:val="24"/>
              </w:rPr>
              <w:t>Audit</w:t>
            </w:r>
            <w:proofErr w:type="spellEnd"/>
            <w:r w:rsidRPr="0084310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4310D">
              <w:rPr>
                <w:rFonts w:ascii="Arial" w:hAnsi="Arial" w:cs="Arial"/>
                <w:i/>
                <w:iCs/>
                <w:sz w:val="24"/>
                <w:szCs w:val="24"/>
              </w:rPr>
              <w:t>Scheme</w:t>
            </w:r>
            <w:proofErr w:type="spellEnd"/>
            <w:r w:rsidRPr="0084310D">
              <w:rPr>
                <w:rFonts w:ascii="Arial" w:hAnsi="Arial" w:cs="Arial"/>
                <w:i/>
                <w:iCs/>
                <w:sz w:val="24"/>
                <w:szCs w:val="24"/>
              </w:rPr>
              <w:t>, EMAS) arba kitas aplinkos apsaugos vadybos sistemas, pripažįstamas pagal 2009 m. lapkričio 25 d. Europos Parlamento ir Tarybos reglamento (EB) Nr. 1221/2009 dėl organizacijų savanoriškojo Bendrijos aplinkosaugos vadybos ir audito sistemos (EMAS) taikymo, panaikinančio Reglamentą (EB) Nr. 761/2001 ir Komisijos sprendimus 2001/681/EB bei 2006/193/EB (OL 2009 L 342, p. 1), 45 straipsnį, arba kitus aplinkos apsaugos vadybos standartus, pagrįstus atitinkamais Europos arba tarptautiniais standartais, kuriuos yra patvirtinusios sertifikavimo įstaigos, atitinkančios Europos Sąjungos teisės aktus arba atitinkamus Europos ar tarptautinius sertifikavimo standartus.</w:t>
            </w:r>
            <w:r w:rsidRPr="0084310D">
              <w:rPr>
                <w:rFonts w:ascii="Arial" w:hAnsi="Arial" w:cs="Arial"/>
                <w:sz w:val="24"/>
                <w:szCs w:val="24"/>
              </w:rPr>
              <w:t>“</w:t>
            </w:r>
          </w:p>
          <w:p w14:paraId="07BF5538" w14:textId="77777777" w:rsidR="0084310D" w:rsidRPr="0084310D" w:rsidRDefault="0084310D" w:rsidP="0084310D">
            <w:pPr>
              <w:rPr>
                <w:rFonts w:ascii="Arial" w:hAnsi="Arial" w:cs="Arial"/>
                <w:sz w:val="24"/>
                <w:szCs w:val="24"/>
              </w:rPr>
            </w:pPr>
            <w:r w:rsidRPr="0084310D">
              <w:rPr>
                <w:rFonts w:ascii="Arial" w:hAnsi="Arial" w:cs="Arial"/>
                <w:sz w:val="24"/>
                <w:szCs w:val="24"/>
              </w:rPr>
              <w:t>Ar Rangovas atitiks keliamus kvalifikacijos reikalavimus aplinkos ir vadybos sistemų standartus pateikdamas galiojantį ISO</w:t>
            </w:r>
            <w:r w:rsidRPr="0084310D">
              <w:rPr>
                <w:rFonts w:ascii="Arial" w:hAnsi="Arial" w:cs="Arial"/>
                <w:sz w:val="24"/>
                <w:szCs w:val="24"/>
                <w:lang w:val="en-US"/>
              </w:rPr>
              <w:t xml:space="preserve">14001 </w:t>
            </w:r>
            <w:r w:rsidRPr="0084310D">
              <w:rPr>
                <w:rFonts w:ascii="Arial" w:hAnsi="Arial" w:cs="Arial"/>
                <w:sz w:val="24"/>
                <w:szCs w:val="24"/>
              </w:rPr>
              <w:t>sertifikatą, kuriame Sertifikavimo srityje bus nurodyta: „</w:t>
            </w:r>
            <w:r w:rsidRPr="0084310D">
              <w:rPr>
                <w:rFonts w:ascii="Arial" w:hAnsi="Arial" w:cs="Arial"/>
                <w:i/>
                <w:iCs/>
                <w:sz w:val="24"/>
                <w:szCs w:val="24"/>
              </w:rPr>
              <w:t>Vamzdynų montavimas ir suvirinimas</w:t>
            </w:r>
            <w:r w:rsidRPr="0084310D">
              <w:rPr>
                <w:rFonts w:ascii="Arial" w:hAnsi="Arial" w:cs="Arial"/>
                <w:sz w:val="24"/>
                <w:szCs w:val="24"/>
              </w:rPr>
              <w:t xml:space="preserve">“. </w:t>
            </w:r>
          </w:p>
          <w:p w14:paraId="5583F62C" w14:textId="77777777" w:rsidR="0084310D" w:rsidRPr="0084310D" w:rsidRDefault="0084310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287C795" w14:textId="5FA7464C" w:rsidR="0084310D" w:rsidRPr="0084310D" w:rsidRDefault="008431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Taip, atitiks</w:t>
            </w:r>
          </w:p>
        </w:tc>
      </w:tr>
    </w:tbl>
    <w:p w14:paraId="29EAEA9E" w14:textId="77777777" w:rsidR="0084310D" w:rsidRDefault="0084310D">
      <w:pPr>
        <w:rPr>
          <w:rFonts w:ascii="Arial" w:hAnsi="Arial" w:cs="Arial"/>
          <w:sz w:val="24"/>
          <w:szCs w:val="24"/>
        </w:rPr>
      </w:pPr>
    </w:p>
    <w:p w14:paraId="4D180EB1" w14:textId="3F0CFB83" w:rsidR="0084310D" w:rsidRPr="0084310D" w:rsidRDefault="008431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Pirkimo komisija</w:t>
      </w:r>
    </w:p>
    <w:sectPr w:rsidR="0084310D" w:rsidRPr="0084310D" w:rsidSect="0084310D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B3678"/>
    <w:multiLevelType w:val="hybridMultilevel"/>
    <w:tmpl w:val="F0582A9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948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10D"/>
    <w:rsid w:val="0035073C"/>
    <w:rsid w:val="00581791"/>
    <w:rsid w:val="005B5D32"/>
    <w:rsid w:val="00637F48"/>
    <w:rsid w:val="0084310D"/>
    <w:rsid w:val="00A53929"/>
    <w:rsid w:val="00B67A4A"/>
    <w:rsid w:val="00E00B2D"/>
    <w:rsid w:val="00E1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03185"/>
  <w15:chartTrackingRefBased/>
  <w15:docId w15:val="{038DD7C7-F022-4D7C-8114-0458B9E3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43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43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431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43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431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43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43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43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43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431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431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431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4310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4310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4310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4310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4310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4310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43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43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43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43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43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4310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4310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4310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431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4310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4310D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843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454</Words>
  <Characters>3275</Characters>
  <Application>Microsoft Office Word</Application>
  <DocSecurity>0</DocSecurity>
  <Lines>91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Skaidra Tunaitienė</dc:creator>
  <cp:keywords/>
  <dc:description/>
  <cp:lastModifiedBy>Skaidra Tunaitienė</cp:lastModifiedBy>
  <cp:revision>2</cp:revision>
  <dcterms:created xsi:type="dcterms:W3CDTF">2026-05-06T10:21:00Z</dcterms:created>
  <dcterms:modified xsi:type="dcterms:W3CDTF">2026-05-07T08:38:00Z</dcterms:modified>
</cp:coreProperties>
</file>