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375EE563" w:rsidR="00360A4A" w:rsidRPr="00C556F4" w:rsidRDefault="008F4B65" w:rsidP="00413A6E">
      <w:pPr>
        <w:pStyle w:val="Pavadinimas"/>
        <w:jc w:val="center"/>
        <w:rPr>
          <w:rFonts w:ascii="Times New Roman" w:hAnsi="Times New Roman" w:cs="Times New Roman"/>
          <w:caps/>
          <w:color w:val="000000"/>
          <w:sz w:val="24"/>
          <w:szCs w:val="24"/>
        </w:rPr>
      </w:pPr>
      <w:r>
        <w:rPr>
          <w:rFonts w:ascii="Times New Roman" w:eastAsia="Calibri" w:hAnsi="Times New Roman" w:cs="Times New Roman"/>
          <w:b/>
          <w:spacing w:val="0"/>
          <w:kern w:val="0"/>
          <w:sz w:val="24"/>
          <w:szCs w:val="24"/>
          <w:lang w:eastAsia="lt-LT"/>
        </w:rPr>
        <w:t xml:space="preserve">DĖL </w:t>
      </w:r>
      <w:r w:rsidR="009750CC" w:rsidRPr="009750CC">
        <w:rPr>
          <w:rFonts w:ascii="Times New Roman" w:eastAsia="Calibri" w:hAnsi="Times New Roman" w:cs="Times New Roman"/>
          <w:b/>
          <w:bCs/>
          <w:spacing w:val="0"/>
          <w:kern w:val="0"/>
          <w:sz w:val="24"/>
          <w:szCs w:val="24"/>
          <w:lang w:eastAsia="lt-LT"/>
        </w:rPr>
        <w:t>VIETINĖS REIKŠMĖS KELIŲ (GATVIŲ) IR KITŲ INŽINERINIŲ STATINIŲ TIESIMO, REKONSTRAVIMO, REMONTO LABORATORINIŲ TYRIMŲ BEI BANDYMŲ PASLAUGŲ</w:t>
      </w:r>
      <w:r w:rsidR="009750CC" w:rsidRPr="008F4B65">
        <w:rPr>
          <w:rFonts w:ascii="Times New Roman" w:eastAsia="Calibri" w:hAnsi="Times New Roman" w:cs="Times New Roman"/>
          <w:b/>
          <w:spacing w:val="0"/>
          <w:kern w:val="0"/>
          <w:sz w:val="24"/>
          <w:szCs w:val="24"/>
        </w:rPr>
        <w:t xml:space="preserve"> </w:t>
      </w:r>
      <w:r w:rsidR="00360A4A" w:rsidRPr="00C556F4">
        <w:rPr>
          <w:rFonts w:ascii="Times New Roman" w:hAnsi="Times New Roman" w:cs="Times New Roman"/>
          <w:b/>
          <w:caps/>
          <w:color w:val="000000"/>
          <w:sz w:val="24"/>
          <w:szCs w:val="24"/>
        </w:rPr>
        <w:t>pirkimo</w:t>
      </w: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382"/>
        <w:gridCol w:w="4246"/>
      </w:tblGrid>
      <w:tr w:rsidR="008F4B65" w14:paraId="74BF9FB5" w14:textId="77777777" w:rsidTr="003E0EE2">
        <w:tc>
          <w:tcPr>
            <w:tcW w:w="2795"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3E0EE2">
        <w:tc>
          <w:tcPr>
            <w:tcW w:w="2795"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3E0EE2">
        <w:tc>
          <w:tcPr>
            <w:tcW w:w="2795"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2205"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3E0EE2">
        <w:tc>
          <w:tcPr>
            <w:tcW w:w="2795"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2205"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3E0EE2">
        <w:tc>
          <w:tcPr>
            <w:tcW w:w="2795"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2205"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3E0EE2">
        <w:tc>
          <w:tcPr>
            <w:tcW w:w="2795"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2205"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lastRenderedPageBreak/>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0E94EF52" w:rsidR="000251B2" w:rsidRDefault="000251B2" w:rsidP="00360A4A">
      <w:pPr>
        <w:spacing w:after="0" w:line="240" w:lineRule="auto"/>
        <w:jc w:val="both"/>
        <w:rPr>
          <w:szCs w:val="24"/>
        </w:rPr>
      </w:pPr>
      <w:r w:rsidRPr="00743918">
        <w:rPr>
          <w:szCs w:val="24"/>
        </w:rPr>
        <w:t xml:space="preserve">Mes siūlome </w:t>
      </w:r>
      <w:r w:rsidR="00360A4A">
        <w:rPr>
          <w:szCs w:val="24"/>
        </w:rPr>
        <w:t>šią</w:t>
      </w:r>
      <w:r w:rsidR="005A1326">
        <w:rPr>
          <w:szCs w:val="24"/>
        </w:rPr>
        <w:t xml:space="preserve"> paslaugų</w:t>
      </w:r>
      <w:r>
        <w:rPr>
          <w:szCs w:val="24"/>
        </w:rPr>
        <w:t xml:space="preserve"> kainą:</w:t>
      </w:r>
    </w:p>
    <w:p w14:paraId="11B1412C" w14:textId="581DC7E6" w:rsidR="00450230" w:rsidRDefault="00450230" w:rsidP="00450230">
      <w:pPr>
        <w:spacing w:after="0" w:line="240" w:lineRule="auto"/>
        <w:jc w:val="center"/>
        <w:rPr>
          <w:szCs w:val="24"/>
        </w:rPr>
      </w:pPr>
      <w:r w:rsidRPr="00450230">
        <w:rPr>
          <w:b/>
          <w:bCs/>
          <w:color w:val="000000"/>
          <w:sz w:val="20"/>
          <w:szCs w:val="20"/>
          <w:lang w:eastAsia="lt-LT"/>
        </w:rPr>
        <w:t>UŽSAKOMŲ PASLAUGŲ ĮKAINIAI</w:t>
      </w:r>
    </w:p>
    <w:tbl>
      <w:tblPr>
        <w:tblW w:w="9815"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653"/>
        <w:gridCol w:w="1984"/>
        <w:gridCol w:w="1239"/>
        <w:gridCol w:w="850"/>
        <w:gridCol w:w="961"/>
        <w:gridCol w:w="850"/>
        <w:gridCol w:w="778"/>
      </w:tblGrid>
      <w:tr w:rsidR="00DD1807" w:rsidRPr="00DD1807" w14:paraId="7E06A4D1" w14:textId="77777777" w:rsidTr="00F2759C">
        <w:trPr>
          <w:trHeight w:val="1320"/>
        </w:trPr>
        <w:tc>
          <w:tcPr>
            <w:tcW w:w="500" w:type="dxa"/>
            <w:noWrap/>
            <w:vAlign w:val="center"/>
            <w:hideMark/>
          </w:tcPr>
          <w:p w14:paraId="09A61235" w14:textId="03D28719"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Eil.</w:t>
            </w:r>
            <w:r>
              <w:rPr>
                <w:color w:val="000000"/>
                <w:sz w:val="20"/>
                <w:szCs w:val="20"/>
                <w:lang w:eastAsia="lt-LT"/>
              </w:rPr>
              <w:t xml:space="preserve"> </w:t>
            </w:r>
            <w:r w:rsidRPr="00DD1807">
              <w:rPr>
                <w:color w:val="000000"/>
                <w:sz w:val="20"/>
                <w:szCs w:val="20"/>
                <w:lang w:eastAsia="lt-LT"/>
              </w:rPr>
              <w:t>Nr.</w:t>
            </w:r>
          </w:p>
        </w:tc>
        <w:tc>
          <w:tcPr>
            <w:tcW w:w="2653" w:type="dxa"/>
            <w:noWrap/>
            <w:vAlign w:val="center"/>
            <w:hideMark/>
          </w:tcPr>
          <w:p w14:paraId="43153699" w14:textId="7777777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Užsakomos paslaugos</w:t>
            </w:r>
          </w:p>
        </w:tc>
        <w:tc>
          <w:tcPr>
            <w:tcW w:w="1984" w:type="dxa"/>
            <w:noWrap/>
            <w:vAlign w:val="center"/>
            <w:hideMark/>
          </w:tcPr>
          <w:p w14:paraId="1FDC6007" w14:textId="7777777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Standartai</w:t>
            </w:r>
          </w:p>
        </w:tc>
        <w:tc>
          <w:tcPr>
            <w:tcW w:w="1239" w:type="dxa"/>
            <w:vAlign w:val="center"/>
            <w:hideMark/>
          </w:tcPr>
          <w:p w14:paraId="645CBB37" w14:textId="7777777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Preliminarus kiekis</w:t>
            </w:r>
          </w:p>
        </w:tc>
        <w:tc>
          <w:tcPr>
            <w:tcW w:w="850" w:type="dxa"/>
            <w:vAlign w:val="center"/>
            <w:hideMark/>
          </w:tcPr>
          <w:p w14:paraId="5487228B" w14:textId="74298222" w:rsidR="00DD1807" w:rsidRPr="00DD1807" w:rsidRDefault="00DD1807" w:rsidP="00DD1807">
            <w:pPr>
              <w:spacing w:after="0" w:line="240" w:lineRule="auto"/>
              <w:jc w:val="center"/>
              <w:rPr>
                <w:color w:val="000000"/>
                <w:sz w:val="20"/>
                <w:szCs w:val="20"/>
                <w:lang w:eastAsia="lt-LT"/>
              </w:rPr>
            </w:pPr>
            <w:r w:rsidRPr="00DD1807">
              <w:rPr>
                <w:color w:val="000000"/>
                <w:sz w:val="20"/>
                <w:szCs w:val="20"/>
                <w:lang w:eastAsia="lt-LT"/>
              </w:rPr>
              <w:t>Vieneto kaina be PVM, (Eur)</w:t>
            </w:r>
          </w:p>
        </w:tc>
        <w:tc>
          <w:tcPr>
            <w:tcW w:w="961" w:type="dxa"/>
            <w:vAlign w:val="center"/>
            <w:hideMark/>
          </w:tcPr>
          <w:p w14:paraId="5F45081C" w14:textId="2626C758" w:rsidR="00DD1807" w:rsidRPr="00DD1807" w:rsidRDefault="00DD1807" w:rsidP="00DD1807">
            <w:pPr>
              <w:spacing w:after="0" w:line="240" w:lineRule="auto"/>
              <w:jc w:val="center"/>
              <w:rPr>
                <w:color w:val="000000"/>
                <w:sz w:val="20"/>
                <w:szCs w:val="20"/>
                <w:lang w:eastAsia="lt-LT"/>
              </w:rPr>
            </w:pPr>
            <w:r w:rsidRPr="00DD1807">
              <w:rPr>
                <w:color w:val="000000"/>
                <w:sz w:val="20"/>
                <w:szCs w:val="20"/>
                <w:lang w:eastAsia="lt-LT"/>
              </w:rPr>
              <w:t xml:space="preserve">PVM </w:t>
            </w:r>
            <w:r w:rsidRPr="00DD1807">
              <w:rPr>
                <w:color w:val="FF0000"/>
                <w:sz w:val="20"/>
                <w:szCs w:val="20"/>
                <w:lang w:eastAsia="lt-LT"/>
              </w:rPr>
              <w:t>[pildo Tiekėjas]</w:t>
            </w:r>
            <w:r w:rsidRPr="00DD1807">
              <w:rPr>
                <w:color w:val="000000"/>
                <w:sz w:val="20"/>
                <w:szCs w:val="20"/>
                <w:lang w:eastAsia="lt-LT"/>
              </w:rPr>
              <w:br/>
              <w:t>proc. (Eur)</w:t>
            </w:r>
          </w:p>
        </w:tc>
        <w:tc>
          <w:tcPr>
            <w:tcW w:w="850" w:type="dxa"/>
            <w:vAlign w:val="center"/>
            <w:hideMark/>
          </w:tcPr>
          <w:p w14:paraId="7654FD4D" w14:textId="77777777" w:rsidR="00DD1807" w:rsidRPr="00DD1807" w:rsidRDefault="00DD1807" w:rsidP="00DD1807">
            <w:pPr>
              <w:spacing w:after="0" w:line="240" w:lineRule="auto"/>
              <w:jc w:val="center"/>
              <w:rPr>
                <w:color w:val="000000"/>
                <w:sz w:val="20"/>
                <w:szCs w:val="20"/>
                <w:lang w:eastAsia="lt-LT"/>
              </w:rPr>
            </w:pPr>
            <w:r w:rsidRPr="00DD1807">
              <w:rPr>
                <w:color w:val="000000"/>
                <w:sz w:val="20"/>
                <w:szCs w:val="20"/>
                <w:lang w:eastAsia="lt-LT"/>
              </w:rPr>
              <w:t>Vieneto kaina su PVM, (Eur)</w:t>
            </w:r>
          </w:p>
        </w:tc>
        <w:tc>
          <w:tcPr>
            <w:tcW w:w="778" w:type="dxa"/>
            <w:vAlign w:val="center"/>
            <w:hideMark/>
          </w:tcPr>
          <w:p w14:paraId="358658BA" w14:textId="77777777" w:rsidR="00DD1807" w:rsidRPr="00DD1807" w:rsidRDefault="00DD1807" w:rsidP="00DD1807">
            <w:pPr>
              <w:spacing w:after="0" w:line="240" w:lineRule="auto"/>
              <w:jc w:val="center"/>
              <w:rPr>
                <w:color w:val="000000"/>
                <w:sz w:val="20"/>
                <w:szCs w:val="20"/>
                <w:lang w:eastAsia="lt-LT"/>
              </w:rPr>
            </w:pPr>
            <w:r w:rsidRPr="00DD1807">
              <w:rPr>
                <w:color w:val="000000"/>
                <w:sz w:val="20"/>
                <w:szCs w:val="20"/>
                <w:lang w:eastAsia="lt-LT"/>
              </w:rPr>
              <w:t>Kaina su PVM (4x7), (Eur)</w:t>
            </w:r>
          </w:p>
        </w:tc>
      </w:tr>
      <w:tr w:rsidR="00DD1807" w:rsidRPr="00DD1807" w14:paraId="45ADF560" w14:textId="77777777" w:rsidTr="00F2759C">
        <w:trPr>
          <w:trHeight w:val="264"/>
        </w:trPr>
        <w:tc>
          <w:tcPr>
            <w:tcW w:w="500" w:type="dxa"/>
            <w:noWrap/>
            <w:vAlign w:val="center"/>
            <w:hideMark/>
          </w:tcPr>
          <w:p w14:paraId="5FEDF08B" w14:textId="77777777" w:rsidR="00DD1807" w:rsidRPr="00DD1807" w:rsidRDefault="00DD1807" w:rsidP="00DD1807">
            <w:pPr>
              <w:spacing w:after="0" w:line="240" w:lineRule="auto"/>
              <w:jc w:val="center"/>
              <w:rPr>
                <w:b/>
                <w:bCs/>
                <w:color w:val="000000"/>
                <w:sz w:val="20"/>
                <w:szCs w:val="20"/>
                <w:lang w:eastAsia="lt-LT"/>
              </w:rPr>
            </w:pPr>
            <w:r w:rsidRPr="00DD1807">
              <w:rPr>
                <w:b/>
                <w:bCs/>
                <w:color w:val="000000"/>
                <w:sz w:val="20"/>
                <w:szCs w:val="20"/>
                <w:lang w:eastAsia="lt-LT"/>
              </w:rPr>
              <w:t>1</w:t>
            </w:r>
          </w:p>
        </w:tc>
        <w:tc>
          <w:tcPr>
            <w:tcW w:w="2653" w:type="dxa"/>
            <w:noWrap/>
            <w:vAlign w:val="center"/>
            <w:hideMark/>
          </w:tcPr>
          <w:p w14:paraId="4631DFD5" w14:textId="77777777" w:rsidR="00DD1807" w:rsidRPr="00DD1807" w:rsidRDefault="00DD1807" w:rsidP="00DD1807">
            <w:pPr>
              <w:spacing w:after="0" w:line="240" w:lineRule="auto"/>
              <w:jc w:val="center"/>
              <w:rPr>
                <w:b/>
                <w:bCs/>
                <w:color w:val="000000"/>
                <w:sz w:val="20"/>
                <w:szCs w:val="20"/>
                <w:lang w:eastAsia="lt-LT"/>
              </w:rPr>
            </w:pPr>
            <w:r w:rsidRPr="00DD1807">
              <w:rPr>
                <w:b/>
                <w:bCs/>
                <w:color w:val="000000"/>
                <w:sz w:val="20"/>
                <w:szCs w:val="20"/>
                <w:lang w:eastAsia="lt-LT"/>
              </w:rPr>
              <w:t>2</w:t>
            </w:r>
          </w:p>
        </w:tc>
        <w:tc>
          <w:tcPr>
            <w:tcW w:w="1984" w:type="dxa"/>
            <w:noWrap/>
            <w:vAlign w:val="center"/>
            <w:hideMark/>
          </w:tcPr>
          <w:p w14:paraId="0264D855" w14:textId="77777777" w:rsidR="00DD1807" w:rsidRPr="00DD1807" w:rsidRDefault="00DD1807" w:rsidP="00DD1807">
            <w:pPr>
              <w:spacing w:after="0" w:line="240" w:lineRule="auto"/>
              <w:jc w:val="center"/>
              <w:rPr>
                <w:b/>
                <w:bCs/>
                <w:color w:val="000000"/>
                <w:sz w:val="20"/>
                <w:szCs w:val="20"/>
                <w:lang w:eastAsia="lt-LT"/>
              </w:rPr>
            </w:pPr>
            <w:r w:rsidRPr="00DD1807">
              <w:rPr>
                <w:b/>
                <w:bCs/>
                <w:color w:val="000000"/>
                <w:sz w:val="20"/>
                <w:szCs w:val="20"/>
                <w:lang w:eastAsia="lt-LT"/>
              </w:rPr>
              <w:t>3</w:t>
            </w:r>
          </w:p>
        </w:tc>
        <w:tc>
          <w:tcPr>
            <w:tcW w:w="1239" w:type="dxa"/>
            <w:vAlign w:val="center"/>
            <w:hideMark/>
          </w:tcPr>
          <w:p w14:paraId="71CBE235" w14:textId="77777777" w:rsidR="00DD1807" w:rsidRPr="00DD1807" w:rsidRDefault="00DD1807" w:rsidP="00DD1807">
            <w:pPr>
              <w:spacing w:after="0" w:line="240" w:lineRule="auto"/>
              <w:jc w:val="center"/>
              <w:rPr>
                <w:b/>
                <w:bCs/>
                <w:color w:val="000000"/>
                <w:sz w:val="20"/>
                <w:szCs w:val="20"/>
                <w:lang w:eastAsia="lt-LT"/>
              </w:rPr>
            </w:pPr>
            <w:r w:rsidRPr="00DD1807">
              <w:rPr>
                <w:b/>
                <w:bCs/>
                <w:color w:val="000000"/>
                <w:sz w:val="20"/>
                <w:szCs w:val="20"/>
                <w:lang w:eastAsia="lt-LT"/>
              </w:rPr>
              <w:t>4</w:t>
            </w:r>
          </w:p>
        </w:tc>
        <w:tc>
          <w:tcPr>
            <w:tcW w:w="850" w:type="dxa"/>
            <w:vAlign w:val="center"/>
            <w:hideMark/>
          </w:tcPr>
          <w:p w14:paraId="35B20757" w14:textId="77777777" w:rsidR="00DD1807" w:rsidRPr="00DD1807" w:rsidRDefault="00DD1807" w:rsidP="00DD1807">
            <w:pPr>
              <w:spacing w:after="0" w:line="240" w:lineRule="auto"/>
              <w:jc w:val="center"/>
              <w:rPr>
                <w:b/>
                <w:bCs/>
                <w:color w:val="000000"/>
                <w:sz w:val="20"/>
                <w:szCs w:val="20"/>
                <w:lang w:eastAsia="lt-LT"/>
              </w:rPr>
            </w:pPr>
            <w:r w:rsidRPr="00DD1807">
              <w:rPr>
                <w:b/>
                <w:bCs/>
                <w:color w:val="000000"/>
                <w:sz w:val="20"/>
                <w:szCs w:val="20"/>
                <w:lang w:eastAsia="lt-LT"/>
              </w:rPr>
              <w:t>5</w:t>
            </w:r>
          </w:p>
        </w:tc>
        <w:tc>
          <w:tcPr>
            <w:tcW w:w="961" w:type="dxa"/>
            <w:vAlign w:val="center"/>
            <w:hideMark/>
          </w:tcPr>
          <w:p w14:paraId="09D0575F" w14:textId="77777777" w:rsidR="00DD1807" w:rsidRPr="00DD1807" w:rsidRDefault="00DD1807" w:rsidP="00DD1807">
            <w:pPr>
              <w:spacing w:after="0" w:line="240" w:lineRule="auto"/>
              <w:jc w:val="center"/>
              <w:rPr>
                <w:b/>
                <w:bCs/>
                <w:color w:val="000000"/>
                <w:sz w:val="20"/>
                <w:szCs w:val="20"/>
                <w:lang w:eastAsia="lt-LT"/>
              </w:rPr>
            </w:pPr>
            <w:r w:rsidRPr="00DD1807">
              <w:rPr>
                <w:b/>
                <w:bCs/>
                <w:color w:val="000000"/>
                <w:sz w:val="20"/>
                <w:szCs w:val="20"/>
                <w:lang w:eastAsia="lt-LT"/>
              </w:rPr>
              <w:t>6</w:t>
            </w:r>
          </w:p>
        </w:tc>
        <w:tc>
          <w:tcPr>
            <w:tcW w:w="850" w:type="dxa"/>
            <w:vAlign w:val="center"/>
            <w:hideMark/>
          </w:tcPr>
          <w:p w14:paraId="18B484EC" w14:textId="77777777" w:rsidR="00DD1807" w:rsidRPr="00DD1807" w:rsidRDefault="00DD1807" w:rsidP="00DD1807">
            <w:pPr>
              <w:spacing w:after="0" w:line="240" w:lineRule="auto"/>
              <w:jc w:val="center"/>
              <w:rPr>
                <w:b/>
                <w:bCs/>
                <w:color w:val="000000"/>
                <w:sz w:val="20"/>
                <w:szCs w:val="20"/>
                <w:lang w:eastAsia="lt-LT"/>
              </w:rPr>
            </w:pPr>
            <w:r w:rsidRPr="00DD1807">
              <w:rPr>
                <w:b/>
                <w:bCs/>
                <w:color w:val="000000"/>
                <w:sz w:val="20"/>
                <w:szCs w:val="20"/>
                <w:lang w:eastAsia="lt-LT"/>
              </w:rPr>
              <w:t>7</w:t>
            </w:r>
          </w:p>
        </w:tc>
        <w:tc>
          <w:tcPr>
            <w:tcW w:w="778" w:type="dxa"/>
            <w:vAlign w:val="center"/>
            <w:hideMark/>
          </w:tcPr>
          <w:p w14:paraId="605C080E" w14:textId="77777777" w:rsidR="00DD1807" w:rsidRPr="00DD1807" w:rsidRDefault="00DD1807" w:rsidP="00DD1807">
            <w:pPr>
              <w:spacing w:after="0" w:line="240" w:lineRule="auto"/>
              <w:jc w:val="center"/>
              <w:rPr>
                <w:b/>
                <w:bCs/>
                <w:color w:val="000000"/>
                <w:sz w:val="20"/>
                <w:szCs w:val="20"/>
                <w:lang w:eastAsia="lt-LT"/>
              </w:rPr>
            </w:pPr>
            <w:r w:rsidRPr="00DD1807">
              <w:rPr>
                <w:b/>
                <w:bCs/>
                <w:color w:val="000000"/>
                <w:sz w:val="20"/>
                <w:szCs w:val="20"/>
                <w:lang w:eastAsia="lt-LT"/>
              </w:rPr>
              <w:t>8</w:t>
            </w:r>
          </w:p>
        </w:tc>
      </w:tr>
      <w:tr w:rsidR="00DD1807" w:rsidRPr="00DD1807" w14:paraId="076EE8DF" w14:textId="77777777" w:rsidTr="00F2759C">
        <w:trPr>
          <w:trHeight w:val="375"/>
        </w:trPr>
        <w:tc>
          <w:tcPr>
            <w:tcW w:w="500" w:type="dxa"/>
            <w:noWrap/>
            <w:vAlign w:val="center"/>
            <w:hideMark/>
          </w:tcPr>
          <w:p w14:paraId="3DAB3A1E" w14:textId="7777777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1</w:t>
            </w:r>
          </w:p>
        </w:tc>
        <w:tc>
          <w:tcPr>
            <w:tcW w:w="2653" w:type="dxa"/>
            <w:shd w:val="clear" w:color="000000" w:fill="FFFFFF"/>
            <w:vAlign w:val="center"/>
            <w:hideMark/>
          </w:tcPr>
          <w:p w14:paraId="6CE16D5C" w14:textId="77724A89" w:rsidR="00DD1807" w:rsidRPr="00DD1807" w:rsidRDefault="00DD1807" w:rsidP="00DD1807">
            <w:pPr>
              <w:spacing w:after="0" w:line="240" w:lineRule="auto"/>
              <w:rPr>
                <w:sz w:val="20"/>
                <w:szCs w:val="20"/>
                <w:lang w:eastAsia="lt-LT"/>
              </w:rPr>
            </w:pPr>
            <w:r w:rsidRPr="00DD1807">
              <w:rPr>
                <w:sz w:val="20"/>
                <w:szCs w:val="20"/>
                <w:lang w:eastAsia="lt-LT"/>
              </w:rPr>
              <w:t>Nustatyti deformacijos modulį</w:t>
            </w:r>
          </w:p>
        </w:tc>
        <w:tc>
          <w:tcPr>
            <w:tcW w:w="1984" w:type="dxa"/>
            <w:noWrap/>
            <w:vAlign w:val="center"/>
            <w:hideMark/>
          </w:tcPr>
          <w:p w14:paraId="1F2D41CF" w14:textId="7777777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LST 1360-5</w:t>
            </w:r>
          </w:p>
        </w:tc>
        <w:tc>
          <w:tcPr>
            <w:tcW w:w="1239" w:type="dxa"/>
            <w:noWrap/>
            <w:vAlign w:val="center"/>
            <w:hideMark/>
          </w:tcPr>
          <w:p w14:paraId="26425E85" w14:textId="77777777" w:rsidR="00DD1807" w:rsidRPr="00DD1807" w:rsidRDefault="00DD1807" w:rsidP="00DD1807">
            <w:pPr>
              <w:spacing w:after="0" w:line="240" w:lineRule="auto"/>
              <w:jc w:val="center"/>
              <w:rPr>
                <w:color w:val="000000"/>
                <w:sz w:val="20"/>
                <w:szCs w:val="20"/>
                <w:lang w:eastAsia="lt-LT"/>
              </w:rPr>
            </w:pPr>
            <w:r w:rsidRPr="00DD1807">
              <w:rPr>
                <w:color w:val="000000"/>
                <w:sz w:val="20"/>
                <w:szCs w:val="20"/>
                <w:lang w:eastAsia="lt-LT"/>
              </w:rPr>
              <w:t>30</w:t>
            </w:r>
          </w:p>
        </w:tc>
        <w:tc>
          <w:tcPr>
            <w:tcW w:w="850" w:type="dxa"/>
            <w:noWrap/>
            <w:vAlign w:val="center"/>
            <w:hideMark/>
          </w:tcPr>
          <w:p w14:paraId="5B30D042" w14:textId="76A25118" w:rsidR="00DD1807" w:rsidRPr="00DD1807" w:rsidRDefault="00DD1807" w:rsidP="00DD1807">
            <w:pPr>
              <w:spacing w:after="0" w:line="240" w:lineRule="auto"/>
              <w:rPr>
                <w:color w:val="000000"/>
                <w:sz w:val="20"/>
                <w:szCs w:val="20"/>
                <w:lang w:eastAsia="lt-LT"/>
              </w:rPr>
            </w:pPr>
          </w:p>
        </w:tc>
        <w:tc>
          <w:tcPr>
            <w:tcW w:w="961" w:type="dxa"/>
            <w:noWrap/>
            <w:vAlign w:val="center"/>
            <w:hideMark/>
          </w:tcPr>
          <w:p w14:paraId="7AB259CD" w14:textId="4C0DF224" w:rsidR="00DD1807" w:rsidRPr="00DD1807" w:rsidRDefault="00DD1807" w:rsidP="00DD1807">
            <w:pPr>
              <w:spacing w:after="0" w:line="240" w:lineRule="auto"/>
              <w:rPr>
                <w:color w:val="000000"/>
                <w:sz w:val="20"/>
                <w:szCs w:val="20"/>
                <w:lang w:eastAsia="lt-LT"/>
              </w:rPr>
            </w:pPr>
          </w:p>
        </w:tc>
        <w:tc>
          <w:tcPr>
            <w:tcW w:w="850" w:type="dxa"/>
            <w:noWrap/>
            <w:vAlign w:val="center"/>
            <w:hideMark/>
          </w:tcPr>
          <w:p w14:paraId="272C07E8" w14:textId="4E0F229F" w:rsidR="00DD1807" w:rsidRPr="00DD1807" w:rsidRDefault="00DD1807" w:rsidP="00DD1807">
            <w:pPr>
              <w:spacing w:after="0" w:line="240" w:lineRule="auto"/>
              <w:rPr>
                <w:color w:val="000000"/>
                <w:sz w:val="20"/>
                <w:szCs w:val="20"/>
                <w:lang w:eastAsia="lt-LT"/>
              </w:rPr>
            </w:pPr>
          </w:p>
        </w:tc>
        <w:tc>
          <w:tcPr>
            <w:tcW w:w="778" w:type="dxa"/>
            <w:noWrap/>
            <w:vAlign w:val="center"/>
            <w:hideMark/>
          </w:tcPr>
          <w:p w14:paraId="5F3821A0" w14:textId="35B01BE8" w:rsidR="00DD1807" w:rsidRPr="00DD1807" w:rsidRDefault="00DD1807" w:rsidP="00DD1807">
            <w:pPr>
              <w:spacing w:after="0" w:line="240" w:lineRule="auto"/>
              <w:rPr>
                <w:color w:val="000000"/>
                <w:sz w:val="20"/>
                <w:szCs w:val="20"/>
                <w:lang w:eastAsia="lt-LT"/>
              </w:rPr>
            </w:pPr>
          </w:p>
        </w:tc>
      </w:tr>
      <w:tr w:rsidR="00DD1807" w:rsidRPr="00DD1807" w14:paraId="0A4F7FAE" w14:textId="77777777" w:rsidTr="00F2759C">
        <w:trPr>
          <w:trHeight w:val="528"/>
        </w:trPr>
        <w:tc>
          <w:tcPr>
            <w:tcW w:w="500" w:type="dxa"/>
            <w:vMerge w:val="restart"/>
            <w:shd w:val="clear" w:color="000000" w:fill="FFFFFF"/>
            <w:vAlign w:val="center"/>
            <w:hideMark/>
          </w:tcPr>
          <w:p w14:paraId="44E85C26" w14:textId="77777777" w:rsidR="00DD1807" w:rsidRPr="00DD1807" w:rsidRDefault="00DD1807" w:rsidP="00DD1807">
            <w:pPr>
              <w:spacing w:after="0" w:line="240" w:lineRule="auto"/>
              <w:rPr>
                <w:sz w:val="20"/>
                <w:szCs w:val="20"/>
                <w:lang w:eastAsia="lt-LT"/>
              </w:rPr>
            </w:pPr>
            <w:r w:rsidRPr="00DD1807">
              <w:rPr>
                <w:sz w:val="20"/>
                <w:szCs w:val="20"/>
                <w:lang w:eastAsia="lt-LT"/>
              </w:rPr>
              <w:t>2</w:t>
            </w:r>
          </w:p>
        </w:tc>
        <w:tc>
          <w:tcPr>
            <w:tcW w:w="2653" w:type="dxa"/>
            <w:vMerge w:val="restart"/>
            <w:shd w:val="clear" w:color="000000" w:fill="FFFFFF"/>
            <w:vAlign w:val="center"/>
            <w:hideMark/>
          </w:tcPr>
          <w:p w14:paraId="2123ECEE" w14:textId="77777777" w:rsidR="00DD1807" w:rsidRPr="00DD1807" w:rsidRDefault="00DD1807" w:rsidP="00DD1807">
            <w:pPr>
              <w:spacing w:after="0" w:line="240" w:lineRule="auto"/>
              <w:rPr>
                <w:sz w:val="20"/>
                <w:szCs w:val="20"/>
                <w:lang w:eastAsia="lt-LT"/>
              </w:rPr>
            </w:pPr>
            <w:r w:rsidRPr="00DD1807">
              <w:rPr>
                <w:sz w:val="20"/>
                <w:szCs w:val="20"/>
                <w:lang w:eastAsia="lt-LT"/>
              </w:rPr>
              <w:t xml:space="preserve">Nustatyti sutankinimo rodiklį </w:t>
            </w:r>
            <w:proofErr w:type="spellStart"/>
            <w:r w:rsidRPr="00DD1807">
              <w:rPr>
                <w:sz w:val="20"/>
                <w:szCs w:val="20"/>
                <w:lang w:eastAsia="lt-LT"/>
              </w:rPr>
              <w:t>D</w:t>
            </w:r>
            <w:r w:rsidRPr="00DD1807">
              <w:rPr>
                <w:sz w:val="20"/>
                <w:szCs w:val="20"/>
                <w:vertAlign w:val="subscript"/>
                <w:lang w:eastAsia="lt-LT"/>
              </w:rPr>
              <w:t>Pr</w:t>
            </w:r>
            <w:proofErr w:type="spellEnd"/>
          </w:p>
        </w:tc>
        <w:tc>
          <w:tcPr>
            <w:tcW w:w="1984" w:type="dxa"/>
            <w:shd w:val="clear" w:color="000000" w:fill="FFFFFF"/>
            <w:vAlign w:val="center"/>
            <w:hideMark/>
          </w:tcPr>
          <w:p w14:paraId="7A45391B" w14:textId="77777777" w:rsidR="00DD1807" w:rsidRPr="00DD1807" w:rsidRDefault="00DD1807" w:rsidP="00DD1807">
            <w:pPr>
              <w:spacing w:after="0" w:line="240" w:lineRule="auto"/>
              <w:rPr>
                <w:sz w:val="20"/>
                <w:szCs w:val="20"/>
                <w:lang w:eastAsia="lt-LT"/>
              </w:rPr>
            </w:pPr>
            <w:r w:rsidRPr="00DD1807">
              <w:rPr>
                <w:sz w:val="20"/>
                <w:szCs w:val="20"/>
                <w:lang w:eastAsia="lt-LT"/>
              </w:rPr>
              <w:t>LST EN 13286-2, LST 1360-2,</w:t>
            </w:r>
            <w:r w:rsidRPr="00DD1807">
              <w:rPr>
                <w:rFonts w:eastAsia="Calibri"/>
                <w:sz w:val="22"/>
              </w:rPr>
              <w:t xml:space="preserve"> </w:t>
            </w:r>
            <w:r w:rsidRPr="00DD1807">
              <w:rPr>
                <w:sz w:val="20"/>
                <w:szCs w:val="20"/>
                <w:lang w:eastAsia="lt-LT"/>
              </w:rPr>
              <w:t>LST 1331</w:t>
            </w:r>
          </w:p>
        </w:tc>
        <w:tc>
          <w:tcPr>
            <w:tcW w:w="1239" w:type="dxa"/>
            <w:vMerge w:val="restart"/>
            <w:shd w:val="clear" w:color="000000" w:fill="FFFFFF"/>
            <w:vAlign w:val="center"/>
            <w:hideMark/>
          </w:tcPr>
          <w:p w14:paraId="4CACA80F" w14:textId="77777777" w:rsidR="00DD1807" w:rsidRPr="00DD1807" w:rsidRDefault="00DD1807" w:rsidP="00DD1807">
            <w:pPr>
              <w:spacing w:after="0" w:line="240" w:lineRule="auto"/>
              <w:jc w:val="center"/>
              <w:rPr>
                <w:sz w:val="20"/>
                <w:szCs w:val="20"/>
                <w:lang w:eastAsia="lt-LT"/>
              </w:rPr>
            </w:pPr>
            <w:r w:rsidRPr="00DD1807">
              <w:rPr>
                <w:sz w:val="20"/>
                <w:szCs w:val="20"/>
                <w:lang w:eastAsia="lt-LT"/>
              </w:rPr>
              <w:t>30</w:t>
            </w:r>
          </w:p>
        </w:tc>
        <w:tc>
          <w:tcPr>
            <w:tcW w:w="850" w:type="dxa"/>
            <w:vMerge w:val="restart"/>
            <w:shd w:val="clear" w:color="000000" w:fill="FFFFFF"/>
            <w:vAlign w:val="center"/>
            <w:hideMark/>
          </w:tcPr>
          <w:p w14:paraId="16B82CFB" w14:textId="402B6D92" w:rsidR="00DD1807" w:rsidRPr="00DD1807" w:rsidRDefault="00DD1807" w:rsidP="00DD1807">
            <w:pPr>
              <w:spacing w:after="0" w:line="240" w:lineRule="auto"/>
              <w:rPr>
                <w:sz w:val="20"/>
                <w:szCs w:val="20"/>
                <w:lang w:eastAsia="lt-LT"/>
              </w:rPr>
            </w:pPr>
          </w:p>
        </w:tc>
        <w:tc>
          <w:tcPr>
            <w:tcW w:w="961" w:type="dxa"/>
            <w:vMerge w:val="restart"/>
            <w:shd w:val="clear" w:color="000000" w:fill="FFFFFF"/>
            <w:vAlign w:val="center"/>
            <w:hideMark/>
          </w:tcPr>
          <w:p w14:paraId="32A25162" w14:textId="5D174F28" w:rsidR="00DD1807" w:rsidRPr="00DD1807" w:rsidRDefault="00DD1807" w:rsidP="00DD1807">
            <w:pPr>
              <w:spacing w:after="0" w:line="240" w:lineRule="auto"/>
              <w:rPr>
                <w:sz w:val="20"/>
                <w:szCs w:val="20"/>
                <w:lang w:eastAsia="lt-LT"/>
              </w:rPr>
            </w:pPr>
          </w:p>
        </w:tc>
        <w:tc>
          <w:tcPr>
            <w:tcW w:w="850" w:type="dxa"/>
            <w:vMerge w:val="restart"/>
            <w:shd w:val="clear" w:color="000000" w:fill="FFFFFF"/>
            <w:vAlign w:val="center"/>
            <w:hideMark/>
          </w:tcPr>
          <w:p w14:paraId="1818D8EC" w14:textId="6244988E" w:rsidR="00DD1807" w:rsidRPr="00DD1807" w:rsidRDefault="00DD1807" w:rsidP="00DD1807">
            <w:pPr>
              <w:spacing w:after="0" w:line="240" w:lineRule="auto"/>
              <w:rPr>
                <w:sz w:val="20"/>
                <w:szCs w:val="20"/>
                <w:lang w:eastAsia="lt-LT"/>
              </w:rPr>
            </w:pPr>
          </w:p>
        </w:tc>
        <w:tc>
          <w:tcPr>
            <w:tcW w:w="778" w:type="dxa"/>
            <w:vMerge w:val="restart"/>
            <w:noWrap/>
            <w:vAlign w:val="center"/>
            <w:hideMark/>
          </w:tcPr>
          <w:p w14:paraId="0C4691AE" w14:textId="7C9D766B" w:rsidR="00DD1807" w:rsidRPr="00DD1807" w:rsidRDefault="00DD1807" w:rsidP="00DD1807">
            <w:pPr>
              <w:spacing w:after="0" w:line="240" w:lineRule="auto"/>
              <w:rPr>
                <w:color w:val="000000"/>
                <w:sz w:val="20"/>
                <w:szCs w:val="20"/>
                <w:lang w:eastAsia="lt-LT"/>
              </w:rPr>
            </w:pPr>
          </w:p>
        </w:tc>
      </w:tr>
      <w:tr w:rsidR="00DD1807" w:rsidRPr="00DD1807" w14:paraId="4022D516" w14:textId="77777777" w:rsidTr="00F2759C">
        <w:trPr>
          <w:trHeight w:val="264"/>
        </w:trPr>
        <w:tc>
          <w:tcPr>
            <w:tcW w:w="500" w:type="dxa"/>
            <w:vMerge/>
            <w:vAlign w:val="center"/>
            <w:hideMark/>
          </w:tcPr>
          <w:p w14:paraId="26E1E3EB" w14:textId="77777777" w:rsidR="00DD1807" w:rsidRPr="00DD1807" w:rsidRDefault="00DD1807" w:rsidP="00DD1807">
            <w:pPr>
              <w:spacing w:after="0" w:line="240" w:lineRule="auto"/>
              <w:rPr>
                <w:sz w:val="20"/>
                <w:szCs w:val="20"/>
                <w:lang w:eastAsia="lt-LT"/>
              </w:rPr>
            </w:pPr>
          </w:p>
        </w:tc>
        <w:tc>
          <w:tcPr>
            <w:tcW w:w="2653" w:type="dxa"/>
            <w:vMerge/>
            <w:vAlign w:val="center"/>
            <w:hideMark/>
          </w:tcPr>
          <w:p w14:paraId="42F18091" w14:textId="77777777" w:rsidR="00DD1807" w:rsidRPr="00DD1807" w:rsidRDefault="00DD1807" w:rsidP="00DD1807">
            <w:pPr>
              <w:spacing w:after="0" w:line="240" w:lineRule="auto"/>
              <w:rPr>
                <w:sz w:val="20"/>
                <w:szCs w:val="20"/>
                <w:lang w:eastAsia="lt-LT"/>
              </w:rPr>
            </w:pPr>
          </w:p>
        </w:tc>
        <w:tc>
          <w:tcPr>
            <w:tcW w:w="1984" w:type="dxa"/>
            <w:noWrap/>
            <w:vAlign w:val="center"/>
            <w:hideMark/>
          </w:tcPr>
          <w:p w14:paraId="45DE1E7B" w14:textId="3FD4EA39"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LST 1360-6</w:t>
            </w:r>
          </w:p>
        </w:tc>
        <w:tc>
          <w:tcPr>
            <w:tcW w:w="1239" w:type="dxa"/>
            <w:vMerge/>
            <w:vAlign w:val="center"/>
            <w:hideMark/>
          </w:tcPr>
          <w:p w14:paraId="75442C6C" w14:textId="77777777" w:rsidR="00DD1807" w:rsidRPr="00DD1807" w:rsidRDefault="00DD1807" w:rsidP="00DD1807">
            <w:pPr>
              <w:spacing w:after="0" w:line="240" w:lineRule="auto"/>
              <w:jc w:val="center"/>
              <w:rPr>
                <w:sz w:val="20"/>
                <w:szCs w:val="20"/>
                <w:lang w:eastAsia="lt-LT"/>
              </w:rPr>
            </w:pPr>
          </w:p>
        </w:tc>
        <w:tc>
          <w:tcPr>
            <w:tcW w:w="850" w:type="dxa"/>
            <w:vMerge/>
            <w:vAlign w:val="center"/>
            <w:hideMark/>
          </w:tcPr>
          <w:p w14:paraId="53691FF9" w14:textId="77777777" w:rsidR="00DD1807" w:rsidRPr="00DD1807" w:rsidRDefault="00DD1807" w:rsidP="00DD1807">
            <w:pPr>
              <w:spacing w:after="0" w:line="240" w:lineRule="auto"/>
              <w:rPr>
                <w:sz w:val="20"/>
                <w:szCs w:val="20"/>
                <w:lang w:eastAsia="lt-LT"/>
              </w:rPr>
            </w:pPr>
          </w:p>
        </w:tc>
        <w:tc>
          <w:tcPr>
            <w:tcW w:w="961" w:type="dxa"/>
            <w:vMerge/>
            <w:vAlign w:val="center"/>
            <w:hideMark/>
          </w:tcPr>
          <w:p w14:paraId="02FC6D4D" w14:textId="77777777" w:rsidR="00DD1807" w:rsidRPr="00DD1807" w:rsidRDefault="00DD1807" w:rsidP="00DD1807">
            <w:pPr>
              <w:spacing w:after="0" w:line="240" w:lineRule="auto"/>
              <w:rPr>
                <w:sz w:val="20"/>
                <w:szCs w:val="20"/>
                <w:lang w:eastAsia="lt-LT"/>
              </w:rPr>
            </w:pPr>
          </w:p>
        </w:tc>
        <w:tc>
          <w:tcPr>
            <w:tcW w:w="850" w:type="dxa"/>
            <w:vMerge/>
            <w:vAlign w:val="center"/>
            <w:hideMark/>
          </w:tcPr>
          <w:p w14:paraId="28F9CE48" w14:textId="77777777" w:rsidR="00DD1807" w:rsidRPr="00DD1807" w:rsidRDefault="00DD1807" w:rsidP="00DD1807">
            <w:pPr>
              <w:spacing w:after="0" w:line="240" w:lineRule="auto"/>
              <w:rPr>
                <w:sz w:val="20"/>
                <w:szCs w:val="20"/>
                <w:lang w:eastAsia="lt-LT"/>
              </w:rPr>
            </w:pPr>
          </w:p>
        </w:tc>
        <w:tc>
          <w:tcPr>
            <w:tcW w:w="778" w:type="dxa"/>
            <w:vMerge/>
            <w:vAlign w:val="center"/>
            <w:hideMark/>
          </w:tcPr>
          <w:p w14:paraId="126B798D" w14:textId="77777777" w:rsidR="00DD1807" w:rsidRPr="00DD1807" w:rsidRDefault="00DD1807" w:rsidP="00DD1807">
            <w:pPr>
              <w:spacing w:after="0" w:line="240" w:lineRule="auto"/>
              <w:rPr>
                <w:color w:val="000000"/>
                <w:sz w:val="20"/>
                <w:szCs w:val="20"/>
                <w:lang w:eastAsia="lt-LT"/>
              </w:rPr>
            </w:pPr>
          </w:p>
        </w:tc>
      </w:tr>
      <w:tr w:rsidR="00DD1807" w:rsidRPr="00DD1807" w14:paraId="3D4F816A" w14:textId="77777777" w:rsidTr="00F2759C">
        <w:trPr>
          <w:trHeight w:val="528"/>
        </w:trPr>
        <w:tc>
          <w:tcPr>
            <w:tcW w:w="500" w:type="dxa"/>
            <w:noWrap/>
            <w:vAlign w:val="center"/>
            <w:hideMark/>
          </w:tcPr>
          <w:p w14:paraId="1355960B" w14:textId="7777777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3</w:t>
            </w:r>
          </w:p>
        </w:tc>
        <w:tc>
          <w:tcPr>
            <w:tcW w:w="2653" w:type="dxa"/>
            <w:shd w:val="clear" w:color="000000" w:fill="FFFFFF"/>
            <w:vAlign w:val="center"/>
            <w:hideMark/>
          </w:tcPr>
          <w:p w14:paraId="5569F0CC" w14:textId="77777777" w:rsidR="00DD1807" w:rsidRPr="00DD1807" w:rsidRDefault="00DD1807" w:rsidP="00DD1807">
            <w:pPr>
              <w:spacing w:after="0" w:line="240" w:lineRule="auto"/>
              <w:rPr>
                <w:sz w:val="20"/>
                <w:szCs w:val="20"/>
                <w:lang w:eastAsia="lt-LT"/>
              </w:rPr>
            </w:pPr>
            <w:r w:rsidRPr="00DD1807">
              <w:rPr>
                <w:sz w:val="20"/>
                <w:szCs w:val="20"/>
                <w:lang w:eastAsia="lt-LT"/>
              </w:rPr>
              <w:t>Nustatyti nesurištųjų mišinių granuliometrinę sudėtį</w:t>
            </w:r>
          </w:p>
        </w:tc>
        <w:tc>
          <w:tcPr>
            <w:tcW w:w="1984" w:type="dxa"/>
            <w:noWrap/>
            <w:vAlign w:val="center"/>
            <w:hideMark/>
          </w:tcPr>
          <w:p w14:paraId="5C47A2EA" w14:textId="7777777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LST EN 933-1</w:t>
            </w:r>
          </w:p>
        </w:tc>
        <w:tc>
          <w:tcPr>
            <w:tcW w:w="1239" w:type="dxa"/>
            <w:noWrap/>
            <w:vAlign w:val="center"/>
            <w:hideMark/>
          </w:tcPr>
          <w:p w14:paraId="4341DEEC" w14:textId="77777777" w:rsidR="00DD1807" w:rsidRPr="00DD1807" w:rsidRDefault="00DD1807" w:rsidP="00DD1807">
            <w:pPr>
              <w:spacing w:after="0" w:line="240" w:lineRule="auto"/>
              <w:jc w:val="center"/>
              <w:rPr>
                <w:color w:val="000000"/>
                <w:sz w:val="20"/>
                <w:szCs w:val="20"/>
                <w:lang w:eastAsia="lt-LT"/>
              </w:rPr>
            </w:pPr>
            <w:r w:rsidRPr="00DD1807">
              <w:rPr>
                <w:color w:val="000000"/>
                <w:sz w:val="20"/>
                <w:szCs w:val="20"/>
                <w:lang w:eastAsia="lt-LT"/>
              </w:rPr>
              <w:t>10</w:t>
            </w:r>
          </w:p>
        </w:tc>
        <w:tc>
          <w:tcPr>
            <w:tcW w:w="850" w:type="dxa"/>
            <w:noWrap/>
            <w:vAlign w:val="center"/>
            <w:hideMark/>
          </w:tcPr>
          <w:p w14:paraId="5111DD7F" w14:textId="662A5037" w:rsidR="00DD1807" w:rsidRPr="00DD1807" w:rsidRDefault="00DD1807" w:rsidP="00DD1807">
            <w:pPr>
              <w:spacing w:after="0" w:line="240" w:lineRule="auto"/>
              <w:rPr>
                <w:color w:val="000000"/>
                <w:sz w:val="20"/>
                <w:szCs w:val="20"/>
                <w:lang w:eastAsia="lt-LT"/>
              </w:rPr>
            </w:pPr>
          </w:p>
        </w:tc>
        <w:tc>
          <w:tcPr>
            <w:tcW w:w="961" w:type="dxa"/>
            <w:noWrap/>
            <w:vAlign w:val="center"/>
            <w:hideMark/>
          </w:tcPr>
          <w:p w14:paraId="356B4234" w14:textId="00544113" w:rsidR="00DD1807" w:rsidRPr="00DD1807" w:rsidRDefault="00DD1807" w:rsidP="00DD1807">
            <w:pPr>
              <w:spacing w:after="0" w:line="240" w:lineRule="auto"/>
              <w:rPr>
                <w:color w:val="000000"/>
                <w:sz w:val="20"/>
                <w:szCs w:val="20"/>
                <w:lang w:eastAsia="lt-LT"/>
              </w:rPr>
            </w:pPr>
          </w:p>
        </w:tc>
        <w:tc>
          <w:tcPr>
            <w:tcW w:w="850" w:type="dxa"/>
            <w:noWrap/>
            <w:vAlign w:val="center"/>
            <w:hideMark/>
          </w:tcPr>
          <w:p w14:paraId="6ED7A266" w14:textId="3B512961" w:rsidR="00DD1807" w:rsidRPr="00DD1807" w:rsidRDefault="00DD1807" w:rsidP="00DD1807">
            <w:pPr>
              <w:spacing w:after="0" w:line="240" w:lineRule="auto"/>
              <w:rPr>
                <w:color w:val="000000"/>
                <w:sz w:val="20"/>
                <w:szCs w:val="20"/>
                <w:lang w:eastAsia="lt-LT"/>
              </w:rPr>
            </w:pPr>
          </w:p>
        </w:tc>
        <w:tc>
          <w:tcPr>
            <w:tcW w:w="778" w:type="dxa"/>
            <w:noWrap/>
            <w:vAlign w:val="center"/>
            <w:hideMark/>
          </w:tcPr>
          <w:p w14:paraId="617E1744" w14:textId="33AD3FEA" w:rsidR="00DD1807" w:rsidRPr="00DD1807" w:rsidRDefault="00DD1807" w:rsidP="00DD1807">
            <w:pPr>
              <w:spacing w:after="0" w:line="240" w:lineRule="auto"/>
              <w:rPr>
                <w:color w:val="000000"/>
                <w:sz w:val="20"/>
                <w:szCs w:val="20"/>
                <w:lang w:eastAsia="lt-LT"/>
              </w:rPr>
            </w:pPr>
          </w:p>
        </w:tc>
      </w:tr>
      <w:tr w:rsidR="00DD1807" w:rsidRPr="00DD1807" w14:paraId="4411FC4A" w14:textId="77777777" w:rsidTr="00F2759C">
        <w:trPr>
          <w:trHeight w:val="264"/>
        </w:trPr>
        <w:tc>
          <w:tcPr>
            <w:tcW w:w="500" w:type="dxa"/>
            <w:vMerge w:val="restart"/>
            <w:shd w:val="clear" w:color="000000" w:fill="FFFFFF"/>
            <w:vAlign w:val="center"/>
            <w:hideMark/>
          </w:tcPr>
          <w:p w14:paraId="2E24A70F" w14:textId="77777777" w:rsidR="00DD1807" w:rsidRPr="00DD1807" w:rsidRDefault="00DD1807" w:rsidP="00DD1807">
            <w:pPr>
              <w:spacing w:after="0" w:line="240" w:lineRule="auto"/>
              <w:rPr>
                <w:sz w:val="20"/>
                <w:szCs w:val="20"/>
                <w:lang w:eastAsia="lt-LT"/>
              </w:rPr>
            </w:pPr>
            <w:r w:rsidRPr="00DD1807">
              <w:rPr>
                <w:sz w:val="20"/>
                <w:szCs w:val="20"/>
                <w:lang w:eastAsia="lt-LT"/>
              </w:rPr>
              <w:t>4</w:t>
            </w:r>
          </w:p>
        </w:tc>
        <w:tc>
          <w:tcPr>
            <w:tcW w:w="2653" w:type="dxa"/>
            <w:vMerge w:val="restart"/>
            <w:shd w:val="clear" w:color="000000" w:fill="FFFFFF"/>
            <w:vAlign w:val="center"/>
            <w:hideMark/>
          </w:tcPr>
          <w:p w14:paraId="4F29C556" w14:textId="77777777" w:rsidR="00DD1807" w:rsidRPr="00DD1807" w:rsidRDefault="00DD1807" w:rsidP="00DD1807">
            <w:pPr>
              <w:spacing w:after="0" w:line="240" w:lineRule="auto"/>
              <w:rPr>
                <w:sz w:val="20"/>
                <w:szCs w:val="20"/>
                <w:lang w:eastAsia="lt-LT"/>
              </w:rPr>
            </w:pPr>
            <w:r w:rsidRPr="00DD1807">
              <w:rPr>
                <w:sz w:val="20"/>
                <w:szCs w:val="20"/>
                <w:lang w:eastAsia="lt-LT"/>
              </w:rPr>
              <w:t>Nustatyti pralaidumą vandeniui</w:t>
            </w:r>
          </w:p>
        </w:tc>
        <w:tc>
          <w:tcPr>
            <w:tcW w:w="1984" w:type="dxa"/>
            <w:shd w:val="clear" w:color="000000" w:fill="FFFFFF"/>
            <w:vAlign w:val="center"/>
            <w:hideMark/>
          </w:tcPr>
          <w:p w14:paraId="10845ABF" w14:textId="77777777" w:rsidR="00DD1807" w:rsidRPr="00DD1807" w:rsidRDefault="00DD1807" w:rsidP="00DD1807">
            <w:pPr>
              <w:spacing w:after="0" w:line="240" w:lineRule="auto"/>
              <w:rPr>
                <w:sz w:val="20"/>
                <w:szCs w:val="20"/>
                <w:lang w:eastAsia="lt-LT"/>
              </w:rPr>
            </w:pPr>
            <w:r w:rsidRPr="00DD1807">
              <w:rPr>
                <w:sz w:val="20"/>
                <w:szCs w:val="20"/>
                <w:lang w:eastAsia="lt-LT"/>
              </w:rPr>
              <w:t>LST EN 13286-2</w:t>
            </w:r>
          </w:p>
        </w:tc>
        <w:tc>
          <w:tcPr>
            <w:tcW w:w="1239" w:type="dxa"/>
            <w:vMerge w:val="restart"/>
            <w:shd w:val="clear" w:color="000000" w:fill="FFFFFF"/>
            <w:vAlign w:val="center"/>
            <w:hideMark/>
          </w:tcPr>
          <w:p w14:paraId="409A1772" w14:textId="77777777" w:rsidR="00DD1807" w:rsidRPr="00DD1807" w:rsidRDefault="00DD1807" w:rsidP="00DD1807">
            <w:pPr>
              <w:spacing w:after="0" w:line="240" w:lineRule="auto"/>
              <w:jc w:val="center"/>
              <w:rPr>
                <w:sz w:val="20"/>
                <w:szCs w:val="20"/>
                <w:lang w:eastAsia="lt-LT"/>
              </w:rPr>
            </w:pPr>
            <w:r w:rsidRPr="00DD1807">
              <w:rPr>
                <w:sz w:val="20"/>
                <w:szCs w:val="20"/>
                <w:lang w:eastAsia="lt-LT"/>
              </w:rPr>
              <w:t>5</w:t>
            </w:r>
          </w:p>
        </w:tc>
        <w:tc>
          <w:tcPr>
            <w:tcW w:w="850" w:type="dxa"/>
            <w:vMerge w:val="restart"/>
            <w:shd w:val="clear" w:color="000000" w:fill="FFFFFF"/>
            <w:vAlign w:val="center"/>
            <w:hideMark/>
          </w:tcPr>
          <w:p w14:paraId="728243E2" w14:textId="1879B56C" w:rsidR="00DD1807" w:rsidRPr="00DD1807" w:rsidRDefault="00DD1807" w:rsidP="00DD1807">
            <w:pPr>
              <w:spacing w:after="0" w:line="240" w:lineRule="auto"/>
              <w:rPr>
                <w:sz w:val="20"/>
                <w:szCs w:val="20"/>
                <w:lang w:eastAsia="lt-LT"/>
              </w:rPr>
            </w:pPr>
          </w:p>
        </w:tc>
        <w:tc>
          <w:tcPr>
            <w:tcW w:w="961" w:type="dxa"/>
            <w:vMerge w:val="restart"/>
            <w:shd w:val="clear" w:color="000000" w:fill="FFFFFF"/>
            <w:vAlign w:val="center"/>
            <w:hideMark/>
          </w:tcPr>
          <w:p w14:paraId="0A731C48" w14:textId="1031B9AB" w:rsidR="00DD1807" w:rsidRPr="00DD1807" w:rsidRDefault="00DD1807" w:rsidP="00DD1807">
            <w:pPr>
              <w:spacing w:after="0" w:line="240" w:lineRule="auto"/>
              <w:rPr>
                <w:sz w:val="20"/>
                <w:szCs w:val="20"/>
                <w:lang w:eastAsia="lt-LT"/>
              </w:rPr>
            </w:pPr>
          </w:p>
        </w:tc>
        <w:tc>
          <w:tcPr>
            <w:tcW w:w="850" w:type="dxa"/>
            <w:vMerge w:val="restart"/>
            <w:shd w:val="clear" w:color="000000" w:fill="FFFFFF"/>
            <w:vAlign w:val="center"/>
            <w:hideMark/>
          </w:tcPr>
          <w:p w14:paraId="7D10AE46" w14:textId="5EAC88E5" w:rsidR="00DD1807" w:rsidRPr="00DD1807" w:rsidRDefault="00DD1807" w:rsidP="00DD1807">
            <w:pPr>
              <w:spacing w:after="0" w:line="240" w:lineRule="auto"/>
              <w:rPr>
                <w:sz w:val="20"/>
                <w:szCs w:val="20"/>
                <w:lang w:eastAsia="lt-LT"/>
              </w:rPr>
            </w:pPr>
          </w:p>
        </w:tc>
        <w:tc>
          <w:tcPr>
            <w:tcW w:w="778" w:type="dxa"/>
            <w:vMerge w:val="restart"/>
            <w:shd w:val="clear" w:color="000000" w:fill="FFFFFF"/>
            <w:vAlign w:val="center"/>
            <w:hideMark/>
          </w:tcPr>
          <w:p w14:paraId="03FAB582" w14:textId="1C0CA6BD" w:rsidR="00DD1807" w:rsidRPr="00DD1807" w:rsidRDefault="00DD1807" w:rsidP="00DD1807">
            <w:pPr>
              <w:spacing w:after="0" w:line="240" w:lineRule="auto"/>
              <w:rPr>
                <w:sz w:val="20"/>
                <w:szCs w:val="20"/>
                <w:lang w:eastAsia="lt-LT"/>
              </w:rPr>
            </w:pPr>
          </w:p>
        </w:tc>
      </w:tr>
      <w:tr w:rsidR="00DD1807" w:rsidRPr="00DD1807" w14:paraId="0997BC54" w14:textId="77777777" w:rsidTr="00F2759C">
        <w:trPr>
          <w:trHeight w:val="528"/>
        </w:trPr>
        <w:tc>
          <w:tcPr>
            <w:tcW w:w="500" w:type="dxa"/>
            <w:vMerge/>
            <w:vAlign w:val="center"/>
            <w:hideMark/>
          </w:tcPr>
          <w:p w14:paraId="01088857" w14:textId="77777777" w:rsidR="00DD1807" w:rsidRPr="00DD1807" w:rsidRDefault="00DD1807" w:rsidP="00DD1807">
            <w:pPr>
              <w:spacing w:after="0" w:line="240" w:lineRule="auto"/>
              <w:rPr>
                <w:sz w:val="20"/>
                <w:szCs w:val="20"/>
                <w:lang w:eastAsia="lt-LT"/>
              </w:rPr>
            </w:pPr>
          </w:p>
        </w:tc>
        <w:tc>
          <w:tcPr>
            <w:tcW w:w="2653" w:type="dxa"/>
            <w:vMerge/>
            <w:vAlign w:val="center"/>
            <w:hideMark/>
          </w:tcPr>
          <w:p w14:paraId="3F6322D5" w14:textId="77777777" w:rsidR="00DD1807" w:rsidRPr="00DD1807" w:rsidRDefault="00DD1807" w:rsidP="00DD1807">
            <w:pPr>
              <w:spacing w:after="0" w:line="240" w:lineRule="auto"/>
              <w:rPr>
                <w:sz w:val="20"/>
                <w:szCs w:val="20"/>
                <w:lang w:eastAsia="lt-LT"/>
              </w:rPr>
            </w:pPr>
          </w:p>
        </w:tc>
        <w:tc>
          <w:tcPr>
            <w:tcW w:w="1984" w:type="dxa"/>
            <w:shd w:val="clear" w:color="000000" w:fill="FFFFFF"/>
            <w:vAlign w:val="center"/>
            <w:hideMark/>
          </w:tcPr>
          <w:p w14:paraId="593C2C2E" w14:textId="77777777" w:rsidR="00DD1807" w:rsidRPr="00DD1807" w:rsidRDefault="00DD1807" w:rsidP="00DD1807">
            <w:pPr>
              <w:spacing w:after="0" w:line="240" w:lineRule="auto"/>
              <w:rPr>
                <w:sz w:val="20"/>
                <w:szCs w:val="20"/>
                <w:lang w:eastAsia="lt-LT"/>
              </w:rPr>
            </w:pPr>
            <w:r w:rsidRPr="00DD1807">
              <w:rPr>
                <w:sz w:val="20"/>
                <w:szCs w:val="20"/>
                <w:lang w:eastAsia="lt-LT"/>
              </w:rPr>
              <w:t>LST EN ISO 17892-11</w:t>
            </w:r>
          </w:p>
        </w:tc>
        <w:tc>
          <w:tcPr>
            <w:tcW w:w="1239" w:type="dxa"/>
            <w:vMerge/>
            <w:vAlign w:val="center"/>
            <w:hideMark/>
          </w:tcPr>
          <w:p w14:paraId="7477CE1A" w14:textId="77777777" w:rsidR="00DD1807" w:rsidRPr="00DD1807" w:rsidRDefault="00DD1807" w:rsidP="00DD1807">
            <w:pPr>
              <w:spacing w:after="0" w:line="240" w:lineRule="auto"/>
              <w:jc w:val="center"/>
              <w:rPr>
                <w:sz w:val="20"/>
                <w:szCs w:val="20"/>
                <w:lang w:eastAsia="lt-LT"/>
              </w:rPr>
            </w:pPr>
          </w:p>
        </w:tc>
        <w:tc>
          <w:tcPr>
            <w:tcW w:w="850" w:type="dxa"/>
            <w:vMerge/>
            <w:vAlign w:val="center"/>
            <w:hideMark/>
          </w:tcPr>
          <w:p w14:paraId="332AC324" w14:textId="77777777" w:rsidR="00DD1807" w:rsidRPr="00DD1807" w:rsidRDefault="00DD1807" w:rsidP="00DD1807">
            <w:pPr>
              <w:spacing w:after="0" w:line="240" w:lineRule="auto"/>
              <w:rPr>
                <w:sz w:val="20"/>
                <w:szCs w:val="20"/>
                <w:lang w:eastAsia="lt-LT"/>
              </w:rPr>
            </w:pPr>
          </w:p>
        </w:tc>
        <w:tc>
          <w:tcPr>
            <w:tcW w:w="961" w:type="dxa"/>
            <w:vMerge/>
            <w:vAlign w:val="center"/>
            <w:hideMark/>
          </w:tcPr>
          <w:p w14:paraId="0A8D141F" w14:textId="77777777" w:rsidR="00DD1807" w:rsidRPr="00DD1807" w:rsidRDefault="00DD1807" w:rsidP="00DD1807">
            <w:pPr>
              <w:spacing w:after="0" w:line="240" w:lineRule="auto"/>
              <w:rPr>
                <w:sz w:val="20"/>
                <w:szCs w:val="20"/>
                <w:lang w:eastAsia="lt-LT"/>
              </w:rPr>
            </w:pPr>
          </w:p>
        </w:tc>
        <w:tc>
          <w:tcPr>
            <w:tcW w:w="850" w:type="dxa"/>
            <w:vMerge/>
            <w:vAlign w:val="center"/>
            <w:hideMark/>
          </w:tcPr>
          <w:p w14:paraId="6149AD25" w14:textId="77777777" w:rsidR="00DD1807" w:rsidRPr="00DD1807" w:rsidRDefault="00DD1807" w:rsidP="00DD1807">
            <w:pPr>
              <w:spacing w:after="0" w:line="240" w:lineRule="auto"/>
              <w:rPr>
                <w:sz w:val="20"/>
                <w:szCs w:val="20"/>
                <w:lang w:eastAsia="lt-LT"/>
              </w:rPr>
            </w:pPr>
          </w:p>
        </w:tc>
        <w:tc>
          <w:tcPr>
            <w:tcW w:w="778" w:type="dxa"/>
            <w:vMerge/>
            <w:vAlign w:val="center"/>
            <w:hideMark/>
          </w:tcPr>
          <w:p w14:paraId="62845402" w14:textId="77777777" w:rsidR="00DD1807" w:rsidRPr="00DD1807" w:rsidRDefault="00DD1807" w:rsidP="00DD1807">
            <w:pPr>
              <w:spacing w:after="0" w:line="240" w:lineRule="auto"/>
              <w:rPr>
                <w:sz w:val="20"/>
                <w:szCs w:val="20"/>
                <w:lang w:eastAsia="lt-LT"/>
              </w:rPr>
            </w:pPr>
          </w:p>
        </w:tc>
      </w:tr>
      <w:tr w:rsidR="00DD1807" w:rsidRPr="00DD1807" w14:paraId="26ECE219" w14:textId="77777777" w:rsidTr="00F2759C">
        <w:trPr>
          <w:trHeight w:val="528"/>
        </w:trPr>
        <w:tc>
          <w:tcPr>
            <w:tcW w:w="500" w:type="dxa"/>
            <w:noWrap/>
            <w:vAlign w:val="center"/>
            <w:hideMark/>
          </w:tcPr>
          <w:p w14:paraId="1D208FB3" w14:textId="7777777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5</w:t>
            </w:r>
          </w:p>
        </w:tc>
        <w:tc>
          <w:tcPr>
            <w:tcW w:w="2653" w:type="dxa"/>
            <w:shd w:val="clear" w:color="000000" w:fill="FFFFFF"/>
            <w:vAlign w:val="center"/>
            <w:hideMark/>
          </w:tcPr>
          <w:p w14:paraId="05358DD0" w14:textId="77777777" w:rsidR="00DD1807" w:rsidRPr="00DD1807" w:rsidRDefault="00DD1807" w:rsidP="00DD1807">
            <w:pPr>
              <w:spacing w:after="0" w:line="240" w:lineRule="auto"/>
              <w:rPr>
                <w:sz w:val="20"/>
                <w:szCs w:val="20"/>
                <w:lang w:eastAsia="lt-LT"/>
              </w:rPr>
            </w:pPr>
            <w:r w:rsidRPr="00DD1807">
              <w:rPr>
                <w:sz w:val="20"/>
                <w:szCs w:val="20"/>
                <w:lang w:eastAsia="lt-LT"/>
              </w:rPr>
              <w:t>Nustatyti trupintų ir skaldytų dalelių kiekį</w:t>
            </w:r>
          </w:p>
        </w:tc>
        <w:tc>
          <w:tcPr>
            <w:tcW w:w="1984" w:type="dxa"/>
            <w:noWrap/>
            <w:vAlign w:val="center"/>
            <w:hideMark/>
          </w:tcPr>
          <w:p w14:paraId="728E187C" w14:textId="7777777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LST EN 933-5</w:t>
            </w:r>
          </w:p>
        </w:tc>
        <w:tc>
          <w:tcPr>
            <w:tcW w:w="1239" w:type="dxa"/>
            <w:noWrap/>
            <w:vAlign w:val="center"/>
            <w:hideMark/>
          </w:tcPr>
          <w:p w14:paraId="504E4887" w14:textId="77777777" w:rsidR="00DD1807" w:rsidRPr="00DD1807" w:rsidRDefault="00DD1807" w:rsidP="00DD1807">
            <w:pPr>
              <w:spacing w:after="0" w:line="240" w:lineRule="auto"/>
              <w:jc w:val="center"/>
              <w:rPr>
                <w:color w:val="000000"/>
                <w:sz w:val="20"/>
                <w:szCs w:val="20"/>
                <w:lang w:eastAsia="lt-LT"/>
              </w:rPr>
            </w:pPr>
            <w:r w:rsidRPr="00DD1807">
              <w:rPr>
                <w:color w:val="000000"/>
                <w:sz w:val="20"/>
                <w:szCs w:val="20"/>
                <w:lang w:eastAsia="lt-LT"/>
              </w:rPr>
              <w:t>5</w:t>
            </w:r>
          </w:p>
        </w:tc>
        <w:tc>
          <w:tcPr>
            <w:tcW w:w="850" w:type="dxa"/>
            <w:noWrap/>
            <w:vAlign w:val="center"/>
            <w:hideMark/>
          </w:tcPr>
          <w:p w14:paraId="66414A11" w14:textId="2C656991" w:rsidR="00DD1807" w:rsidRPr="00DD1807" w:rsidRDefault="00DD1807" w:rsidP="00DD1807">
            <w:pPr>
              <w:spacing w:after="0" w:line="240" w:lineRule="auto"/>
              <w:rPr>
                <w:color w:val="000000"/>
                <w:sz w:val="20"/>
                <w:szCs w:val="20"/>
                <w:lang w:eastAsia="lt-LT"/>
              </w:rPr>
            </w:pPr>
          </w:p>
        </w:tc>
        <w:tc>
          <w:tcPr>
            <w:tcW w:w="961" w:type="dxa"/>
            <w:shd w:val="clear" w:color="000000" w:fill="FFFFFF"/>
            <w:vAlign w:val="center"/>
            <w:hideMark/>
          </w:tcPr>
          <w:p w14:paraId="71C36502" w14:textId="498FAF66" w:rsidR="00DD1807" w:rsidRPr="00DD1807" w:rsidRDefault="00DD1807" w:rsidP="00DD1807">
            <w:pPr>
              <w:spacing w:after="0" w:line="240" w:lineRule="auto"/>
              <w:rPr>
                <w:sz w:val="20"/>
                <w:szCs w:val="20"/>
                <w:lang w:eastAsia="lt-LT"/>
              </w:rPr>
            </w:pPr>
          </w:p>
        </w:tc>
        <w:tc>
          <w:tcPr>
            <w:tcW w:w="850" w:type="dxa"/>
            <w:noWrap/>
            <w:vAlign w:val="center"/>
            <w:hideMark/>
          </w:tcPr>
          <w:p w14:paraId="70070113" w14:textId="2848C016" w:rsidR="00DD1807" w:rsidRPr="00DD1807" w:rsidRDefault="00DD1807" w:rsidP="00DD1807">
            <w:pPr>
              <w:spacing w:after="0" w:line="240" w:lineRule="auto"/>
              <w:rPr>
                <w:color w:val="000000"/>
                <w:sz w:val="20"/>
                <w:szCs w:val="20"/>
                <w:lang w:eastAsia="lt-LT"/>
              </w:rPr>
            </w:pPr>
          </w:p>
        </w:tc>
        <w:tc>
          <w:tcPr>
            <w:tcW w:w="778" w:type="dxa"/>
            <w:noWrap/>
            <w:vAlign w:val="center"/>
            <w:hideMark/>
          </w:tcPr>
          <w:p w14:paraId="57C11FC6" w14:textId="09FDD247" w:rsidR="00DD1807" w:rsidRPr="00DD1807" w:rsidRDefault="00DD1807" w:rsidP="00DD1807">
            <w:pPr>
              <w:spacing w:after="0" w:line="240" w:lineRule="auto"/>
              <w:rPr>
                <w:color w:val="000000"/>
                <w:sz w:val="20"/>
                <w:szCs w:val="20"/>
                <w:lang w:eastAsia="lt-LT"/>
              </w:rPr>
            </w:pPr>
          </w:p>
        </w:tc>
      </w:tr>
      <w:tr w:rsidR="00DD1807" w:rsidRPr="00DD1807" w14:paraId="4128D35E" w14:textId="77777777" w:rsidTr="00F2759C">
        <w:trPr>
          <w:trHeight w:val="528"/>
        </w:trPr>
        <w:tc>
          <w:tcPr>
            <w:tcW w:w="500" w:type="dxa"/>
            <w:noWrap/>
            <w:vAlign w:val="center"/>
            <w:hideMark/>
          </w:tcPr>
          <w:p w14:paraId="68AA9386" w14:textId="7777777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6</w:t>
            </w:r>
          </w:p>
        </w:tc>
        <w:tc>
          <w:tcPr>
            <w:tcW w:w="2653" w:type="dxa"/>
            <w:shd w:val="clear" w:color="000000" w:fill="FFFFFF"/>
            <w:vAlign w:val="center"/>
            <w:hideMark/>
          </w:tcPr>
          <w:p w14:paraId="72EA6F97" w14:textId="77777777" w:rsidR="00DD1807" w:rsidRPr="00DD1807" w:rsidRDefault="00DD1807" w:rsidP="00DD1807">
            <w:pPr>
              <w:spacing w:after="0" w:line="240" w:lineRule="auto"/>
              <w:rPr>
                <w:sz w:val="20"/>
                <w:szCs w:val="20"/>
                <w:lang w:eastAsia="lt-LT"/>
              </w:rPr>
            </w:pPr>
            <w:r w:rsidRPr="00DD1807">
              <w:rPr>
                <w:sz w:val="20"/>
                <w:szCs w:val="20"/>
                <w:lang w:eastAsia="lt-LT"/>
              </w:rPr>
              <w:t>Nustatyti atsparumą trupinimui LA</w:t>
            </w:r>
          </w:p>
        </w:tc>
        <w:tc>
          <w:tcPr>
            <w:tcW w:w="1984" w:type="dxa"/>
            <w:noWrap/>
            <w:vAlign w:val="center"/>
            <w:hideMark/>
          </w:tcPr>
          <w:p w14:paraId="26C7F3FC" w14:textId="7777777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LST EN 1097-2</w:t>
            </w:r>
          </w:p>
        </w:tc>
        <w:tc>
          <w:tcPr>
            <w:tcW w:w="1239" w:type="dxa"/>
            <w:noWrap/>
            <w:vAlign w:val="center"/>
            <w:hideMark/>
          </w:tcPr>
          <w:p w14:paraId="5FE7D566" w14:textId="77777777" w:rsidR="00DD1807" w:rsidRPr="00DD1807" w:rsidRDefault="00DD1807" w:rsidP="00DD1807">
            <w:pPr>
              <w:spacing w:after="0" w:line="240" w:lineRule="auto"/>
              <w:jc w:val="center"/>
              <w:rPr>
                <w:color w:val="000000"/>
                <w:sz w:val="20"/>
                <w:szCs w:val="20"/>
                <w:lang w:eastAsia="lt-LT"/>
              </w:rPr>
            </w:pPr>
            <w:r w:rsidRPr="00DD1807">
              <w:rPr>
                <w:color w:val="000000"/>
                <w:sz w:val="20"/>
                <w:szCs w:val="20"/>
                <w:lang w:eastAsia="lt-LT"/>
              </w:rPr>
              <w:t>5</w:t>
            </w:r>
          </w:p>
        </w:tc>
        <w:tc>
          <w:tcPr>
            <w:tcW w:w="850" w:type="dxa"/>
            <w:noWrap/>
            <w:vAlign w:val="center"/>
            <w:hideMark/>
          </w:tcPr>
          <w:p w14:paraId="5BF29580" w14:textId="6978AFCD" w:rsidR="00DD1807" w:rsidRPr="00DD1807" w:rsidRDefault="00DD1807" w:rsidP="00DD1807">
            <w:pPr>
              <w:spacing w:after="0" w:line="240" w:lineRule="auto"/>
              <w:rPr>
                <w:color w:val="000000"/>
                <w:sz w:val="20"/>
                <w:szCs w:val="20"/>
                <w:lang w:eastAsia="lt-LT"/>
              </w:rPr>
            </w:pPr>
          </w:p>
        </w:tc>
        <w:tc>
          <w:tcPr>
            <w:tcW w:w="961" w:type="dxa"/>
            <w:noWrap/>
            <w:vAlign w:val="center"/>
            <w:hideMark/>
          </w:tcPr>
          <w:p w14:paraId="045E3B7A" w14:textId="55FD4CA6" w:rsidR="00DD1807" w:rsidRPr="00DD1807" w:rsidRDefault="00DD1807" w:rsidP="00DD1807">
            <w:pPr>
              <w:spacing w:after="0" w:line="240" w:lineRule="auto"/>
              <w:rPr>
                <w:color w:val="000000"/>
                <w:sz w:val="20"/>
                <w:szCs w:val="20"/>
                <w:lang w:eastAsia="lt-LT"/>
              </w:rPr>
            </w:pPr>
          </w:p>
        </w:tc>
        <w:tc>
          <w:tcPr>
            <w:tcW w:w="850" w:type="dxa"/>
            <w:noWrap/>
            <w:vAlign w:val="center"/>
            <w:hideMark/>
          </w:tcPr>
          <w:p w14:paraId="2E1C60FB" w14:textId="71725BD6" w:rsidR="00DD1807" w:rsidRPr="00DD1807" w:rsidRDefault="00DD1807" w:rsidP="00DD1807">
            <w:pPr>
              <w:spacing w:after="0" w:line="240" w:lineRule="auto"/>
              <w:rPr>
                <w:color w:val="000000"/>
                <w:sz w:val="20"/>
                <w:szCs w:val="20"/>
                <w:lang w:eastAsia="lt-LT"/>
              </w:rPr>
            </w:pPr>
          </w:p>
        </w:tc>
        <w:tc>
          <w:tcPr>
            <w:tcW w:w="778" w:type="dxa"/>
            <w:noWrap/>
            <w:vAlign w:val="center"/>
            <w:hideMark/>
          </w:tcPr>
          <w:p w14:paraId="11C156BA" w14:textId="4B3A1149" w:rsidR="00DD1807" w:rsidRPr="00DD1807" w:rsidRDefault="00DD1807" w:rsidP="00DD1807">
            <w:pPr>
              <w:spacing w:after="0" w:line="240" w:lineRule="auto"/>
              <w:rPr>
                <w:color w:val="000000"/>
                <w:sz w:val="20"/>
                <w:szCs w:val="20"/>
                <w:lang w:eastAsia="lt-LT"/>
              </w:rPr>
            </w:pPr>
          </w:p>
        </w:tc>
      </w:tr>
      <w:tr w:rsidR="00DD1807" w:rsidRPr="00DD1807" w14:paraId="034D4A47" w14:textId="77777777" w:rsidTr="00F2759C">
        <w:trPr>
          <w:trHeight w:val="264"/>
        </w:trPr>
        <w:tc>
          <w:tcPr>
            <w:tcW w:w="500" w:type="dxa"/>
            <w:vMerge w:val="restart"/>
            <w:shd w:val="clear" w:color="000000" w:fill="FFFFFF"/>
            <w:vAlign w:val="center"/>
            <w:hideMark/>
          </w:tcPr>
          <w:p w14:paraId="5641A705" w14:textId="77777777" w:rsidR="00DD1807" w:rsidRPr="00DD1807" w:rsidRDefault="00DD1807" w:rsidP="00DD1807">
            <w:pPr>
              <w:spacing w:after="0" w:line="240" w:lineRule="auto"/>
              <w:rPr>
                <w:sz w:val="20"/>
                <w:szCs w:val="20"/>
                <w:lang w:eastAsia="lt-LT"/>
              </w:rPr>
            </w:pPr>
            <w:r w:rsidRPr="00DD1807">
              <w:rPr>
                <w:sz w:val="20"/>
                <w:szCs w:val="20"/>
                <w:lang w:eastAsia="lt-LT"/>
              </w:rPr>
              <w:t>7</w:t>
            </w:r>
          </w:p>
        </w:tc>
        <w:tc>
          <w:tcPr>
            <w:tcW w:w="2653" w:type="dxa"/>
            <w:vMerge w:val="restart"/>
            <w:shd w:val="clear" w:color="000000" w:fill="FFFFFF"/>
            <w:vAlign w:val="center"/>
            <w:hideMark/>
          </w:tcPr>
          <w:p w14:paraId="2FB15DE8" w14:textId="77777777" w:rsidR="00DD1807" w:rsidRPr="00DD1807" w:rsidRDefault="00DD1807" w:rsidP="00DD1807">
            <w:pPr>
              <w:spacing w:after="0" w:line="240" w:lineRule="auto"/>
              <w:rPr>
                <w:sz w:val="20"/>
                <w:szCs w:val="20"/>
                <w:lang w:eastAsia="lt-LT"/>
              </w:rPr>
            </w:pPr>
            <w:r w:rsidRPr="00DD1807">
              <w:rPr>
                <w:sz w:val="20"/>
                <w:szCs w:val="20"/>
                <w:lang w:eastAsia="lt-LT"/>
              </w:rPr>
              <w:t>Išregeneruoti ir ištirti polimerais modifikuotą bitumą</w:t>
            </w:r>
          </w:p>
        </w:tc>
        <w:tc>
          <w:tcPr>
            <w:tcW w:w="1984" w:type="dxa"/>
            <w:noWrap/>
            <w:vAlign w:val="center"/>
            <w:hideMark/>
          </w:tcPr>
          <w:p w14:paraId="426C671F" w14:textId="7777777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LST EN 12697-3+A1</w:t>
            </w:r>
          </w:p>
        </w:tc>
        <w:tc>
          <w:tcPr>
            <w:tcW w:w="1239" w:type="dxa"/>
            <w:vMerge w:val="restart"/>
            <w:shd w:val="clear" w:color="000000" w:fill="FFFFFF"/>
            <w:vAlign w:val="center"/>
            <w:hideMark/>
          </w:tcPr>
          <w:p w14:paraId="53BCE1EF" w14:textId="77777777" w:rsidR="00DD1807" w:rsidRPr="00DD1807" w:rsidRDefault="00DD1807" w:rsidP="00DD1807">
            <w:pPr>
              <w:spacing w:after="0" w:line="240" w:lineRule="auto"/>
              <w:jc w:val="center"/>
              <w:rPr>
                <w:sz w:val="20"/>
                <w:szCs w:val="20"/>
                <w:lang w:eastAsia="lt-LT"/>
              </w:rPr>
            </w:pPr>
            <w:r w:rsidRPr="00DD1807">
              <w:rPr>
                <w:sz w:val="20"/>
                <w:szCs w:val="20"/>
                <w:lang w:eastAsia="lt-LT"/>
              </w:rPr>
              <w:t>10</w:t>
            </w:r>
          </w:p>
        </w:tc>
        <w:tc>
          <w:tcPr>
            <w:tcW w:w="850" w:type="dxa"/>
            <w:vMerge w:val="restart"/>
            <w:shd w:val="clear" w:color="000000" w:fill="FFFFFF"/>
            <w:vAlign w:val="center"/>
            <w:hideMark/>
          </w:tcPr>
          <w:p w14:paraId="10346738" w14:textId="0DB5F0C5" w:rsidR="00DD1807" w:rsidRPr="00DD1807" w:rsidRDefault="00DD1807" w:rsidP="00DD1807">
            <w:pPr>
              <w:spacing w:after="0" w:line="240" w:lineRule="auto"/>
              <w:rPr>
                <w:sz w:val="20"/>
                <w:szCs w:val="20"/>
                <w:lang w:eastAsia="lt-LT"/>
              </w:rPr>
            </w:pPr>
          </w:p>
        </w:tc>
        <w:tc>
          <w:tcPr>
            <w:tcW w:w="961" w:type="dxa"/>
            <w:vMerge w:val="restart"/>
            <w:shd w:val="clear" w:color="000000" w:fill="FFFFFF"/>
            <w:vAlign w:val="center"/>
            <w:hideMark/>
          </w:tcPr>
          <w:p w14:paraId="45687735" w14:textId="17E2617A" w:rsidR="00DD1807" w:rsidRPr="00DD1807" w:rsidRDefault="00DD1807" w:rsidP="00DD1807">
            <w:pPr>
              <w:spacing w:after="0" w:line="240" w:lineRule="auto"/>
              <w:rPr>
                <w:sz w:val="20"/>
                <w:szCs w:val="20"/>
                <w:lang w:eastAsia="lt-LT"/>
              </w:rPr>
            </w:pPr>
          </w:p>
        </w:tc>
        <w:tc>
          <w:tcPr>
            <w:tcW w:w="850" w:type="dxa"/>
            <w:vMerge w:val="restart"/>
            <w:shd w:val="clear" w:color="000000" w:fill="FFFFFF"/>
            <w:vAlign w:val="center"/>
            <w:hideMark/>
          </w:tcPr>
          <w:p w14:paraId="53B1F801" w14:textId="62C249BA" w:rsidR="00DD1807" w:rsidRPr="00DD1807" w:rsidRDefault="00DD1807" w:rsidP="00DD1807">
            <w:pPr>
              <w:spacing w:after="0" w:line="240" w:lineRule="auto"/>
              <w:rPr>
                <w:sz w:val="20"/>
                <w:szCs w:val="20"/>
                <w:lang w:eastAsia="lt-LT"/>
              </w:rPr>
            </w:pPr>
          </w:p>
        </w:tc>
        <w:tc>
          <w:tcPr>
            <w:tcW w:w="778" w:type="dxa"/>
            <w:vMerge w:val="restart"/>
            <w:shd w:val="clear" w:color="000000" w:fill="FFFFFF"/>
            <w:vAlign w:val="center"/>
            <w:hideMark/>
          </w:tcPr>
          <w:p w14:paraId="6D8430B4" w14:textId="52935E8E" w:rsidR="00DD1807" w:rsidRPr="00DD1807" w:rsidRDefault="00DD1807" w:rsidP="00DD1807">
            <w:pPr>
              <w:spacing w:after="0" w:line="240" w:lineRule="auto"/>
              <w:rPr>
                <w:sz w:val="20"/>
                <w:szCs w:val="20"/>
                <w:lang w:eastAsia="lt-LT"/>
              </w:rPr>
            </w:pPr>
          </w:p>
        </w:tc>
      </w:tr>
      <w:tr w:rsidR="00DD1807" w:rsidRPr="00DD1807" w14:paraId="7A809A63" w14:textId="77777777" w:rsidTr="00F2759C">
        <w:trPr>
          <w:trHeight w:val="264"/>
        </w:trPr>
        <w:tc>
          <w:tcPr>
            <w:tcW w:w="500" w:type="dxa"/>
            <w:vMerge/>
            <w:vAlign w:val="center"/>
            <w:hideMark/>
          </w:tcPr>
          <w:p w14:paraId="47273406" w14:textId="77777777" w:rsidR="00DD1807" w:rsidRPr="00DD1807" w:rsidRDefault="00DD1807" w:rsidP="00DD1807">
            <w:pPr>
              <w:spacing w:after="0" w:line="240" w:lineRule="auto"/>
              <w:rPr>
                <w:sz w:val="20"/>
                <w:szCs w:val="20"/>
                <w:lang w:eastAsia="lt-LT"/>
              </w:rPr>
            </w:pPr>
          </w:p>
        </w:tc>
        <w:tc>
          <w:tcPr>
            <w:tcW w:w="2653" w:type="dxa"/>
            <w:vMerge/>
            <w:vAlign w:val="center"/>
            <w:hideMark/>
          </w:tcPr>
          <w:p w14:paraId="4603A6CB" w14:textId="77777777" w:rsidR="00DD1807" w:rsidRPr="00DD1807" w:rsidRDefault="00DD1807" w:rsidP="00DD1807">
            <w:pPr>
              <w:spacing w:after="0" w:line="240" w:lineRule="auto"/>
              <w:rPr>
                <w:sz w:val="20"/>
                <w:szCs w:val="20"/>
                <w:lang w:eastAsia="lt-LT"/>
              </w:rPr>
            </w:pPr>
          </w:p>
        </w:tc>
        <w:tc>
          <w:tcPr>
            <w:tcW w:w="1984" w:type="dxa"/>
            <w:shd w:val="clear" w:color="000000" w:fill="FFFFFF"/>
            <w:noWrap/>
            <w:vAlign w:val="center"/>
            <w:hideMark/>
          </w:tcPr>
          <w:p w14:paraId="152297B6" w14:textId="7777777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LST EN 1426</w:t>
            </w:r>
          </w:p>
        </w:tc>
        <w:tc>
          <w:tcPr>
            <w:tcW w:w="1239" w:type="dxa"/>
            <w:vMerge/>
            <w:vAlign w:val="center"/>
            <w:hideMark/>
          </w:tcPr>
          <w:p w14:paraId="6B22CC0C" w14:textId="77777777" w:rsidR="00DD1807" w:rsidRPr="00DD1807" w:rsidRDefault="00DD1807" w:rsidP="00DD1807">
            <w:pPr>
              <w:spacing w:after="0" w:line="240" w:lineRule="auto"/>
              <w:jc w:val="center"/>
              <w:rPr>
                <w:sz w:val="20"/>
                <w:szCs w:val="20"/>
                <w:lang w:eastAsia="lt-LT"/>
              </w:rPr>
            </w:pPr>
          </w:p>
        </w:tc>
        <w:tc>
          <w:tcPr>
            <w:tcW w:w="850" w:type="dxa"/>
            <w:vMerge/>
            <w:vAlign w:val="center"/>
            <w:hideMark/>
          </w:tcPr>
          <w:p w14:paraId="30FAEBA3" w14:textId="77777777" w:rsidR="00DD1807" w:rsidRPr="00DD1807" w:rsidRDefault="00DD1807" w:rsidP="00DD1807">
            <w:pPr>
              <w:spacing w:after="0" w:line="240" w:lineRule="auto"/>
              <w:rPr>
                <w:sz w:val="20"/>
                <w:szCs w:val="20"/>
                <w:lang w:eastAsia="lt-LT"/>
              </w:rPr>
            </w:pPr>
          </w:p>
        </w:tc>
        <w:tc>
          <w:tcPr>
            <w:tcW w:w="961" w:type="dxa"/>
            <w:vMerge/>
            <w:vAlign w:val="center"/>
            <w:hideMark/>
          </w:tcPr>
          <w:p w14:paraId="252E88AF" w14:textId="77777777" w:rsidR="00DD1807" w:rsidRPr="00DD1807" w:rsidRDefault="00DD1807" w:rsidP="00DD1807">
            <w:pPr>
              <w:spacing w:after="0" w:line="240" w:lineRule="auto"/>
              <w:rPr>
                <w:sz w:val="20"/>
                <w:szCs w:val="20"/>
                <w:lang w:eastAsia="lt-LT"/>
              </w:rPr>
            </w:pPr>
          </w:p>
        </w:tc>
        <w:tc>
          <w:tcPr>
            <w:tcW w:w="850" w:type="dxa"/>
            <w:vMerge/>
            <w:vAlign w:val="center"/>
            <w:hideMark/>
          </w:tcPr>
          <w:p w14:paraId="053E6B75" w14:textId="77777777" w:rsidR="00DD1807" w:rsidRPr="00DD1807" w:rsidRDefault="00DD1807" w:rsidP="00DD1807">
            <w:pPr>
              <w:spacing w:after="0" w:line="240" w:lineRule="auto"/>
              <w:rPr>
                <w:sz w:val="20"/>
                <w:szCs w:val="20"/>
                <w:lang w:eastAsia="lt-LT"/>
              </w:rPr>
            </w:pPr>
          </w:p>
        </w:tc>
        <w:tc>
          <w:tcPr>
            <w:tcW w:w="778" w:type="dxa"/>
            <w:vMerge/>
            <w:vAlign w:val="center"/>
            <w:hideMark/>
          </w:tcPr>
          <w:p w14:paraId="46AD1EBA" w14:textId="77777777" w:rsidR="00DD1807" w:rsidRPr="00DD1807" w:rsidRDefault="00DD1807" w:rsidP="00DD1807">
            <w:pPr>
              <w:spacing w:after="0" w:line="240" w:lineRule="auto"/>
              <w:rPr>
                <w:sz w:val="20"/>
                <w:szCs w:val="20"/>
                <w:lang w:eastAsia="lt-LT"/>
              </w:rPr>
            </w:pPr>
          </w:p>
        </w:tc>
      </w:tr>
      <w:tr w:rsidR="00DD1807" w:rsidRPr="00DD1807" w14:paraId="0F646BC3" w14:textId="77777777" w:rsidTr="00F2759C">
        <w:trPr>
          <w:trHeight w:val="264"/>
        </w:trPr>
        <w:tc>
          <w:tcPr>
            <w:tcW w:w="500" w:type="dxa"/>
            <w:vMerge/>
            <w:vAlign w:val="center"/>
            <w:hideMark/>
          </w:tcPr>
          <w:p w14:paraId="32AFB97B" w14:textId="77777777" w:rsidR="00DD1807" w:rsidRPr="00DD1807" w:rsidRDefault="00DD1807" w:rsidP="00DD1807">
            <w:pPr>
              <w:spacing w:after="0" w:line="240" w:lineRule="auto"/>
              <w:rPr>
                <w:sz w:val="20"/>
                <w:szCs w:val="20"/>
                <w:lang w:eastAsia="lt-LT"/>
              </w:rPr>
            </w:pPr>
          </w:p>
        </w:tc>
        <w:tc>
          <w:tcPr>
            <w:tcW w:w="2653" w:type="dxa"/>
            <w:vMerge/>
            <w:vAlign w:val="center"/>
            <w:hideMark/>
          </w:tcPr>
          <w:p w14:paraId="1A6B84B8" w14:textId="77777777" w:rsidR="00DD1807" w:rsidRPr="00DD1807" w:rsidRDefault="00DD1807" w:rsidP="00DD1807">
            <w:pPr>
              <w:spacing w:after="0" w:line="240" w:lineRule="auto"/>
              <w:rPr>
                <w:sz w:val="20"/>
                <w:szCs w:val="20"/>
                <w:lang w:eastAsia="lt-LT"/>
              </w:rPr>
            </w:pPr>
          </w:p>
        </w:tc>
        <w:tc>
          <w:tcPr>
            <w:tcW w:w="1984" w:type="dxa"/>
            <w:noWrap/>
            <w:vAlign w:val="center"/>
            <w:hideMark/>
          </w:tcPr>
          <w:p w14:paraId="29CF42F0" w14:textId="7777777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LST EN 1427</w:t>
            </w:r>
          </w:p>
        </w:tc>
        <w:tc>
          <w:tcPr>
            <w:tcW w:w="1239" w:type="dxa"/>
            <w:vMerge/>
            <w:vAlign w:val="center"/>
            <w:hideMark/>
          </w:tcPr>
          <w:p w14:paraId="0F47BE97" w14:textId="77777777" w:rsidR="00DD1807" w:rsidRPr="00DD1807" w:rsidRDefault="00DD1807" w:rsidP="00DD1807">
            <w:pPr>
              <w:spacing w:after="0" w:line="240" w:lineRule="auto"/>
              <w:jc w:val="center"/>
              <w:rPr>
                <w:sz w:val="20"/>
                <w:szCs w:val="20"/>
                <w:lang w:eastAsia="lt-LT"/>
              </w:rPr>
            </w:pPr>
          </w:p>
        </w:tc>
        <w:tc>
          <w:tcPr>
            <w:tcW w:w="850" w:type="dxa"/>
            <w:vMerge/>
            <w:vAlign w:val="center"/>
            <w:hideMark/>
          </w:tcPr>
          <w:p w14:paraId="4E6772AF" w14:textId="77777777" w:rsidR="00DD1807" w:rsidRPr="00DD1807" w:rsidRDefault="00DD1807" w:rsidP="00DD1807">
            <w:pPr>
              <w:spacing w:after="0" w:line="240" w:lineRule="auto"/>
              <w:rPr>
                <w:sz w:val="20"/>
                <w:szCs w:val="20"/>
                <w:lang w:eastAsia="lt-LT"/>
              </w:rPr>
            </w:pPr>
          </w:p>
        </w:tc>
        <w:tc>
          <w:tcPr>
            <w:tcW w:w="961" w:type="dxa"/>
            <w:vMerge/>
            <w:vAlign w:val="center"/>
            <w:hideMark/>
          </w:tcPr>
          <w:p w14:paraId="71A77684" w14:textId="77777777" w:rsidR="00DD1807" w:rsidRPr="00DD1807" w:rsidRDefault="00DD1807" w:rsidP="00DD1807">
            <w:pPr>
              <w:spacing w:after="0" w:line="240" w:lineRule="auto"/>
              <w:rPr>
                <w:sz w:val="20"/>
                <w:szCs w:val="20"/>
                <w:lang w:eastAsia="lt-LT"/>
              </w:rPr>
            </w:pPr>
          </w:p>
        </w:tc>
        <w:tc>
          <w:tcPr>
            <w:tcW w:w="850" w:type="dxa"/>
            <w:vMerge/>
            <w:vAlign w:val="center"/>
            <w:hideMark/>
          </w:tcPr>
          <w:p w14:paraId="407AA914" w14:textId="77777777" w:rsidR="00DD1807" w:rsidRPr="00DD1807" w:rsidRDefault="00DD1807" w:rsidP="00DD1807">
            <w:pPr>
              <w:spacing w:after="0" w:line="240" w:lineRule="auto"/>
              <w:rPr>
                <w:sz w:val="20"/>
                <w:szCs w:val="20"/>
                <w:lang w:eastAsia="lt-LT"/>
              </w:rPr>
            </w:pPr>
          </w:p>
        </w:tc>
        <w:tc>
          <w:tcPr>
            <w:tcW w:w="778" w:type="dxa"/>
            <w:vMerge/>
            <w:vAlign w:val="center"/>
            <w:hideMark/>
          </w:tcPr>
          <w:p w14:paraId="3CB5394F" w14:textId="77777777" w:rsidR="00DD1807" w:rsidRPr="00DD1807" w:rsidRDefault="00DD1807" w:rsidP="00DD1807">
            <w:pPr>
              <w:spacing w:after="0" w:line="240" w:lineRule="auto"/>
              <w:rPr>
                <w:sz w:val="20"/>
                <w:szCs w:val="20"/>
                <w:lang w:eastAsia="lt-LT"/>
              </w:rPr>
            </w:pPr>
          </w:p>
        </w:tc>
      </w:tr>
      <w:tr w:rsidR="00DD1807" w:rsidRPr="00DD1807" w14:paraId="2D1F2485" w14:textId="77777777" w:rsidTr="00F2759C">
        <w:trPr>
          <w:trHeight w:val="264"/>
        </w:trPr>
        <w:tc>
          <w:tcPr>
            <w:tcW w:w="500" w:type="dxa"/>
            <w:vMerge/>
            <w:vAlign w:val="center"/>
            <w:hideMark/>
          </w:tcPr>
          <w:p w14:paraId="1A86C613" w14:textId="77777777" w:rsidR="00DD1807" w:rsidRPr="00DD1807" w:rsidRDefault="00DD1807" w:rsidP="00DD1807">
            <w:pPr>
              <w:spacing w:after="0" w:line="240" w:lineRule="auto"/>
              <w:rPr>
                <w:sz w:val="20"/>
                <w:szCs w:val="20"/>
                <w:lang w:eastAsia="lt-LT"/>
              </w:rPr>
            </w:pPr>
          </w:p>
        </w:tc>
        <w:tc>
          <w:tcPr>
            <w:tcW w:w="2653" w:type="dxa"/>
            <w:vMerge/>
            <w:vAlign w:val="center"/>
            <w:hideMark/>
          </w:tcPr>
          <w:p w14:paraId="3F697D27" w14:textId="77777777" w:rsidR="00DD1807" w:rsidRPr="00DD1807" w:rsidRDefault="00DD1807" w:rsidP="00DD1807">
            <w:pPr>
              <w:spacing w:after="0" w:line="240" w:lineRule="auto"/>
              <w:rPr>
                <w:sz w:val="20"/>
                <w:szCs w:val="20"/>
                <w:lang w:eastAsia="lt-LT"/>
              </w:rPr>
            </w:pPr>
          </w:p>
        </w:tc>
        <w:tc>
          <w:tcPr>
            <w:tcW w:w="1984" w:type="dxa"/>
            <w:noWrap/>
            <w:vAlign w:val="center"/>
            <w:hideMark/>
          </w:tcPr>
          <w:p w14:paraId="4CF30820" w14:textId="7777777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LST EN 13398</w:t>
            </w:r>
          </w:p>
        </w:tc>
        <w:tc>
          <w:tcPr>
            <w:tcW w:w="1239" w:type="dxa"/>
            <w:vMerge/>
            <w:vAlign w:val="center"/>
            <w:hideMark/>
          </w:tcPr>
          <w:p w14:paraId="228B8DFE" w14:textId="77777777" w:rsidR="00DD1807" w:rsidRPr="00DD1807" w:rsidRDefault="00DD1807" w:rsidP="00DD1807">
            <w:pPr>
              <w:spacing w:after="0" w:line="240" w:lineRule="auto"/>
              <w:jc w:val="center"/>
              <w:rPr>
                <w:sz w:val="20"/>
                <w:szCs w:val="20"/>
                <w:lang w:eastAsia="lt-LT"/>
              </w:rPr>
            </w:pPr>
          </w:p>
        </w:tc>
        <w:tc>
          <w:tcPr>
            <w:tcW w:w="850" w:type="dxa"/>
            <w:vMerge/>
            <w:vAlign w:val="center"/>
            <w:hideMark/>
          </w:tcPr>
          <w:p w14:paraId="5ED2FEFF" w14:textId="77777777" w:rsidR="00DD1807" w:rsidRPr="00DD1807" w:rsidRDefault="00DD1807" w:rsidP="00DD1807">
            <w:pPr>
              <w:spacing w:after="0" w:line="240" w:lineRule="auto"/>
              <w:rPr>
                <w:sz w:val="20"/>
                <w:szCs w:val="20"/>
                <w:lang w:eastAsia="lt-LT"/>
              </w:rPr>
            </w:pPr>
          </w:p>
        </w:tc>
        <w:tc>
          <w:tcPr>
            <w:tcW w:w="961" w:type="dxa"/>
            <w:vMerge/>
            <w:vAlign w:val="center"/>
            <w:hideMark/>
          </w:tcPr>
          <w:p w14:paraId="5F8D5F8A" w14:textId="77777777" w:rsidR="00DD1807" w:rsidRPr="00DD1807" w:rsidRDefault="00DD1807" w:rsidP="00DD1807">
            <w:pPr>
              <w:spacing w:after="0" w:line="240" w:lineRule="auto"/>
              <w:rPr>
                <w:sz w:val="20"/>
                <w:szCs w:val="20"/>
                <w:lang w:eastAsia="lt-LT"/>
              </w:rPr>
            </w:pPr>
          </w:p>
        </w:tc>
        <w:tc>
          <w:tcPr>
            <w:tcW w:w="850" w:type="dxa"/>
            <w:vMerge/>
            <w:vAlign w:val="center"/>
            <w:hideMark/>
          </w:tcPr>
          <w:p w14:paraId="4D972858" w14:textId="77777777" w:rsidR="00DD1807" w:rsidRPr="00DD1807" w:rsidRDefault="00DD1807" w:rsidP="00DD1807">
            <w:pPr>
              <w:spacing w:after="0" w:line="240" w:lineRule="auto"/>
              <w:rPr>
                <w:sz w:val="20"/>
                <w:szCs w:val="20"/>
                <w:lang w:eastAsia="lt-LT"/>
              </w:rPr>
            </w:pPr>
          </w:p>
        </w:tc>
        <w:tc>
          <w:tcPr>
            <w:tcW w:w="778" w:type="dxa"/>
            <w:vMerge/>
            <w:vAlign w:val="center"/>
            <w:hideMark/>
          </w:tcPr>
          <w:p w14:paraId="3AF3916F" w14:textId="77777777" w:rsidR="00DD1807" w:rsidRPr="00DD1807" w:rsidRDefault="00DD1807" w:rsidP="00DD1807">
            <w:pPr>
              <w:spacing w:after="0" w:line="240" w:lineRule="auto"/>
              <w:rPr>
                <w:sz w:val="20"/>
                <w:szCs w:val="20"/>
                <w:lang w:eastAsia="lt-LT"/>
              </w:rPr>
            </w:pPr>
          </w:p>
        </w:tc>
      </w:tr>
      <w:tr w:rsidR="00DD1807" w:rsidRPr="00DD1807" w14:paraId="05DE9874" w14:textId="77777777" w:rsidTr="00F2759C">
        <w:trPr>
          <w:trHeight w:val="264"/>
        </w:trPr>
        <w:tc>
          <w:tcPr>
            <w:tcW w:w="500" w:type="dxa"/>
            <w:vMerge/>
            <w:vAlign w:val="center"/>
            <w:hideMark/>
          </w:tcPr>
          <w:p w14:paraId="1EC8C9F3" w14:textId="77777777" w:rsidR="00DD1807" w:rsidRPr="00DD1807" w:rsidRDefault="00DD1807" w:rsidP="00DD1807">
            <w:pPr>
              <w:spacing w:after="0" w:line="240" w:lineRule="auto"/>
              <w:rPr>
                <w:sz w:val="20"/>
                <w:szCs w:val="20"/>
                <w:lang w:eastAsia="lt-LT"/>
              </w:rPr>
            </w:pPr>
          </w:p>
        </w:tc>
        <w:tc>
          <w:tcPr>
            <w:tcW w:w="2653" w:type="dxa"/>
            <w:vMerge/>
            <w:vAlign w:val="center"/>
            <w:hideMark/>
          </w:tcPr>
          <w:p w14:paraId="17F83BA2" w14:textId="77777777" w:rsidR="00DD1807" w:rsidRPr="00DD1807" w:rsidRDefault="00DD1807" w:rsidP="00DD1807">
            <w:pPr>
              <w:spacing w:after="0" w:line="240" w:lineRule="auto"/>
              <w:rPr>
                <w:sz w:val="20"/>
                <w:szCs w:val="20"/>
                <w:lang w:eastAsia="lt-LT"/>
              </w:rPr>
            </w:pPr>
          </w:p>
        </w:tc>
        <w:tc>
          <w:tcPr>
            <w:tcW w:w="1984" w:type="dxa"/>
            <w:shd w:val="clear" w:color="000000" w:fill="FFFFFF"/>
            <w:noWrap/>
            <w:vAlign w:val="center"/>
            <w:hideMark/>
          </w:tcPr>
          <w:p w14:paraId="29146CDA" w14:textId="7777777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LST EN 12593</w:t>
            </w:r>
          </w:p>
        </w:tc>
        <w:tc>
          <w:tcPr>
            <w:tcW w:w="1239" w:type="dxa"/>
            <w:vMerge/>
            <w:vAlign w:val="center"/>
            <w:hideMark/>
          </w:tcPr>
          <w:p w14:paraId="0FA0A71D" w14:textId="77777777" w:rsidR="00DD1807" w:rsidRPr="00DD1807" w:rsidRDefault="00DD1807" w:rsidP="00DD1807">
            <w:pPr>
              <w:spacing w:after="0" w:line="240" w:lineRule="auto"/>
              <w:jc w:val="center"/>
              <w:rPr>
                <w:sz w:val="20"/>
                <w:szCs w:val="20"/>
                <w:lang w:eastAsia="lt-LT"/>
              </w:rPr>
            </w:pPr>
          </w:p>
        </w:tc>
        <w:tc>
          <w:tcPr>
            <w:tcW w:w="850" w:type="dxa"/>
            <w:vMerge/>
            <w:vAlign w:val="center"/>
            <w:hideMark/>
          </w:tcPr>
          <w:p w14:paraId="2137B4B1" w14:textId="77777777" w:rsidR="00DD1807" w:rsidRPr="00DD1807" w:rsidRDefault="00DD1807" w:rsidP="00DD1807">
            <w:pPr>
              <w:spacing w:after="0" w:line="240" w:lineRule="auto"/>
              <w:rPr>
                <w:sz w:val="20"/>
                <w:szCs w:val="20"/>
                <w:lang w:eastAsia="lt-LT"/>
              </w:rPr>
            </w:pPr>
          </w:p>
        </w:tc>
        <w:tc>
          <w:tcPr>
            <w:tcW w:w="961" w:type="dxa"/>
            <w:vMerge/>
            <w:vAlign w:val="center"/>
            <w:hideMark/>
          </w:tcPr>
          <w:p w14:paraId="711BA3C5" w14:textId="77777777" w:rsidR="00DD1807" w:rsidRPr="00DD1807" w:rsidRDefault="00DD1807" w:rsidP="00DD1807">
            <w:pPr>
              <w:spacing w:after="0" w:line="240" w:lineRule="auto"/>
              <w:rPr>
                <w:sz w:val="20"/>
                <w:szCs w:val="20"/>
                <w:lang w:eastAsia="lt-LT"/>
              </w:rPr>
            </w:pPr>
          </w:p>
        </w:tc>
        <w:tc>
          <w:tcPr>
            <w:tcW w:w="850" w:type="dxa"/>
            <w:vMerge/>
            <w:vAlign w:val="center"/>
            <w:hideMark/>
          </w:tcPr>
          <w:p w14:paraId="4C66A29E" w14:textId="77777777" w:rsidR="00DD1807" w:rsidRPr="00DD1807" w:rsidRDefault="00DD1807" w:rsidP="00DD1807">
            <w:pPr>
              <w:spacing w:after="0" w:line="240" w:lineRule="auto"/>
              <w:rPr>
                <w:sz w:val="20"/>
                <w:szCs w:val="20"/>
                <w:lang w:eastAsia="lt-LT"/>
              </w:rPr>
            </w:pPr>
          </w:p>
        </w:tc>
        <w:tc>
          <w:tcPr>
            <w:tcW w:w="778" w:type="dxa"/>
            <w:vMerge/>
            <w:vAlign w:val="center"/>
            <w:hideMark/>
          </w:tcPr>
          <w:p w14:paraId="18797087" w14:textId="77777777" w:rsidR="00DD1807" w:rsidRPr="00DD1807" w:rsidRDefault="00DD1807" w:rsidP="00DD1807">
            <w:pPr>
              <w:spacing w:after="0" w:line="240" w:lineRule="auto"/>
              <w:rPr>
                <w:sz w:val="20"/>
                <w:szCs w:val="20"/>
                <w:lang w:eastAsia="lt-LT"/>
              </w:rPr>
            </w:pPr>
          </w:p>
        </w:tc>
      </w:tr>
      <w:tr w:rsidR="00DD1807" w:rsidRPr="00DD1807" w14:paraId="35285150" w14:textId="77777777" w:rsidTr="00F2759C">
        <w:trPr>
          <w:trHeight w:val="264"/>
        </w:trPr>
        <w:tc>
          <w:tcPr>
            <w:tcW w:w="500" w:type="dxa"/>
            <w:vMerge w:val="restart"/>
            <w:shd w:val="clear" w:color="000000" w:fill="FFFFFF"/>
            <w:vAlign w:val="center"/>
            <w:hideMark/>
          </w:tcPr>
          <w:p w14:paraId="478B5077" w14:textId="77777777" w:rsidR="00DD1807" w:rsidRPr="00DD1807" w:rsidRDefault="00DD1807" w:rsidP="00DD1807">
            <w:pPr>
              <w:spacing w:after="0" w:line="240" w:lineRule="auto"/>
              <w:rPr>
                <w:sz w:val="20"/>
                <w:szCs w:val="20"/>
                <w:lang w:eastAsia="lt-LT"/>
              </w:rPr>
            </w:pPr>
            <w:r w:rsidRPr="00DD1807">
              <w:rPr>
                <w:sz w:val="20"/>
                <w:szCs w:val="20"/>
                <w:lang w:eastAsia="lt-LT"/>
              </w:rPr>
              <w:t>8</w:t>
            </w:r>
          </w:p>
        </w:tc>
        <w:tc>
          <w:tcPr>
            <w:tcW w:w="2653" w:type="dxa"/>
            <w:vMerge w:val="restart"/>
            <w:shd w:val="clear" w:color="000000" w:fill="FFFFFF"/>
            <w:vAlign w:val="center"/>
            <w:hideMark/>
          </w:tcPr>
          <w:p w14:paraId="469AB328" w14:textId="77777777" w:rsidR="00DD1807" w:rsidRPr="00DD1807" w:rsidRDefault="00DD1807" w:rsidP="00DD1807">
            <w:pPr>
              <w:spacing w:after="0" w:line="240" w:lineRule="auto"/>
              <w:rPr>
                <w:sz w:val="20"/>
                <w:szCs w:val="20"/>
                <w:lang w:eastAsia="lt-LT"/>
              </w:rPr>
            </w:pPr>
            <w:r w:rsidRPr="00DD1807">
              <w:rPr>
                <w:sz w:val="20"/>
                <w:szCs w:val="20"/>
                <w:lang w:eastAsia="lt-LT"/>
              </w:rPr>
              <w:t>Išregeneruoti ir ištirti kelių bitumą</w:t>
            </w:r>
          </w:p>
        </w:tc>
        <w:tc>
          <w:tcPr>
            <w:tcW w:w="1984" w:type="dxa"/>
            <w:noWrap/>
            <w:vAlign w:val="center"/>
            <w:hideMark/>
          </w:tcPr>
          <w:p w14:paraId="37D7DBC6" w14:textId="7777777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LST EN 12697-3+A1</w:t>
            </w:r>
          </w:p>
        </w:tc>
        <w:tc>
          <w:tcPr>
            <w:tcW w:w="1239" w:type="dxa"/>
            <w:vMerge w:val="restart"/>
            <w:shd w:val="clear" w:color="000000" w:fill="FFFFFF"/>
            <w:vAlign w:val="center"/>
            <w:hideMark/>
          </w:tcPr>
          <w:p w14:paraId="6F171763" w14:textId="77777777" w:rsidR="00DD1807" w:rsidRPr="00DD1807" w:rsidRDefault="00DD1807" w:rsidP="00DD1807">
            <w:pPr>
              <w:spacing w:after="0" w:line="240" w:lineRule="auto"/>
              <w:jc w:val="center"/>
              <w:rPr>
                <w:sz w:val="20"/>
                <w:szCs w:val="20"/>
                <w:lang w:eastAsia="lt-LT"/>
              </w:rPr>
            </w:pPr>
            <w:r w:rsidRPr="00DD1807">
              <w:rPr>
                <w:sz w:val="20"/>
                <w:szCs w:val="20"/>
                <w:lang w:eastAsia="lt-LT"/>
              </w:rPr>
              <w:t>10</w:t>
            </w:r>
          </w:p>
        </w:tc>
        <w:tc>
          <w:tcPr>
            <w:tcW w:w="850" w:type="dxa"/>
            <w:vMerge w:val="restart"/>
            <w:shd w:val="clear" w:color="000000" w:fill="FFFFFF"/>
            <w:vAlign w:val="center"/>
            <w:hideMark/>
          </w:tcPr>
          <w:p w14:paraId="63E936B6" w14:textId="7A9F3C55" w:rsidR="00DD1807" w:rsidRPr="00DD1807" w:rsidRDefault="00DD1807" w:rsidP="00DD1807">
            <w:pPr>
              <w:spacing w:after="0" w:line="240" w:lineRule="auto"/>
              <w:rPr>
                <w:sz w:val="20"/>
                <w:szCs w:val="20"/>
                <w:lang w:eastAsia="lt-LT"/>
              </w:rPr>
            </w:pPr>
          </w:p>
        </w:tc>
        <w:tc>
          <w:tcPr>
            <w:tcW w:w="961" w:type="dxa"/>
            <w:vMerge w:val="restart"/>
            <w:shd w:val="clear" w:color="000000" w:fill="FFFFFF"/>
            <w:vAlign w:val="center"/>
            <w:hideMark/>
          </w:tcPr>
          <w:p w14:paraId="04E4C6CD" w14:textId="49DA8569" w:rsidR="00DD1807" w:rsidRPr="00DD1807" w:rsidRDefault="00DD1807" w:rsidP="00DD1807">
            <w:pPr>
              <w:spacing w:after="0" w:line="240" w:lineRule="auto"/>
              <w:rPr>
                <w:sz w:val="20"/>
                <w:szCs w:val="20"/>
                <w:lang w:eastAsia="lt-LT"/>
              </w:rPr>
            </w:pPr>
          </w:p>
        </w:tc>
        <w:tc>
          <w:tcPr>
            <w:tcW w:w="850" w:type="dxa"/>
            <w:vMerge w:val="restart"/>
            <w:shd w:val="clear" w:color="000000" w:fill="FFFFFF"/>
            <w:vAlign w:val="center"/>
            <w:hideMark/>
          </w:tcPr>
          <w:p w14:paraId="57AB626A" w14:textId="5F3CE2C9" w:rsidR="00DD1807" w:rsidRPr="00DD1807" w:rsidRDefault="00DD1807" w:rsidP="00DD1807">
            <w:pPr>
              <w:spacing w:after="0" w:line="240" w:lineRule="auto"/>
              <w:rPr>
                <w:sz w:val="20"/>
                <w:szCs w:val="20"/>
                <w:lang w:eastAsia="lt-LT"/>
              </w:rPr>
            </w:pPr>
          </w:p>
        </w:tc>
        <w:tc>
          <w:tcPr>
            <w:tcW w:w="778" w:type="dxa"/>
            <w:vMerge w:val="restart"/>
            <w:shd w:val="clear" w:color="000000" w:fill="FFFFFF"/>
            <w:vAlign w:val="center"/>
            <w:hideMark/>
          </w:tcPr>
          <w:p w14:paraId="64EB6255" w14:textId="3DD52A76" w:rsidR="00DD1807" w:rsidRPr="00DD1807" w:rsidRDefault="00DD1807" w:rsidP="00DD1807">
            <w:pPr>
              <w:spacing w:after="0" w:line="240" w:lineRule="auto"/>
              <w:rPr>
                <w:sz w:val="20"/>
                <w:szCs w:val="20"/>
                <w:lang w:eastAsia="lt-LT"/>
              </w:rPr>
            </w:pPr>
          </w:p>
        </w:tc>
      </w:tr>
      <w:tr w:rsidR="00DD1807" w:rsidRPr="00DD1807" w14:paraId="080FD17A" w14:textId="77777777" w:rsidTr="00F2759C">
        <w:trPr>
          <w:trHeight w:val="264"/>
        </w:trPr>
        <w:tc>
          <w:tcPr>
            <w:tcW w:w="500" w:type="dxa"/>
            <w:vMerge/>
            <w:vAlign w:val="center"/>
            <w:hideMark/>
          </w:tcPr>
          <w:p w14:paraId="66C43C42" w14:textId="77777777" w:rsidR="00DD1807" w:rsidRPr="00DD1807" w:rsidRDefault="00DD1807" w:rsidP="00DD1807">
            <w:pPr>
              <w:spacing w:after="0" w:line="240" w:lineRule="auto"/>
              <w:rPr>
                <w:sz w:val="20"/>
                <w:szCs w:val="20"/>
                <w:lang w:eastAsia="lt-LT"/>
              </w:rPr>
            </w:pPr>
          </w:p>
        </w:tc>
        <w:tc>
          <w:tcPr>
            <w:tcW w:w="2653" w:type="dxa"/>
            <w:vMerge/>
            <w:vAlign w:val="center"/>
            <w:hideMark/>
          </w:tcPr>
          <w:p w14:paraId="114893C9" w14:textId="77777777" w:rsidR="00DD1807" w:rsidRPr="00DD1807" w:rsidRDefault="00DD1807" w:rsidP="00DD1807">
            <w:pPr>
              <w:spacing w:after="0" w:line="240" w:lineRule="auto"/>
              <w:rPr>
                <w:sz w:val="20"/>
                <w:szCs w:val="20"/>
                <w:lang w:eastAsia="lt-LT"/>
              </w:rPr>
            </w:pPr>
          </w:p>
        </w:tc>
        <w:tc>
          <w:tcPr>
            <w:tcW w:w="1984" w:type="dxa"/>
            <w:shd w:val="clear" w:color="000000" w:fill="FFFFFF"/>
            <w:noWrap/>
            <w:vAlign w:val="center"/>
            <w:hideMark/>
          </w:tcPr>
          <w:p w14:paraId="285A3766" w14:textId="7777777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LST EN 1426</w:t>
            </w:r>
          </w:p>
        </w:tc>
        <w:tc>
          <w:tcPr>
            <w:tcW w:w="1239" w:type="dxa"/>
            <w:vMerge/>
            <w:vAlign w:val="center"/>
            <w:hideMark/>
          </w:tcPr>
          <w:p w14:paraId="280C126E" w14:textId="77777777" w:rsidR="00DD1807" w:rsidRPr="00DD1807" w:rsidRDefault="00DD1807" w:rsidP="00DD1807">
            <w:pPr>
              <w:spacing w:after="0" w:line="240" w:lineRule="auto"/>
              <w:jc w:val="center"/>
              <w:rPr>
                <w:sz w:val="20"/>
                <w:szCs w:val="20"/>
                <w:lang w:eastAsia="lt-LT"/>
              </w:rPr>
            </w:pPr>
          </w:p>
        </w:tc>
        <w:tc>
          <w:tcPr>
            <w:tcW w:w="850" w:type="dxa"/>
            <w:vMerge/>
            <w:vAlign w:val="center"/>
            <w:hideMark/>
          </w:tcPr>
          <w:p w14:paraId="722BDFA6" w14:textId="77777777" w:rsidR="00DD1807" w:rsidRPr="00DD1807" w:rsidRDefault="00DD1807" w:rsidP="00DD1807">
            <w:pPr>
              <w:spacing w:after="0" w:line="240" w:lineRule="auto"/>
              <w:rPr>
                <w:sz w:val="20"/>
                <w:szCs w:val="20"/>
                <w:lang w:eastAsia="lt-LT"/>
              </w:rPr>
            </w:pPr>
          </w:p>
        </w:tc>
        <w:tc>
          <w:tcPr>
            <w:tcW w:w="961" w:type="dxa"/>
            <w:vMerge/>
            <w:vAlign w:val="center"/>
            <w:hideMark/>
          </w:tcPr>
          <w:p w14:paraId="182FCD68" w14:textId="77777777" w:rsidR="00DD1807" w:rsidRPr="00DD1807" w:rsidRDefault="00DD1807" w:rsidP="00DD1807">
            <w:pPr>
              <w:spacing w:after="0" w:line="240" w:lineRule="auto"/>
              <w:rPr>
                <w:sz w:val="20"/>
                <w:szCs w:val="20"/>
                <w:lang w:eastAsia="lt-LT"/>
              </w:rPr>
            </w:pPr>
          </w:p>
        </w:tc>
        <w:tc>
          <w:tcPr>
            <w:tcW w:w="850" w:type="dxa"/>
            <w:vMerge/>
            <w:vAlign w:val="center"/>
            <w:hideMark/>
          </w:tcPr>
          <w:p w14:paraId="7CE7CA0C" w14:textId="77777777" w:rsidR="00DD1807" w:rsidRPr="00DD1807" w:rsidRDefault="00DD1807" w:rsidP="00DD1807">
            <w:pPr>
              <w:spacing w:after="0" w:line="240" w:lineRule="auto"/>
              <w:rPr>
                <w:sz w:val="20"/>
                <w:szCs w:val="20"/>
                <w:lang w:eastAsia="lt-LT"/>
              </w:rPr>
            </w:pPr>
          </w:p>
        </w:tc>
        <w:tc>
          <w:tcPr>
            <w:tcW w:w="778" w:type="dxa"/>
            <w:vMerge/>
            <w:vAlign w:val="center"/>
            <w:hideMark/>
          </w:tcPr>
          <w:p w14:paraId="633F2232" w14:textId="77777777" w:rsidR="00DD1807" w:rsidRPr="00DD1807" w:rsidRDefault="00DD1807" w:rsidP="00DD1807">
            <w:pPr>
              <w:spacing w:after="0" w:line="240" w:lineRule="auto"/>
              <w:rPr>
                <w:sz w:val="20"/>
                <w:szCs w:val="20"/>
                <w:lang w:eastAsia="lt-LT"/>
              </w:rPr>
            </w:pPr>
          </w:p>
        </w:tc>
      </w:tr>
      <w:tr w:rsidR="00DD1807" w:rsidRPr="00DD1807" w14:paraId="2A802635" w14:textId="77777777" w:rsidTr="00F2759C">
        <w:trPr>
          <w:trHeight w:val="264"/>
        </w:trPr>
        <w:tc>
          <w:tcPr>
            <w:tcW w:w="500" w:type="dxa"/>
            <w:vMerge/>
            <w:vAlign w:val="center"/>
            <w:hideMark/>
          </w:tcPr>
          <w:p w14:paraId="61E3EBB7" w14:textId="77777777" w:rsidR="00DD1807" w:rsidRPr="00DD1807" w:rsidRDefault="00DD1807" w:rsidP="00DD1807">
            <w:pPr>
              <w:spacing w:after="0" w:line="240" w:lineRule="auto"/>
              <w:rPr>
                <w:sz w:val="20"/>
                <w:szCs w:val="20"/>
                <w:lang w:eastAsia="lt-LT"/>
              </w:rPr>
            </w:pPr>
          </w:p>
        </w:tc>
        <w:tc>
          <w:tcPr>
            <w:tcW w:w="2653" w:type="dxa"/>
            <w:vMerge/>
            <w:vAlign w:val="center"/>
            <w:hideMark/>
          </w:tcPr>
          <w:p w14:paraId="7FD6C6BC" w14:textId="77777777" w:rsidR="00DD1807" w:rsidRPr="00DD1807" w:rsidRDefault="00DD1807" w:rsidP="00DD1807">
            <w:pPr>
              <w:spacing w:after="0" w:line="240" w:lineRule="auto"/>
              <w:rPr>
                <w:sz w:val="20"/>
                <w:szCs w:val="20"/>
                <w:lang w:eastAsia="lt-LT"/>
              </w:rPr>
            </w:pPr>
          </w:p>
        </w:tc>
        <w:tc>
          <w:tcPr>
            <w:tcW w:w="1984" w:type="dxa"/>
            <w:shd w:val="clear" w:color="000000" w:fill="FFFFFF"/>
            <w:noWrap/>
            <w:vAlign w:val="center"/>
            <w:hideMark/>
          </w:tcPr>
          <w:p w14:paraId="6D9312C7" w14:textId="7777777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LST EN 1427</w:t>
            </w:r>
          </w:p>
        </w:tc>
        <w:tc>
          <w:tcPr>
            <w:tcW w:w="1239" w:type="dxa"/>
            <w:vMerge/>
            <w:vAlign w:val="center"/>
            <w:hideMark/>
          </w:tcPr>
          <w:p w14:paraId="3E445F7E" w14:textId="77777777" w:rsidR="00DD1807" w:rsidRPr="00DD1807" w:rsidRDefault="00DD1807" w:rsidP="00DD1807">
            <w:pPr>
              <w:spacing w:after="0" w:line="240" w:lineRule="auto"/>
              <w:jc w:val="center"/>
              <w:rPr>
                <w:sz w:val="20"/>
                <w:szCs w:val="20"/>
                <w:lang w:eastAsia="lt-LT"/>
              </w:rPr>
            </w:pPr>
          </w:p>
        </w:tc>
        <w:tc>
          <w:tcPr>
            <w:tcW w:w="850" w:type="dxa"/>
            <w:vMerge/>
            <w:vAlign w:val="center"/>
            <w:hideMark/>
          </w:tcPr>
          <w:p w14:paraId="601040B5" w14:textId="77777777" w:rsidR="00DD1807" w:rsidRPr="00DD1807" w:rsidRDefault="00DD1807" w:rsidP="00DD1807">
            <w:pPr>
              <w:spacing w:after="0" w:line="240" w:lineRule="auto"/>
              <w:rPr>
                <w:sz w:val="20"/>
                <w:szCs w:val="20"/>
                <w:lang w:eastAsia="lt-LT"/>
              </w:rPr>
            </w:pPr>
          </w:p>
        </w:tc>
        <w:tc>
          <w:tcPr>
            <w:tcW w:w="961" w:type="dxa"/>
            <w:vMerge/>
            <w:vAlign w:val="center"/>
            <w:hideMark/>
          </w:tcPr>
          <w:p w14:paraId="6A8F5B15" w14:textId="77777777" w:rsidR="00DD1807" w:rsidRPr="00DD1807" w:rsidRDefault="00DD1807" w:rsidP="00DD1807">
            <w:pPr>
              <w:spacing w:after="0" w:line="240" w:lineRule="auto"/>
              <w:rPr>
                <w:sz w:val="20"/>
                <w:szCs w:val="20"/>
                <w:lang w:eastAsia="lt-LT"/>
              </w:rPr>
            </w:pPr>
          </w:p>
        </w:tc>
        <w:tc>
          <w:tcPr>
            <w:tcW w:w="850" w:type="dxa"/>
            <w:vMerge/>
            <w:vAlign w:val="center"/>
            <w:hideMark/>
          </w:tcPr>
          <w:p w14:paraId="18A63416" w14:textId="77777777" w:rsidR="00DD1807" w:rsidRPr="00DD1807" w:rsidRDefault="00DD1807" w:rsidP="00DD1807">
            <w:pPr>
              <w:spacing w:after="0" w:line="240" w:lineRule="auto"/>
              <w:rPr>
                <w:sz w:val="20"/>
                <w:szCs w:val="20"/>
                <w:lang w:eastAsia="lt-LT"/>
              </w:rPr>
            </w:pPr>
          </w:p>
        </w:tc>
        <w:tc>
          <w:tcPr>
            <w:tcW w:w="778" w:type="dxa"/>
            <w:vMerge/>
            <w:vAlign w:val="center"/>
            <w:hideMark/>
          </w:tcPr>
          <w:p w14:paraId="3B28E258" w14:textId="77777777" w:rsidR="00DD1807" w:rsidRPr="00DD1807" w:rsidRDefault="00DD1807" w:rsidP="00DD1807">
            <w:pPr>
              <w:spacing w:after="0" w:line="240" w:lineRule="auto"/>
              <w:rPr>
                <w:sz w:val="20"/>
                <w:szCs w:val="20"/>
                <w:lang w:eastAsia="lt-LT"/>
              </w:rPr>
            </w:pPr>
          </w:p>
        </w:tc>
      </w:tr>
      <w:tr w:rsidR="00DD1807" w:rsidRPr="00DD1807" w14:paraId="0229E85F" w14:textId="77777777" w:rsidTr="00F2759C">
        <w:trPr>
          <w:trHeight w:val="264"/>
        </w:trPr>
        <w:tc>
          <w:tcPr>
            <w:tcW w:w="500" w:type="dxa"/>
            <w:vMerge/>
            <w:vAlign w:val="center"/>
            <w:hideMark/>
          </w:tcPr>
          <w:p w14:paraId="114689BC" w14:textId="77777777" w:rsidR="00DD1807" w:rsidRPr="00DD1807" w:rsidRDefault="00DD1807" w:rsidP="00DD1807">
            <w:pPr>
              <w:spacing w:after="0" w:line="240" w:lineRule="auto"/>
              <w:rPr>
                <w:sz w:val="20"/>
                <w:szCs w:val="20"/>
                <w:lang w:eastAsia="lt-LT"/>
              </w:rPr>
            </w:pPr>
          </w:p>
        </w:tc>
        <w:tc>
          <w:tcPr>
            <w:tcW w:w="2653" w:type="dxa"/>
            <w:vMerge/>
            <w:vAlign w:val="center"/>
            <w:hideMark/>
          </w:tcPr>
          <w:p w14:paraId="5A1EB9E7" w14:textId="77777777" w:rsidR="00DD1807" w:rsidRPr="00DD1807" w:rsidRDefault="00DD1807" w:rsidP="00DD1807">
            <w:pPr>
              <w:spacing w:after="0" w:line="240" w:lineRule="auto"/>
              <w:rPr>
                <w:sz w:val="20"/>
                <w:szCs w:val="20"/>
                <w:lang w:eastAsia="lt-LT"/>
              </w:rPr>
            </w:pPr>
          </w:p>
        </w:tc>
        <w:tc>
          <w:tcPr>
            <w:tcW w:w="1984" w:type="dxa"/>
            <w:shd w:val="clear" w:color="000000" w:fill="FFFFFF"/>
            <w:noWrap/>
            <w:vAlign w:val="center"/>
            <w:hideMark/>
          </w:tcPr>
          <w:p w14:paraId="67CEAD21" w14:textId="7777777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LST EN 12593</w:t>
            </w:r>
          </w:p>
        </w:tc>
        <w:tc>
          <w:tcPr>
            <w:tcW w:w="1239" w:type="dxa"/>
            <w:vMerge/>
            <w:vAlign w:val="center"/>
            <w:hideMark/>
          </w:tcPr>
          <w:p w14:paraId="7ED4BF80" w14:textId="77777777" w:rsidR="00DD1807" w:rsidRPr="00DD1807" w:rsidRDefault="00DD1807" w:rsidP="00DD1807">
            <w:pPr>
              <w:spacing w:after="0" w:line="240" w:lineRule="auto"/>
              <w:jc w:val="center"/>
              <w:rPr>
                <w:sz w:val="20"/>
                <w:szCs w:val="20"/>
                <w:lang w:eastAsia="lt-LT"/>
              </w:rPr>
            </w:pPr>
          </w:p>
        </w:tc>
        <w:tc>
          <w:tcPr>
            <w:tcW w:w="850" w:type="dxa"/>
            <w:vMerge/>
            <w:vAlign w:val="center"/>
            <w:hideMark/>
          </w:tcPr>
          <w:p w14:paraId="42C37CA6" w14:textId="77777777" w:rsidR="00DD1807" w:rsidRPr="00DD1807" w:rsidRDefault="00DD1807" w:rsidP="00DD1807">
            <w:pPr>
              <w:spacing w:after="0" w:line="240" w:lineRule="auto"/>
              <w:rPr>
                <w:sz w:val="20"/>
                <w:szCs w:val="20"/>
                <w:lang w:eastAsia="lt-LT"/>
              </w:rPr>
            </w:pPr>
          </w:p>
        </w:tc>
        <w:tc>
          <w:tcPr>
            <w:tcW w:w="961" w:type="dxa"/>
            <w:vMerge/>
            <w:vAlign w:val="center"/>
            <w:hideMark/>
          </w:tcPr>
          <w:p w14:paraId="6091BC8D" w14:textId="77777777" w:rsidR="00DD1807" w:rsidRPr="00DD1807" w:rsidRDefault="00DD1807" w:rsidP="00DD1807">
            <w:pPr>
              <w:spacing w:after="0" w:line="240" w:lineRule="auto"/>
              <w:rPr>
                <w:sz w:val="20"/>
                <w:szCs w:val="20"/>
                <w:lang w:eastAsia="lt-LT"/>
              </w:rPr>
            </w:pPr>
          </w:p>
        </w:tc>
        <w:tc>
          <w:tcPr>
            <w:tcW w:w="850" w:type="dxa"/>
            <w:vMerge/>
            <w:vAlign w:val="center"/>
            <w:hideMark/>
          </w:tcPr>
          <w:p w14:paraId="51FB5BAB" w14:textId="77777777" w:rsidR="00DD1807" w:rsidRPr="00DD1807" w:rsidRDefault="00DD1807" w:rsidP="00DD1807">
            <w:pPr>
              <w:spacing w:after="0" w:line="240" w:lineRule="auto"/>
              <w:rPr>
                <w:sz w:val="20"/>
                <w:szCs w:val="20"/>
                <w:lang w:eastAsia="lt-LT"/>
              </w:rPr>
            </w:pPr>
          </w:p>
        </w:tc>
        <w:tc>
          <w:tcPr>
            <w:tcW w:w="778" w:type="dxa"/>
            <w:vMerge/>
            <w:vAlign w:val="center"/>
            <w:hideMark/>
          </w:tcPr>
          <w:p w14:paraId="32F87EEC" w14:textId="77777777" w:rsidR="00DD1807" w:rsidRPr="00DD1807" w:rsidRDefault="00DD1807" w:rsidP="00DD1807">
            <w:pPr>
              <w:spacing w:after="0" w:line="240" w:lineRule="auto"/>
              <w:rPr>
                <w:sz w:val="20"/>
                <w:szCs w:val="20"/>
                <w:lang w:eastAsia="lt-LT"/>
              </w:rPr>
            </w:pPr>
          </w:p>
        </w:tc>
      </w:tr>
      <w:tr w:rsidR="00DD1807" w:rsidRPr="00DD1807" w14:paraId="7647A9B2" w14:textId="77777777" w:rsidTr="00F2759C">
        <w:trPr>
          <w:trHeight w:val="264"/>
        </w:trPr>
        <w:tc>
          <w:tcPr>
            <w:tcW w:w="500" w:type="dxa"/>
            <w:vMerge w:val="restart"/>
            <w:shd w:val="clear" w:color="000000" w:fill="FFFFFF"/>
            <w:vAlign w:val="center"/>
            <w:hideMark/>
          </w:tcPr>
          <w:p w14:paraId="1CC446AD" w14:textId="77777777" w:rsidR="00DD1807" w:rsidRPr="00DD1807" w:rsidRDefault="00DD1807" w:rsidP="00DD1807">
            <w:pPr>
              <w:spacing w:after="0" w:line="240" w:lineRule="auto"/>
              <w:rPr>
                <w:sz w:val="20"/>
                <w:szCs w:val="20"/>
                <w:lang w:eastAsia="lt-LT"/>
              </w:rPr>
            </w:pPr>
            <w:r w:rsidRPr="00DD1807">
              <w:rPr>
                <w:sz w:val="20"/>
                <w:szCs w:val="20"/>
                <w:lang w:eastAsia="lt-LT"/>
              </w:rPr>
              <w:t>9</w:t>
            </w:r>
          </w:p>
        </w:tc>
        <w:tc>
          <w:tcPr>
            <w:tcW w:w="2653" w:type="dxa"/>
            <w:vMerge w:val="restart"/>
            <w:shd w:val="clear" w:color="000000" w:fill="FFFFFF"/>
            <w:vAlign w:val="center"/>
            <w:hideMark/>
          </w:tcPr>
          <w:p w14:paraId="30D81D3D" w14:textId="77777777" w:rsidR="00DD1807" w:rsidRPr="00DD1807" w:rsidRDefault="00DD1807" w:rsidP="00DD1807">
            <w:pPr>
              <w:spacing w:after="0" w:line="240" w:lineRule="auto"/>
              <w:rPr>
                <w:sz w:val="20"/>
                <w:szCs w:val="20"/>
                <w:lang w:eastAsia="lt-LT"/>
              </w:rPr>
            </w:pPr>
            <w:r w:rsidRPr="00DD1807">
              <w:rPr>
                <w:sz w:val="20"/>
                <w:szCs w:val="20"/>
                <w:lang w:eastAsia="lt-LT"/>
              </w:rPr>
              <w:t xml:space="preserve">Nustatyti asfalto mišinio bitumo kiekį ir </w:t>
            </w:r>
            <w:proofErr w:type="spellStart"/>
            <w:r w:rsidRPr="00DD1807">
              <w:rPr>
                <w:sz w:val="20"/>
                <w:szCs w:val="20"/>
                <w:lang w:eastAsia="lt-LT"/>
              </w:rPr>
              <w:t>granuliometriją</w:t>
            </w:r>
            <w:proofErr w:type="spellEnd"/>
          </w:p>
        </w:tc>
        <w:tc>
          <w:tcPr>
            <w:tcW w:w="1984" w:type="dxa"/>
            <w:noWrap/>
            <w:vAlign w:val="center"/>
            <w:hideMark/>
          </w:tcPr>
          <w:p w14:paraId="6DE67517" w14:textId="7777777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LST EN 12697-28</w:t>
            </w:r>
          </w:p>
        </w:tc>
        <w:tc>
          <w:tcPr>
            <w:tcW w:w="1239" w:type="dxa"/>
            <w:vMerge w:val="restart"/>
            <w:shd w:val="clear" w:color="000000" w:fill="FFFFFF"/>
            <w:vAlign w:val="center"/>
            <w:hideMark/>
          </w:tcPr>
          <w:p w14:paraId="3D26DB95" w14:textId="77777777" w:rsidR="00DD1807" w:rsidRPr="00DD1807" w:rsidRDefault="00DD1807" w:rsidP="00DD1807">
            <w:pPr>
              <w:spacing w:after="0" w:line="240" w:lineRule="auto"/>
              <w:jc w:val="center"/>
              <w:rPr>
                <w:sz w:val="20"/>
                <w:szCs w:val="20"/>
                <w:lang w:eastAsia="lt-LT"/>
              </w:rPr>
            </w:pPr>
            <w:r w:rsidRPr="00DD1807">
              <w:rPr>
                <w:sz w:val="20"/>
                <w:szCs w:val="20"/>
                <w:lang w:eastAsia="lt-LT"/>
              </w:rPr>
              <w:t>10</w:t>
            </w:r>
          </w:p>
        </w:tc>
        <w:tc>
          <w:tcPr>
            <w:tcW w:w="850" w:type="dxa"/>
            <w:vMerge w:val="restart"/>
            <w:shd w:val="clear" w:color="000000" w:fill="FFFFFF"/>
            <w:vAlign w:val="center"/>
            <w:hideMark/>
          </w:tcPr>
          <w:p w14:paraId="16C2B015" w14:textId="35CACADB" w:rsidR="00DD1807" w:rsidRPr="00DD1807" w:rsidRDefault="00DD1807" w:rsidP="00DD1807">
            <w:pPr>
              <w:spacing w:after="0" w:line="240" w:lineRule="auto"/>
              <w:rPr>
                <w:sz w:val="20"/>
                <w:szCs w:val="20"/>
                <w:lang w:eastAsia="lt-LT"/>
              </w:rPr>
            </w:pPr>
          </w:p>
        </w:tc>
        <w:tc>
          <w:tcPr>
            <w:tcW w:w="961" w:type="dxa"/>
            <w:vMerge w:val="restart"/>
            <w:shd w:val="clear" w:color="000000" w:fill="FFFFFF"/>
            <w:vAlign w:val="center"/>
            <w:hideMark/>
          </w:tcPr>
          <w:p w14:paraId="45E9DE02" w14:textId="3FD5132B" w:rsidR="00DD1807" w:rsidRPr="00DD1807" w:rsidRDefault="00DD1807" w:rsidP="00DD1807">
            <w:pPr>
              <w:spacing w:after="0" w:line="240" w:lineRule="auto"/>
              <w:rPr>
                <w:sz w:val="20"/>
                <w:szCs w:val="20"/>
                <w:lang w:eastAsia="lt-LT"/>
              </w:rPr>
            </w:pPr>
          </w:p>
        </w:tc>
        <w:tc>
          <w:tcPr>
            <w:tcW w:w="850" w:type="dxa"/>
            <w:vMerge w:val="restart"/>
            <w:shd w:val="clear" w:color="000000" w:fill="FFFFFF"/>
            <w:vAlign w:val="center"/>
            <w:hideMark/>
          </w:tcPr>
          <w:p w14:paraId="37F6DE66" w14:textId="6C4D29C4" w:rsidR="00DD1807" w:rsidRPr="00DD1807" w:rsidRDefault="00DD1807" w:rsidP="00DD1807">
            <w:pPr>
              <w:spacing w:after="0" w:line="240" w:lineRule="auto"/>
              <w:rPr>
                <w:sz w:val="20"/>
                <w:szCs w:val="20"/>
                <w:lang w:eastAsia="lt-LT"/>
              </w:rPr>
            </w:pPr>
          </w:p>
        </w:tc>
        <w:tc>
          <w:tcPr>
            <w:tcW w:w="778" w:type="dxa"/>
            <w:vMerge w:val="restart"/>
            <w:shd w:val="clear" w:color="000000" w:fill="FFFFFF"/>
            <w:vAlign w:val="center"/>
            <w:hideMark/>
          </w:tcPr>
          <w:p w14:paraId="14BEC992" w14:textId="6748398A" w:rsidR="00DD1807" w:rsidRPr="00DD1807" w:rsidRDefault="00DD1807" w:rsidP="00DD1807">
            <w:pPr>
              <w:spacing w:after="0" w:line="240" w:lineRule="auto"/>
              <w:rPr>
                <w:sz w:val="20"/>
                <w:szCs w:val="20"/>
                <w:lang w:eastAsia="lt-LT"/>
              </w:rPr>
            </w:pPr>
          </w:p>
        </w:tc>
      </w:tr>
      <w:tr w:rsidR="00DD1807" w:rsidRPr="00DD1807" w14:paraId="57C0F4B4" w14:textId="77777777" w:rsidTr="00F2759C">
        <w:trPr>
          <w:trHeight w:val="264"/>
        </w:trPr>
        <w:tc>
          <w:tcPr>
            <w:tcW w:w="500" w:type="dxa"/>
            <w:vMerge/>
            <w:vAlign w:val="center"/>
            <w:hideMark/>
          </w:tcPr>
          <w:p w14:paraId="364612B1" w14:textId="77777777" w:rsidR="00DD1807" w:rsidRPr="00DD1807" w:rsidRDefault="00DD1807" w:rsidP="00DD1807">
            <w:pPr>
              <w:spacing w:after="0" w:line="240" w:lineRule="auto"/>
              <w:rPr>
                <w:sz w:val="20"/>
                <w:szCs w:val="20"/>
                <w:lang w:eastAsia="lt-LT"/>
              </w:rPr>
            </w:pPr>
          </w:p>
        </w:tc>
        <w:tc>
          <w:tcPr>
            <w:tcW w:w="2653" w:type="dxa"/>
            <w:vMerge/>
            <w:vAlign w:val="center"/>
            <w:hideMark/>
          </w:tcPr>
          <w:p w14:paraId="3947E20C" w14:textId="77777777" w:rsidR="00DD1807" w:rsidRPr="00DD1807" w:rsidRDefault="00DD1807" w:rsidP="00DD1807">
            <w:pPr>
              <w:spacing w:after="0" w:line="240" w:lineRule="auto"/>
              <w:rPr>
                <w:sz w:val="20"/>
                <w:szCs w:val="20"/>
                <w:lang w:eastAsia="lt-LT"/>
              </w:rPr>
            </w:pPr>
          </w:p>
        </w:tc>
        <w:tc>
          <w:tcPr>
            <w:tcW w:w="1984" w:type="dxa"/>
            <w:noWrap/>
            <w:vAlign w:val="center"/>
            <w:hideMark/>
          </w:tcPr>
          <w:p w14:paraId="15B7C6B8" w14:textId="7777777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LST EN 12697-1</w:t>
            </w:r>
          </w:p>
        </w:tc>
        <w:tc>
          <w:tcPr>
            <w:tcW w:w="1239" w:type="dxa"/>
            <w:vMerge/>
            <w:vAlign w:val="center"/>
            <w:hideMark/>
          </w:tcPr>
          <w:p w14:paraId="464F4AF3" w14:textId="77777777" w:rsidR="00DD1807" w:rsidRPr="00DD1807" w:rsidRDefault="00DD1807" w:rsidP="00DD1807">
            <w:pPr>
              <w:spacing w:after="0" w:line="240" w:lineRule="auto"/>
              <w:jc w:val="center"/>
              <w:rPr>
                <w:sz w:val="20"/>
                <w:szCs w:val="20"/>
                <w:lang w:eastAsia="lt-LT"/>
              </w:rPr>
            </w:pPr>
          </w:p>
        </w:tc>
        <w:tc>
          <w:tcPr>
            <w:tcW w:w="850" w:type="dxa"/>
            <w:vMerge/>
            <w:vAlign w:val="center"/>
            <w:hideMark/>
          </w:tcPr>
          <w:p w14:paraId="6AFB1867" w14:textId="77777777" w:rsidR="00DD1807" w:rsidRPr="00DD1807" w:rsidRDefault="00DD1807" w:rsidP="00DD1807">
            <w:pPr>
              <w:spacing w:after="0" w:line="240" w:lineRule="auto"/>
              <w:rPr>
                <w:sz w:val="20"/>
                <w:szCs w:val="20"/>
                <w:lang w:eastAsia="lt-LT"/>
              </w:rPr>
            </w:pPr>
          </w:p>
        </w:tc>
        <w:tc>
          <w:tcPr>
            <w:tcW w:w="961" w:type="dxa"/>
            <w:vMerge/>
            <w:vAlign w:val="center"/>
            <w:hideMark/>
          </w:tcPr>
          <w:p w14:paraId="3DE4163D" w14:textId="77777777" w:rsidR="00DD1807" w:rsidRPr="00DD1807" w:rsidRDefault="00DD1807" w:rsidP="00DD1807">
            <w:pPr>
              <w:spacing w:after="0" w:line="240" w:lineRule="auto"/>
              <w:rPr>
                <w:sz w:val="20"/>
                <w:szCs w:val="20"/>
                <w:lang w:eastAsia="lt-LT"/>
              </w:rPr>
            </w:pPr>
          </w:p>
        </w:tc>
        <w:tc>
          <w:tcPr>
            <w:tcW w:w="850" w:type="dxa"/>
            <w:vMerge/>
            <w:vAlign w:val="center"/>
            <w:hideMark/>
          </w:tcPr>
          <w:p w14:paraId="7235EE82" w14:textId="77777777" w:rsidR="00DD1807" w:rsidRPr="00DD1807" w:rsidRDefault="00DD1807" w:rsidP="00DD1807">
            <w:pPr>
              <w:spacing w:after="0" w:line="240" w:lineRule="auto"/>
              <w:rPr>
                <w:sz w:val="20"/>
                <w:szCs w:val="20"/>
                <w:lang w:eastAsia="lt-LT"/>
              </w:rPr>
            </w:pPr>
          </w:p>
        </w:tc>
        <w:tc>
          <w:tcPr>
            <w:tcW w:w="778" w:type="dxa"/>
            <w:vMerge/>
            <w:vAlign w:val="center"/>
            <w:hideMark/>
          </w:tcPr>
          <w:p w14:paraId="1A0BF4F4" w14:textId="77777777" w:rsidR="00DD1807" w:rsidRPr="00DD1807" w:rsidRDefault="00DD1807" w:rsidP="00DD1807">
            <w:pPr>
              <w:spacing w:after="0" w:line="240" w:lineRule="auto"/>
              <w:rPr>
                <w:sz w:val="20"/>
                <w:szCs w:val="20"/>
                <w:lang w:eastAsia="lt-LT"/>
              </w:rPr>
            </w:pPr>
          </w:p>
        </w:tc>
      </w:tr>
      <w:tr w:rsidR="00DD1807" w:rsidRPr="00DD1807" w14:paraId="5729AB31" w14:textId="77777777" w:rsidTr="00F2759C">
        <w:trPr>
          <w:trHeight w:val="528"/>
        </w:trPr>
        <w:tc>
          <w:tcPr>
            <w:tcW w:w="500" w:type="dxa"/>
            <w:vMerge/>
            <w:vAlign w:val="center"/>
            <w:hideMark/>
          </w:tcPr>
          <w:p w14:paraId="207882D9" w14:textId="77777777" w:rsidR="00DD1807" w:rsidRPr="00DD1807" w:rsidRDefault="00DD1807" w:rsidP="00DD1807">
            <w:pPr>
              <w:spacing w:after="0" w:line="240" w:lineRule="auto"/>
              <w:rPr>
                <w:sz w:val="20"/>
                <w:szCs w:val="20"/>
                <w:lang w:eastAsia="lt-LT"/>
              </w:rPr>
            </w:pPr>
          </w:p>
        </w:tc>
        <w:tc>
          <w:tcPr>
            <w:tcW w:w="2653" w:type="dxa"/>
            <w:vMerge/>
            <w:vAlign w:val="center"/>
            <w:hideMark/>
          </w:tcPr>
          <w:p w14:paraId="4A40700F" w14:textId="77777777" w:rsidR="00DD1807" w:rsidRPr="00DD1807" w:rsidRDefault="00DD1807" w:rsidP="00DD1807">
            <w:pPr>
              <w:spacing w:after="0" w:line="240" w:lineRule="auto"/>
              <w:rPr>
                <w:sz w:val="20"/>
                <w:szCs w:val="20"/>
                <w:lang w:eastAsia="lt-LT"/>
              </w:rPr>
            </w:pPr>
          </w:p>
        </w:tc>
        <w:tc>
          <w:tcPr>
            <w:tcW w:w="1984" w:type="dxa"/>
            <w:shd w:val="clear" w:color="000000" w:fill="FFFFFF"/>
            <w:vAlign w:val="center"/>
            <w:hideMark/>
          </w:tcPr>
          <w:p w14:paraId="2517D641" w14:textId="77777777" w:rsidR="00DD1807" w:rsidRPr="00DD1807" w:rsidRDefault="00DD1807" w:rsidP="00DD1807">
            <w:pPr>
              <w:spacing w:after="0" w:line="240" w:lineRule="auto"/>
              <w:rPr>
                <w:sz w:val="20"/>
                <w:szCs w:val="20"/>
                <w:lang w:eastAsia="lt-LT"/>
              </w:rPr>
            </w:pPr>
            <w:r w:rsidRPr="00DD1807">
              <w:rPr>
                <w:sz w:val="20"/>
                <w:szCs w:val="20"/>
                <w:lang w:eastAsia="lt-LT"/>
              </w:rPr>
              <w:t>LST EN 12697-2/+A1</w:t>
            </w:r>
          </w:p>
        </w:tc>
        <w:tc>
          <w:tcPr>
            <w:tcW w:w="1239" w:type="dxa"/>
            <w:vMerge/>
            <w:vAlign w:val="center"/>
            <w:hideMark/>
          </w:tcPr>
          <w:p w14:paraId="1E83372F" w14:textId="77777777" w:rsidR="00DD1807" w:rsidRPr="00DD1807" w:rsidRDefault="00DD1807" w:rsidP="00DD1807">
            <w:pPr>
              <w:spacing w:after="0" w:line="240" w:lineRule="auto"/>
              <w:jc w:val="center"/>
              <w:rPr>
                <w:sz w:val="20"/>
                <w:szCs w:val="20"/>
                <w:lang w:eastAsia="lt-LT"/>
              </w:rPr>
            </w:pPr>
          </w:p>
        </w:tc>
        <w:tc>
          <w:tcPr>
            <w:tcW w:w="850" w:type="dxa"/>
            <w:vMerge/>
            <w:vAlign w:val="center"/>
            <w:hideMark/>
          </w:tcPr>
          <w:p w14:paraId="2AE8C910" w14:textId="77777777" w:rsidR="00DD1807" w:rsidRPr="00DD1807" w:rsidRDefault="00DD1807" w:rsidP="00DD1807">
            <w:pPr>
              <w:spacing w:after="0" w:line="240" w:lineRule="auto"/>
              <w:rPr>
                <w:sz w:val="20"/>
                <w:szCs w:val="20"/>
                <w:lang w:eastAsia="lt-LT"/>
              </w:rPr>
            </w:pPr>
          </w:p>
        </w:tc>
        <w:tc>
          <w:tcPr>
            <w:tcW w:w="961" w:type="dxa"/>
            <w:vMerge/>
            <w:vAlign w:val="center"/>
            <w:hideMark/>
          </w:tcPr>
          <w:p w14:paraId="3F762D20" w14:textId="77777777" w:rsidR="00DD1807" w:rsidRPr="00DD1807" w:rsidRDefault="00DD1807" w:rsidP="00DD1807">
            <w:pPr>
              <w:spacing w:after="0" w:line="240" w:lineRule="auto"/>
              <w:rPr>
                <w:sz w:val="20"/>
                <w:szCs w:val="20"/>
                <w:lang w:eastAsia="lt-LT"/>
              </w:rPr>
            </w:pPr>
          </w:p>
        </w:tc>
        <w:tc>
          <w:tcPr>
            <w:tcW w:w="850" w:type="dxa"/>
            <w:vMerge/>
            <w:vAlign w:val="center"/>
            <w:hideMark/>
          </w:tcPr>
          <w:p w14:paraId="33ADF4F3" w14:textId="77777777" w:rsidR="00DD1807" w:rsidRPr="00DD1807" w:rsidRDefault="00DD1807" w:rsidP="00DD1807">
            <w:pPr>
              <w:spacing w:after="0" w:line="240" w:lineRule="auto"/>
              <w:rPr>
                <w:sz w:val="20"/>
                <w:szCs w:val="20"/>
                <w:lang w:eastAsia="lt-LT"/>
              </w:rPr>
            </w:pPr>
          </w:p>
        </w:tc>
        <w:tc>
          <w:tcPr>
            <w:tcW w:w="778" w:type="dxa"/>
            <w:vMerge/>
            <w:vAlign w:val="center"/>
            <w:hideMark/>
          </w:tcPr>
          <w:p w14:paraId="339ADD54" w14:textId="77777777" w:rsidR="00DD1807" w:rsidRPr="00DD1807" w:rsidRDefault="00DD1807" w:rsidP="00DD1807">
            <w:pPr>
              <w:spacing w:after="0" w:line="240" w:lineRule="auto"/>
              <w:rPr>
                <w:sz w:val="20"/>
                <w:szCs w:val="20"/>
                <w:lang w:eastAsia="lt-LT"/>
              </w:rPr>
            </w:pPr>
          </w:p>
        </w:tc>
      </w:tr>
      <w:tr w:rsidR="00DD1807" w:rsidRPr="00DD1807" w14:paraId="486EE842" w14:textId="77777777" w:rsidTr="00F2759C">
        <w:trPr>
          <w:trHeight w:val="273"/>
        </w:trPr>
        <w:tc>
          <w:tcPr>
            <w:tcW w:w="500" w:type="dxa"/>
            <w:vMerge w:val="restart"/>
            <w:shd w:val="clear" w:color="000000" w:fill="FFFFFF"/>
            <w:vAlign w:val="center"/>
            <w:hideMark/>
          </w:tcPr>
          <w:p w14:paraId="7499622C" w14:textId="77777777" w:rsidR="00DD1807" w:rsidRPr="00DD1807" w:rsidRDefault="00DD1807" w:rsidP="00DD1807">
            <w:pPr>
              <w:spacing w:after="0" w:line="240" w:lineRule="auto"/>
              <w:rPr>
                <w:sz w:val="20"/>
                <w:szCs w:val="20"/>
                <w:lang w:eastAsia="lt-LT"/>
              </w:rPr>
            </w:pPr>
            <w:r w:rsidRPr="00DD1807">
              <w:rPr>
                <w:sz w:val="20"/>
                <w:szCs w:val="20"/>
                <w:lang w:eastAsia="lt-LT"/>
              </w:rPr>
              <w:t>10</w:t>
            </w:r>
          </w:p>
        </w:tc>
        <w:tc>
          <w:tcPr>
            <w:tcW w:w="2653" w:type="dxa"/>
            <w:vMerge w:val="restart"/>
            <w:shd w:val="clear" w:color="000000" w:fill="FFFFFF"/>
            <w:vAlign w:val="center"/>
            <w:hideMark/>
          </w:tcPr>
          <w:p w14:paraId="3B5816FD" w14:textId="77777777" w:rsidR="00DD1807" w:rsidRPr="00DD1807" w:rsidRDefault="00DD1807" w:rsidP="00DD1807">
            <w:pPr>
              <w:spacing w:after="0" w:line="240" w:lineRule="auto"/>
              <w:rPr>
                <w:sz w:val="20"/>
                <w:szCs w:val="20"/>
                <w:lang w:eastAsia="lt-LT"/>
              </w:rPr>
            </w:pPr>
            <w:r w:rsidRPr="00DD1807">
              <w:rPr>
                <w:sz w:val="20"/>
                <w:szCs w:val="20"/>
                <w:lang w:eastAsia="lt-LT"/>
              </w:rPr>
              <w:t>Paimti pavyzdžius (kernus) ir nustatyti sluoksnio storį (vienas kernas)</w:t>
            </w:r>
          </w:p>
        </w:tc>
        <w:tc>
          <w:tcPr>
            <w:tcW w:w="1984" w:type="dxa"/>
            <w:noWrap/>
            <w:vAlign w:val="center"/>
            <w:hideMark/>
          </w:tcPr>
          <w:p w14:paraId="3D76BC0E" w14:textId="7777777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LST EN 12697-27</w:t>
            </w:r>
          </w:p>
        </w:tc>
        <w:tc>
          <w:tcPr>
            <w:tcW w:w="1239" w:type="dxa"/>
            <w:vMerge w:val="restart"/>
            <w:shd w:val="clear" w:color="000000" w:fill="FFFFFF"/>
            <w:vAlign w:val="center"/>
            <w:hideMark/>
          </w:tcPr>
          <w:p w14:paraId="0F193E41" w14:textId="77777777" w:rsidR="00DD1807" w:rsidRPr="00DD1807" w:rsidRDefault="00DD1807" w:rsidP="00DD1807">
            <w:pPr>
              <w:spacing w:after="0" w:line="240" w:lineRule="auto"/>
              <w:jc w:val="center"/>
              <w:rPr>
                <w:sz w:val="20"/>
                <w:szCs w:val="20"/>
                <w:lang w:eastAsia="lt-LT"/>
              </w:rPr>
            </w:pPr>
            <w:r w:rsidRPr="00DD1807">
              <w:rPr>
                <w:sz w:val="20"/>
                <w:szCs w:val="20"/>
                <w:lang w:eastAsia="lt-LT"/>
              </w:rPr>
              <w:t>30</w:t>
            </w:r>
          </w:p>
        </w:tc>
        <w:tc>
          <w:tcPr>
            <w:tcW w:w="850" w:type="dxa"/>
            <w:vMerge w:val="restart"/>
            <w:shd w:val="clear" w:color="000000" w:fill="FFFFFF"/>
            <w:vAlign w:val="center"/>
            <w:hideMark/>
          </w:tcPr>
          <w:p w14:paraId="5675FCEF" w14:textId="58D44E5B" w:rsidR="00DD1807" w:rsidRPr="00DD1807" w:rsidRDefault="00DD1807" w:rsidP="00DD1807">
            <w:pPr>
              <w:spacing w:after="0" w:line="240" w:lineRule="auto"/>
              <w:rPr>
                <w:sz w:val="20"/>
                <w:szCs w:val="20"/>
                <w:lang w:eastAsia="lt-LT"/>
              </w:rPr>
            </w:pPr>
          </w:p>
        </w:tc>
        <w:tc>
          <w:tcPr>
            <w:tcW w:w="961" w:type="dxa"/>
            <w:vMerge w:val="restart"/>
            <w:shd w:val="clear" w:color="000000" w:fill="FFFFFF"/>
            <w:vAlign w:val="center"/>
            <w:hideMark/>
          </w:tcPr>
          <w:p w14:paraId="077534F2" w14:textId="63CED020" w:rsidR="00DD1807" w:rsidRPr="00DD1807" w:rsidRDefault="00DD1807" w:rsidP="00DD1807">
            <w:pPr>
              <w:spacing w:after="0" w:line="240" w:lineRule="auto"/>
              <w:rPr>
                <w:sz w:val="20"/>
                <w:szCs w:val="20"/>
                <w:lang w:eastAsia="lt-LT"/>
              </w:rPr>
            </w:pPr>
          </w:p>
        </w:tc>
        <w:tc>
          <w:tcPr>
            <w:tcW w:w="850" w:type="dxa"/>
            <w:vMerge w:val="restart"/>
            <w:shd w:val="clear" w:color="000000" w:fill="FFFFFF"/>
            <w:vAlign w:val="center"/>
            <w:hideMark/>
          </w:tcPr>
          <w:p w14:paraId="367CCC68" w14:textId="10133804" w:rsidR="00DD1807" w:rsidRPr="00DD1807" w:rsidRDefault="00DD1807" w:rsidP="00DD1807">
            <w:pPr>
              <w:spacing w:after="0" w:line="240" w:lineRule="auto"/>
              <w:rPr>
                <w:sz w:val="20"/>
                <w:szCs w:val="20"/>
                <w:lang w:eastAsia="lt-LT"/>
              </w:rPr>
            </w:pPr>
          </w:p>
        </w:tc>
        <w:tc>
          <w:tcPr>
            <w:tcW w:w="778" w:type="dxa"/>
            <w:vMerge w:val="restart"/>
            <w:shd w:val="clear" w:color="000000" w:fill="FFFFFF"/>
            <w:vAlign w:val="center"/>
            <w:hideMark/>
          </w:tcPr>
          <w:p w14:paraId="6CBA76DD" w14:textId="4C58A381" w:rsidR="00DD1807" w:rsidRPr="00DD1807" w:rsidRDefault="00DD1807" w:rsidP="00DD1807">
            <w:pPr>
              <w:spacing w:after="0" w:line="240" w:lineRule="auto"/>
              <w:rPr>
                <w:sz w:val="20"/>
                <w:szCs w:val="20"/>
                <w:lang w:eastAsia="lt-LT"/>
              </w:rPr>
            </w:pPr>
          </w:p>
        </w:tc>
      </w:tr>
      <w:tr w:rsidR="00DD1807" w:rsidRPr="00DD1807" w14:paraId="3676CD3E" w14:textId="77777777" w:rsidTr="00F2759C">
        <w:trPr>
          <w:trHeight w:val="552"/>
        </w:trPr>
        <w:tc>
          <w:tcPr>
            <w:tcW w:w="500" w:type="dxa"/>
            <w:vMerge/>
            <w:vAlign w:val="center"/>
            <w:hideMark/>
          </w:tcPr>
          <w:p w14:paraId="61D0FC13" w14:textId="77777777" w:rsidR="00DD1807" w:rsidRPr="00DD1807" w:rsidRDefault="00DD1807" w:rsidP="00DD1807">
            <w:pPr>
              <w:spacing w:after="0" w:line="240" w:lineRule="auto"/>
              <w:rPr>
                <w:sz w:val="20"/>
                <w:szCs w:val="20"/>
                <w:lang w:eastAsia="lt-LT"/>
              </w:rPr>
            </w:pPr>
          </w:p>
        </w:tc>
        <w:tc>
          <w:tcPr>
            <w:tcW w:w="2653" w:type="dxa"/>
            <w:vMerge/>
            <w:vAlign w:val="center"/>
            <w:hideMark/>
          </w:tcPr>
          <w:p w14:paraId="29634569" w14:textId="77777777" w:rsidR="00DD1807" w:rsidRPr="00DD1807" w:rsidRDefault="00DD1807" w:rsidP="00DD1807">
            <w:pPr>
              <w:spacing w:after="0" w:line="240" w:lineRule="auto"/>
              <w:rPr>
                <w:sz w:val="20"/>
                <w:szCs w:val="20"/>
                <w:lang w:eastAsia="lt-LT"/>
              </w:rPr>
            </w:pPr>
          </w:p>
        </w:tc>
        <w:tc>
          <w:tcPr>
            <w:tcW w:w="1984" w:type="dxa"/>
            <w:noWrap/>
            <w:vAlign w:val="center"/>
            <w:hideMark/>
          </w:tcPr>
          <w:p w14:paraId="606AA52F" w14:textId="7777777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LST EN 12697-36</w:t>
            </w:r>
          </w:p>
        </w:tc>
        <w:tc>
          <w:tcPr>
            <w:tcW w:w="1239" w:type="dxa"/>
            <w:vMerge/>
            <w:vAlign w:val="center"/>
            <w:hideMark/>
          </w:tcPr>
          <w:p w14:paraId="764FE652" w14:textId="77777777" w:rsidR="00DD1807" w:rsidRPr="00DD1807" w:rsidRDefault="00DD1807" w:rsidP="00DD1807">
            <w:pPr>
              <w:spacing w:after="0" w:line="240" w:lineRule="auto"/>
              <w:jc w:val="center"/>
              <w:rPr>
                <w:sz w:val="20"/>
                <w:szCs w:val="20"/>
                <w:lang w:eastAsia="lt-LT"/>
              </w:rPr>
            </w:pPr>
          </w:p>
        </w:tc>
        <w:tc>
          <w:tcPr>
            <w:tcW w:w="850" w:type="dxa"/>
            <w:vMerge/>
            <w:vAlign w:val="center"/>
            <w:hideMark/>
          </w:tcPr>
          <w:p w14:paraId="7243C75B" w14:textId="77777777" w:rsidR="00DD1807" w:rsidRPr="00DD1807" w:rsidRDefault="00DD1807" w:rsidP="00DD1807">
            <w:pPr>
              <w:spacing w:after="0" w:line="240" w:lineRule="auto"/>
              <w:rPr>
                <w:sz w:val="20"/>
                <w:szCs w:val="20"/>
                <w:lang w:eastAsia="lt-LT"/>
              </w:rPr>
            </w:pPr>
          </w:p>
        </w:tc>
        <w:tc>
          <w:tcPr>
            <w:tcW w:w="961" w:type="dxa"/>
            <w:vMerge/>
            <w:vAlign w:val="center"/>
            <w:hideMark/>
          </w:tcPr>
          <w:p w14:paraId="2D43D9BB" w14:textId="77777777" w:rsidR="00DD1807" w:rsidRPr="00DD1807" w:rsidRDefault="00DD1807" w:rsidP="00DD1807">
            <w:pPr>
              <w:spacing w:after="0" w:line="240" w:lineRule="auto"/>
              <w:rPr>
                <w:sz w:val="20"/>
                <w:szCs w:val="20"/>
                <w:lang w:eastAsia="lt-LT"/>
              </w:rPr>
            </w:pPr>
          </w:p>
        </w:tc>
        <w:tc>
          <w:tcPr>
            <w:tcW w:w="850" w:type="dxa"/>
            <w:vMerge/>
            <w:vAlign w:val="center"/>
            <w:hideMark/>
          </w:tcPr>
          <w:p w14:paraId="1F04B586" w14:textId="77777777" w:rsidR="00DD1807" w:rsidRPr="00DD1807" w:rsidRDefault="00DD1807" w:rsidP="00DD1807">
            <w:pPr>
              <w:spacing w:after="0" w:line="240" w:lineRule="auto"/>
              <w:rPr>
                <w:sz w:val="20"/>
                <w:szCs w:val="20"/>
                <w:lang w:eastAsia="lt-LT"/>
              </w:rPr>
            </w:pPr>
          </w:p>
        </w:tc>
        <w:tc>
          <w:tcPr>
            <w:tcW w:w="778" w:type="dxa"/>
            <w:vMerge/>
            <w:vAlign w:val="center"/>
            <w:hideMark/>
          </w:tcPr>
          <w:p w14:paraId="12B4A050" w14:textId="77777777" w:rsidR="00DD1807" w:rsidRPr="00DD1807" w:rsidRDefault="00DD1807" w:rsidP="00DD1807">
            <w:pPr>
              <w:spacing w:after="0" w:line="240" w:lineRule="auto"/>
              <w:rPr>
                <w:sz w:val="20"/>
                <w:szCs w:val="20"/>
                <w:lang w:eastAsia="lt-LT"/>
              </w:rPr>
            </w:pPr>
          </w:p>
        </w:tc>
      </w:tr>
      <w:tr w:rsidR="00DD1807" w:rsidRPr="00DD1807" w14:paraId="3A5B2FCE" w14:textId="77777777" w:rsidTr="00F2759C">
        <w:trPr>
          <w:trHeight w:val="264"/>
        </w:trPr>
        <w:tc>
          <w:tcPr>
            <w:tcW w:w="500" w:type="dxa"/>
            <w:noWrap/>
            <w:vAlign w:val="center"/>
            <w:hideMark/>
          </w:tcPr>
          <w:p w14:paraId="06AC9580" w14:textId="7777777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11</w:t>
            </w:r>
          </w:p>
        </w:tc>
        <w:tc>
          <w:tcPr>
            <w:tcW w:w="2653" w:type="dxa"/>
            <w:shd w:val="clear" w:color="000000" w:fill="FFFFFF"/>
            <w:vAlign w:val="center"/>
            <w:hideMark/>
          </w:tcPr>
          <w:p w14:paraId="25EFF80A" w14:textId="77777777" w:rsidR="00DD1807" w:rsidRPr="00DD1807" w:rsidRDefault="00DD1807" w:rsidP="00DD1807">
            <w:pPr>
              <w:spacing w:after="0" w:line="240" w:lineRule="auto"/>
              <w:rPr>
                <w:sz w:val="20"/>
                <w:szCs w:val="20"/>
                <w:lang w:eastAsia="lt-LT"/>
              </w:rPr>
            </w:pPr>
            <w:r w:rsidRPr="00DD1807">
              <w:rPr>
                <w:sz w:val="20"/>
                <w:szCs w:val="20"/>
                <w:lang w:eastAsia="lt-LT"/>
              </w:rPr>
              <w:t>Nustatyti kernų tankį</w:t>
            </w:r>
          </w:p>
        </w:tc>
        <w:tc>
          <w:tcPr>
            <w:tcW w:w="1984" w:type="dxa"/>
            <w:noWrap/>
            <w:vAlign w:val="center"/>
            <w:hideMark/>
          </w:tcPr>
          <w:p w14:paraId="020B5561" w14:textId="7777777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LST EN 12697-6</w:t>
            </w:r>
          </w:p>
        </w:tc>
        <w:tc>
          <w:tcPr>
            <w:tcW w:w="1239" w:type="dxa"/>
            <w:noWrap/>
            <w:vAlign w:val="center"/>
            <w:hideMark/>
          </w:tcPr>
          <w:p w14:paraId="07D71121" w14:textId="77777777" w:rsidR="00DD1807" w:rsidRPr="00DD1807" w:rsidRDefault="00DD1807" w:rsidP="00DD1807">
            <w:pPr>
              <w:spacing w:after="0" w:line="240" w:lineRule="auto"/>
              <w:jc w:val="center"/>
              <w:rPr>
                <w:color w:val="000000"/>
                <w:sz w:val="20"/>
                <w:szCs w:val="20"/>
                <w:lang w:eastAsia="lt-LT"/>
              </w:rPr>
            </w:pPr>
            <w:r w:rsidRPr="00DD1807">
              <w:rPr>
                <w:color w:val="000000"/>
                <w:sz w:val="20"/>
                <w:szCs w:val="20"/>
                <w:lang w:eastAsia="lt-LT"/>
              </w:rPr>
              <w:t>30</w:t>
            </w:r>
          </w:p>
        </w:tc>
        <w:tc>
          <w:tcPr>
            <w:tcW w:w="850" w:type="dxa"/>
            <w:noWrap/>
            <w:vAlign w:val="center"/>
            <w:hideMark/>
          </w:tcPr>
          <w:p w14:paraId="60B8DCE1" w14:textId="7F857296" w:rsidR="00DD1807" w:rsidRPr="00DD1807" w:rsidRDefault="00DD1807" w:rsidP="00DD1807">
            <w:pPr>
              <w:spacing w:after="0" w:line="240" w:lineRule="auto"/>
              <w:rPr>
                <w:color w:val="000000"/>
                <w:sz w:val="20"/>
                <w:szCs w:val="20"/>
                <w:lang w:eastAsia="lt-LT"/>
              </w:rPr>
            </w:pPr>
          </w:p>
        </w:tc>
        <w:tc>
          <w:tcPr>
            <w:tcW w:w="961" w:type="dxa"/>
            <w:noWrap/>
            <w:vAlign w:val="center"/>
            <w:hideMark/>
          </w:tcPr>
          <w:p w14:paraId="2EFE95EC" w14:textId="3D89E5D2" w:rsidR="00DD1807" w:rsidRPr="00DD1807" w:rsidRDefault="00DD1807" w:rsidP="00DD1807">
            <w:pPr>
              <w:spacing w:after="0" w:line="240" w:lineRule="auto"/>
              <w:rPr>
                <w:color w:val="000000"/>
                <w:sz w:val="20"/>
                <w:szCs w:val="20"/>
                <w:lang w:eastAsia="lt-LT"/>
              </w:rPr>
            </w:pPr>
          </w:p>
        </w:tc>
        <w:tc>
          <w:tcPr>
            <w:tcW w:w="850" w:type="dxa"/>
            <w:noWrap/>
            <w:vAlign w:val="center"/>
            <w:hideMark/>
          </w:tcPr>
          <w:p w14:paraId="77CA4264" w14:textId="6E42708B" w:rsidR="00DD1807" w:rsidRPr="00DD1807" w:rsidRDefault="00DD1807" w:rsidP="00DD1807">
            <w:pPr>
              <w:spacing w:after="0" w:line="240" w:lineRule="auto"/>
              <w:rPr>
                <w:color w:val="000000"/>
                <w:sz w:val="20"/>
                <w:szCs w:val="20"/>
                <w:lang w:eastAsia="lt-LT"/>
              </w:rPr>
            </w:pPr>
          </w:p>
        </w:tc>
        <w:tc>
          <w:tcPr>
            <w:tcW w:w="778" w:type="dxa"/>
            <w:noWrap/>
            <w:vAlign w:val="center"/>
            <w:hideMark/>
          </w:tcPr>
          <w:p w14:paraId="2561F75B" w14:textId="05E47ABD" w:rsidR="00DD1807" w:rsidRPr="00DD1807" w:rsidRDefault="00DD1807" w:rsidP="00DD1807">
            <w:pPr>
              <w:spacing w:after="0" w:line="240" w:lineRule="auto"/>
              <w:rPr>
                <w:color w:val="000000"/>
                <w:sz w:val="20"/>
                <w:szCs w:val="20"/>
                <w:lang w:eastAsia="lt-LT"/>
              </w:rPr>
            </w:pPr>
          </w:p>
        </w:tc>
      </w:tr>
      <w:tr w:rsidR="00DD1807" w:rsidRPr="00DD1807" w14:paraId="3E80ECA3" w14:textId="77777777" w:rsidTr="00F2759C">
        <w:trPr>
          <w:trHeight w:val="528"/>
        </w:trPr>
        <w:tc>
          <w:tcPr>
            <w:tcW w:w="500" w:type="dxa"/>
            <w:vMerge w:val="restart"/>
            <w:shd w:val="clear" w:color="000000" w:fill="FFFFFF"/>
            <w:vAlign w:val="center"/>
            <w:hideMark/>
          </w:tcPr>
          <w:p w14:paraId="5745D231" w14:textId="77777777" w:rsidR="00DD1807" w:rsidRPr="00DD1807" w:rsidRDefault="00DD1807" w:rsidP="00DD1807">
            <w:pPr>
              <w:spacing w:after="0" w:line="240" w:lineRule="auto"/>
              <w:rPr>
                <w:sz w:val="20"/>
                <w:szCs w:val="20"/>
                <w:lang w:eastAsia="lt-LT"/>
              </w:rPr>
            </w:pPr>
            <w:r w:rsidRPr="00DD1807">
              <w:rPr>
                <w:sz w:val="20"/>
                <w:szCs w:val="20"/>
                <w:lang w:eastAsia="lt-LT"/>
              </w:rPr>
              <w:lastRenderedPageBreak/>
              <w:t>12</w:t>
            </w:r>
          </w:p>
        </w:tc>
        <w:tc>
          <w:tcPr>
            <w:tcW w:w="2653" w:type="dxa"/>
            <w:vMerge w:val="restart"/>
            <w:shd w:val="clear" w:color="000000" w:fill="FFFFFF"/>
            <w:vAlign w:val="center"/>
            <w:hideMark/>
          </w:tcPr>
          <w:p w14:paraId="2C9D9245" w14:textId="77777777" w:rsidR="00DD1807" w:rsidRPr="00DD1807" w:rsidRDefault="00DD1807" w:rsidP="00DD1807">
            <w:pPr>
              <w:spacing w:after="0" w:line="240" w:lineRule="auto"/>
              <w:rPr>
                <w:sz w:val="20"/>
                <w:szCs w:val="20"/>
                <w:lang w:eastAsia="lt-LT"/>
              </w:rPr>
            </w:pPr>
            <w:r w:rsidRPr="00DD1807">
              <w:rPr>
                <w:sz w:val="20"/>
                <w:szCs w:val="20"/>
                <w:lang w:eastAsia="lt-LT"/>
              </w:rPr>
              <w:t>Ištirti asfalto fizines-mechanines savybes</w:t>
            </w:r>
          </w:p>
        </w:tc>
        <w:tc>
          <w:tcPr>
            <w:tcW w:w="1984" w:type="dxa"/>
            <w:vAlign w:val="center"/>
            <w:hideMark/>
          </w:tcPr>
          <w:p w14:paraId="34012D32" w14:textId="7777777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LST EN 12697-30</w:t>
            </w:r>
          </w:p>
        </w:tc>
        <w:tc>
          <w:tcPr>
            <w:tcW w:w="1239" w:type="dxa"/>
            <w:vMerge w:val="restart"/>
            <w:shd w:val="clear" w:color="000000" w:fill="FFFFFF"/>
            <w:vAlign w:val="center"/>
            <w:hideMark/>
          </w:tcPr>
          <w:p w14:paraId="2C2F9F9F" w14:textId="77777777" w:rsidR="00DD1807" w:rsidRPr="00DD1807" w:rsidRDefault="00DD1807" w:rsidP="00DD1807">
            <w:pPr>
              <w:spacing w:after="0" w:line="240" w:lineRule="auto"/>
              <w:jc w:val="center"/>
              <w:rPr>
                <w:sz w:val="20"/>
                <w:szCs w:val="20"/>
                <w:lang w:eastAsia="lt-LT"/>
              </w:rPr>
            </w:pPr>
            <w:r w:rsidRPr="00DD1807">
              <w:rPr>
                <w:sz w:val="20"/>
                <w:szCs w:val="20"/>
                <w:lang w:eastAsia="lt-LT"/>
              </w:rPr>
              <w:t>20</w:t>
            </w:r>
          </w:p>
        </w:tc>
        <w:tc>
          <w:tcPr>
            <w:tcW w:w="850" w:type="dxa"/>
            <w:vMerge w:val="restart"/>
            <w:shd w:val="clear" w:color="000000" w:fill="FFFFFF"/>
            <w:vAlign w:val="center"/>
            <w:hideMark/>
          </w:tcPr>
          <w:p w14:paraId="3A0B630A" w14:textId="29454A0D" w:rsidR="00DD1807" w:rsidRPr="00DD1807" w:rsidRDefault="00DD1807" w:rsidP="00DD1807">
            <w:pPr>
              <w:spacing w:after="0" w:line="240" w:lineRule="auto"/>
              <w:rPr>
                <w:sz w:val="20"/>
                <w:szCs w:val="20"/>
                <w:lang w:eastAsia="lt-LT"/>
              </w:rPr>
            </w:pPr>
          </w:p>
        </w:tc>
        <w:tc>
          <w:tcPr>
            <w:tcW w:w="961" w:type="dxa"/>
            <w:vMerge w:val="restart"/>
            <w:shd w:val="clear" w:color="000000" w:fill="FFFFFF"/>
            <w:vAlign w:val="center"/>
            <w:hideMark/>
          </w:tcPr>
          <w:p w14:paraId="61E34D06" w14:textId="6236A0B3" w:rsidR="00DD1807" w:rsidRPr="00DD1807" w:rsidRDefault="00DD1807" w:rsidP="00DD1807">
            <w:pPr>
              <w:spacing w:after="0" w:line="240" w:lineRule="auto"/>
              <w:rPr>
                <w:sz w:val="20"/>
                <w:szCs w:val="20"/>
                <w:lang w:eastAsia="lt-LT"/>
              </w:rPr>
            </w:pPr>
          </w:p>
        </w:tc>
        <w:tc>
          <w:tcPr>
            <w:tcW w:w="850" w:type="dxa"/>
            <w:vMerge w:val="restart"/>
            <w:shd w:val="clear" w:color="000000" w:fill="FFFFFF"/>
            <w:vAlign w:val="center"/>
            <w:hideMark/>
          </w:tcPr>
          <w:p w14:paraId="680EC993" w14:textId="64BFD3E8" w:rsidR="00DD1807" w:rsidRPr="00DD1807" w:rsidRDefault="00DD1807" w:rsidP="00DD1807">
            <w:pPr>
              <w:spacing w:after="0" w:line="240" w:lineRule="auto"/>
              <w:rPr>
                <w:sz w:val="20"/>
                <w:szCs w:val="20"/>
                <w:lang w:eastAsia="lt-LT"/>
              </w:rPr>
            </w:pPr>
          </w:p>
        </w:tc>
        <w:tc>
          <w:tcPr>
            <w:tcW w:w="778" w:type="dxa"/>
            <w:vMerge w:val="restart"/>
            <w:shd w:val="clear" w:color="000000" w:fill="FFFFFF"/>
            <w:vAlign w:val="center"/>
            <w:hideMark/>
          </w:tcPr>
          <w:p w14:paraId="1A5809E9" w14:textId="2E31662A" w:rsidR="00DD1807" w:rsidRPr="00DD1807" w:rsidRDefault="00DD1807" w:rsidP="00DD1807">
            <w:pPr>
              <w:spacing w:after="0" w:line="240" w:lineRule="auto"/>
              <w:rPr>
                <w:sz w:val="20"/>
                <w:szCs w:val="20"/>
                <w:lang w:eastAsia="lt-LT"/>
              </w:rPr>
            </w:pPr>
          </w:p>
        </w:tc>
      </w:tr>
      <w:tr w:rsidR="00DD1807" w:rsidRPr="00DD1807" w14:paraId="04871332" w14:textId="77777777" w:rsidTr="00F2759C">
        <w:trPr>
          <w:trHeight w:val="264"/>
        </w:trPr>
        <w:tc>
          <w:tcPr>
            <w:tcW w:w="500" w:type="dxa"/>
            <w:vMerge/>
            <w:vAlign w:val="center"/>
            <w:hideMark/>
          </w:tcPr>
          <w:p w14:paraId="7302FD82" w14:textId="77777777" w:rsidR="00DD1807" w:rsidRPr="00DD1807" w:rsidRDefault="00DD1807" w:rsidP="00DD1807">
            <w:pPr>
              <w:spacing w:after="0" w:line="240" w:lineRule="auto"/>
              <w:rPr>
                <w:sz w:val="20"/>
                <w:szCs w:val="20"/>
                <w:lang w:eastAsia="lt-LT"/>
              </w:rPr>
            </w:pPr>
          </w:p>
        </w:tc>
        <w:tc>
          <w:tcPr>
            <w:tcW w:w="2653" w:type="dxa"/>
            <w:vMerge/>
            <w:vAlign w:val="center"/>
            <w:hideMark/>
          </w:tcPr>
          <w:p w14:paraId="54C44B54" w14:textId="77777777" w:rsidR="00DD1807" w:rsidRPr="00DD1807" w:rsidRDefault="00DD1807" w:rsidP="00DD1807">
            <w:pPr>
              <w:spacing w:after="0" w:line="240" w:lineRule="auto"/>
              <w:rPr>
                <w:sz w:val="20"/>
                <w:szCs w:val="20"/>
                <w:lang w:eastAsia="lt-LT"/>
              </w:rPr>
            </w:pPr>
          </w:p>
        </w:tc>
        <w:tc>
          <w:tcPr>
            <w:tcW w:w="1984" w:type="dxa"/>
            <w:vAlign w:val="center"/>
            <w:hideMark/>
          </w:tcPr>
          <w:p w14:paraId="098AACF6" w14:textId="7777777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LST EN 12697-8</w:t>
            </w:r>
          </w:p>
        </w:tc>
        <w:tc>
          <w:tcPr>
            <w:tcW w:w="1239" w:type="dxa"/>
            <w:vMerge/>
            <w:vAlign w:val="center"/>
            <w:hideMark/>
          </w:tcPr>
          <w:p w14:paraId="281A0BDF" w14:textId="77777777" w:rsidR="00DD1807" w:rsidRPr="00DD1807" w:rsidRDefault="00DD1807" w:rsidP="00DD1807">
            <w:pPr>
              <w:spacing w:after="0" w:line="240" w:lineRule="auto"/>
              <w:jc w:val="center"/>
              <w:rPr>
                <w:sz w:val="20"/>
                <w:szCs w:val="20"/>
                <w:lang w:eastAsia="lt-LT"/>
              </w:rPr>
            </w:pPr>
          </w:p>
        </w:tc>
        <w:tc>
          <w:tcPr>
            <w:tcW w:w="850" w:type="dxa"/>
            <w:vMerge/>
            <w:vAlign w:val="center"/>
            <w:hideMark/>
          </w:tcPr>
          <w:p w14:paraId="0A462DD3" w14:textId="77777777" w:rsidR="00DD1807" w:rsidRPr="00DD1807" w:rsidRDefault="00DD1807" w:rsidP="00DD1807">
            <w:pPr>
              <w:spacing w:after="0" w:line="240" w:lineRule="auto"/>
              <w:rPr>
                <w:sz w:val="20"/>
                <w:szCs w:val="20"/>
                <w:lang w:eastAsia="lt-LT"/>
              </w:rPr>
            </w:pPr>
          </w:p>
        </w:tc>
        <w:tc>
          <w:tcPr>
            <w:tcW w:w="961" w:type="dxa"/>
            <w:vMerge/>
            <w:vAlign w:val="center"/>
            <w:hideMark/>
          </w:tcPr>
          <w:p w14:paraId="4158B9E4" w14:textId="77777777" w:rsidR="00DD1807" w:rsidRPr="00DD1807" w:rsidRDefault="00DD1807" w:rsidP="00DD1807">
            <w:pPr>
              <w:spacing w:after="0" w:line="240" w:lineRule="auto"/>
              <w:rPr>
                <w:sz w:val="20"/>
                <w:szCs w:val="20"/>
                <w:lang w:eastAsia="lt-LT"/>
              </w:rPr>
            </w:pPr>
          </w:p>
        </w:tc>
        <w:tc>
          <w:tcPr>
            <w:tcW w:w="850" w:type="dxa"/>
            <w:vMerge/>
            <w:vAlign w:val="center"/>
            <w:hideMark/>
          </w:tcPr>
          <w:p w14:paraId="03E02930" w14:textId="77777777" w:rsidR="00DD1807" w:rsidRPr="00DD1807" w:rsidRDefault="00DD1807" w:rsidP="00DD1807">
            <w:pPr>
              <w:spacing w:after="0" w:line="240" w:lineRule="auto"/>
              <w:rPr>
                <w:sz w:val="20"/>
                <w:szCs w:val="20"/>
                <w:lang w:eastAsia="lt-LT"/>
              </w:rPr>
            </w:pPr>
          </w:p>
        </w:tc>
        <w:tc>
          <w:tcPr>
            <w:tcW w:w="778" w:type="dxa"/>
            <w:vMerge/>
            <w:vAlign w:val="center"/>
            <w:hideMark/>
          </w:tcPr>
          <w:p w14:paraId="4998C33F" w14:textId="77777777" w:rsidR="00DD1807" w:rsidRPr="00DD1807" w:rsidRDefault="00DD1807" w:rsidP="00DD1807">
            <w:pPr>
              <w:spacing w:after="0" w:line="240" w:lineRule="auto"/>
              <w:rPr>
                <w:sz w:val="20"/>
                <w:szCs w:val="20"/>
                <w:lang w:eastAsia="lt-LT"/>
              </w:rPr>
            </w:pPr>
          </w:p>
        </w:tc>
      </w:tr>
      <w:tr w:rsidR="00DD1807" w:rsidRPr="00DD1807" w14:paraId="1C0D4845" w14:textId="77777777" w:rsidTr="00F2759C">
        <w:trPr>
          <w:trHeight w:val="264"/>
        </w:trPr>
        <w:tc>
          <w:tcPr>
            <w:tcW w:w="500" w:type="dxa"/>
            <w:vMerge/>
            <w:vAlign w:val="center"/>
            <w:hideMark/>
          </w:tcPr>
          <w:p w14:paraId="4CF80755" w14:textId="77777777" w:rsidR="00DD1807" w:rsidRPr="00DD1807" w:rsidRDefault="00DD1807" w:rsidP="00DD1807">
            <w:pPr>
              <w:spacing w:after="0" w:line="240" w:lineRule="auto"/>
              <w:rPr>
                <w:sz w:val="20"/>
                <w:szCs w:val="20"/>
                <w:lang w:eastAsia="lt-LT"/>
              </w:rPr>
            </w:pPr>
          </w:p>
        </w:tc>
        <w:tc>
          <w:tcPr>
            <w:tcW w:w="2653" w:type="dxa"/>
            <w:vMerge/>
            <w:vAlign w:val="center"/>
            <w:hideMark/>
          </w:tcPr>
          <w:p w14:paraId="623E1B1F" w14:textId="77777777" w:rsidR="00DD1807" w:rsidRPr="00DD1807" w:rsidRDefault="00DD1807" w:rsidP="00DD1807">
            <w:pPr>
              <w:spacing w:after="0" w:line="240" w:lineRule="auto"/>
              <w:rPr>
                <w:sz w:val="20"/>
                <w:szCs w:val="20"/>
                <w:lang w:eastAsia="lt-LT"/>
              </w:rPr>
            </w:pPr>
          </w:p>
        </w:tc>
        <w:tc>
          <w:tcPr>
            <w:tcW w:w="1984" w:type="dxa"/>
            <w:vAlign w:val="center"/>
            <w:hideMark/>
          </w:tcPr>
          <w:p w14:paraId="03A36CE6" w14:textId="7777777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LST EN 12697-6</w:t>
            </w:r>
          </w:p>
        </w:tc>
        <w:tc>
          <w:tcPr>
            <w:tcW w:w="1239" w:type="dxa"/>
            <w:vMerge/>
            <w:vAlign w:val="center"/>
            <w:hideMark/>
          </w:tcPr>
          <w:p w14:paraId="2F9577F7" w14:textId="77777777" w:rsidR="00DD1807" w:rsidRPr="00DD1807" w:rsidRDefault="00DD1807" w:rsidP="00DD1807">
            <w:pPr>
              <w:spacing w:after="0" w:line="240" w:lineRule="auto"/>
              <w:jc w:val="center"/>
              <w:rPr>
                <w:sz w:val="20"/>
                <w:szCs w:val="20"/>
                <w:lang w:eastAsia="lt-LT"/>
              </w:rPr>
            </w:pPr>
          </w:p>
        </w:tc>
        <w:tc>
          <w:tcPr>
            <w:tcW w:w="850" w:type="dxa"/>
            <w:vMerge/>
            <w:vAlign w:val="center"/>
            <w:hideMark/>
          </w:tcPr>
          <w:p w14:paraId="1428125A" w14:textId="77777777" w:rsidR="00DD1807" w:rsidRPr="00DD1807" w:rsidRDefault="00DD1807" w:rsidP="00DD1807">
            <w:pPr>
              <w:spacing w:after="0" w:line="240" w:lineRule="auto"/>
              <w:rPr>
                <w:sz w:val="20"/>
                <w:szCs w:val="20"/>
                <w:lang w:eastAsia="lt-LT"/>
              </w:rPr>
            </w:pPr>
          </w:p>
        </w:tc>
        <w:tc>
          <w:tcPr>
            <w:tcW w:w="961" w:type="dxa"/>
            <w:vMerge/>
            <w:vAlign w:val="center"/>
            <w:hideMark/>
          </w:tcPr>
          <w:p w14:paraId="6054D571" w14:textId="77777777" w:rsidR="00DD1807" w:rsidRPr="00DD1807" w:rsidRDefault="00DD1807" w:rsidP="00DD1807">
            <w:pPr>
              <w:spacing w:after="0" w:line="240" w:lineRule="auto"/>
              <w:rPr>
                <w:sz w:val="20"/>
                <w:szCs w:val="20"/>
                <w:lang w:eastAsia="lt-LT"/>
              </w:rPr>
            </w:pPr>
          </w:p>
        </w:tc>
        <w:tc>
          <w:tcPr>
            <w:tcW w:w="850" w:type="dxa"/>
            <w:vMerge/>
            <w:vAlign w:val="center"/>
            <w:hideMark/>
          </w:tcPr>
          <w:p w14:paraId="318D4C95" w14:textId="77777777" w:rsidR="00DD1807" w:rsidRPr="00DD1807" w:rsidRDefault="00DD1807" w:rsidP="00DD1807">
            <w:pPr>
              <w:spacing w:after="0" w:line="240" w:lineRule="auto"/>
              <w:rPr>
                <w:sz w:val="20"/>
                <w:szCs w:val="20"/>
                <w:lang w:eastAsia="lt-LT"/>
              </w:rPr>
            </w:pPr>
          </w:p>
        </w:tc>
        <w:tc>
          <w:tcPr>
            <w:tcW w:w="778" w:type="dxa"/>
            <w:vMerge/>
            <w:vAlign w:val="center"/>
            <w:hideMark/>
          </w:tcPr>
          <w:p w14:paraId="14BFC5A0" w14:textId="77777777" w:rsidR="00DD1807" w:rsidRPr="00DD1807" w:rsidRDefault="00DD1807" w:rsidP="00DD1807">
            <w:pPr>
              <w:spacing w:after="0" w:line="240" w:lineRule="auto"/>
              <w:rPr>
                <w:sz w:val="20"/>
                <w:szCs w:val="20"/>
                <w:lang w:eastAsia="lt-LT"/>
              </w:rPr>
            </w:pPr>
          </w:p>
        </w:tc>
      </w:tr>
      <w:tr w:rsidR="00DD1807" w:rsidRPr="00DD1807" w14:paraId="0607A21C" w14:textId="77777777" w:rsidTr="00F2759C">
        <w:trPr>
          <w:trHeight w:val="264"/>
        </w:trPr>
        <w:tc>
          <w:tcPr>
            <w:tcW w:w="500" w:type="dxa"/>
            <w:vMerge/>
            <w:vAlign w:val="center"/>
            <w:hideMark/>
          </w:tcPr>
          <w:p w14:paraId="449A3AEF" w14:textId="77777777" w:rsidR="00DD1807" w:rsidRPr="00DD1807" w:rsidRDefault="00DD1807" w:rsidP="00DD1807">
            <w:pPr>
              <w:spacing w:after="0" w:line="240" w:lineRule="auto"/>
              <w:rPr>
                <w:sz w:val="20"/>
                <w:szCs w:val="20"/>
                <w:lang w:eastAsia="lt-LT"/>
              </w:rPr>
            </w:pPr>
          </w:p>
        </w:tc>
        <w:tc>
          <w:tcPr>
            <w:tcW w:w="2653" w:type="dxa"/>
            <w:vMerge/>
            <w:vAlign w:val="center"/>
            <w:hideMark/>
          </w:tcPr>
          <w:p w14:paraId="6BD3C1AE" w14:textId="77777777" w:rsidR="00DD1807" w:rsidRPr="00DD1807" w:rsidRDefault="00DD1807" w:rsidP="00DD1807">
            <w:pPr>
              <w:spacing w:after="0" w:line="240" w:lineRule="auto"/>
              <w:rPr>
                <w:sz w:val="20"/>
                <w:szCs w:val="20"/>
                <w:lang w:eastAsia="lt-LT"/>
              </w:rPr>
            </w:pPr>
          </w:p>
        </w:tc>
        <w:tc>
          <w:tcPr>
            <w:tcW w:w="1984" w:type="dxa"/>
            <w:vAlign w:val="center"/>
            <w:hideMark/>
          </w:tcPr>
          <w:p w14:paraId="35BA2EC4" w14:textId="7777777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LST EN 12697-5</w:t>
            </w:r>
          </w:p>
        </w:tc>
        <w:tc>
          <w:tcPr>
            <w:tcW w:w="1239" w:type="dxa"/>
            <w:vMerge/>
            <w:vAlign w:val="center"/>
            <w:hideMark/>
          </w:tcPr>
          <w:p w14:paraId="42A0E71A" w14:textId="77777777" w:rsidR="00DD1807" w:rsidRPr="00DD1807" w:rsidRDefault="00DD1807" w:rsidP="00DD1807">
            <w:pPr>
              <w:spacing w:after="0" w:line="240" w:lineRule="auto"/>
              <w:jc w:val="center"/>
              <w:rPr>
                <w:sz w:val="20"/>
                <w:szCs w:val="20"/>
                <w:lang w:eastAsia="lt-LT"/>
              </w:rPr>
            </w:pPr>
          </w:p>
        </w:tc>
        <w:tc>
          <w:tcPr>
            <w:tcW w:w="850" w:type="dxa"/>
            <w:vMerge/>
            <w:vAlign w:val="center"/>
            <w:hideMark/>
          </w:tcPr>
          <w:p w14:paraId="31CE9861" w14:textId="77777777" w:rsidR="00DD1807" w:rsidRPr="00DD1807" w:rsidRDefault="00DD1807" w:rsidP="00DD1807">
            <w:pPr>
              <w:spacing w:after="0" w:line="240" w:lineRule="auto"/>
              <w:rPr>
                <w:sz w:val="20"/>
                <w:szCs w:val="20"/>
                <w:lang w:eastAsia="lt-LT"/>
              </w:rPr>
            </w:pPr>
          </w:p>
        </w:tc>
        <w:tc>
          <w:tcPr>
            <w:tcW w:w="961" w:type="dxa"/>
            <w:vMerge/>
            <w:vAlign w:val="center"/>
            <w:hideMark/>
          </w:tcPr>
          <w:p w14:paraId="5DB88319" w14:textId="77777777" w:rsidR="00DD1807" w:rsidRPr="00DD1807" w:rsidRDefault="00DD1807" w:rsidP="00DD1807">
            <w:pPr>
              <w:spacing w:after="0" w:line="240" w:lineRule="auto"/>
              <w:rPr>
                <w:sz w:val="20"/>
                <w:szCs w:val="20"/>
                <w:lang w:eastAsia="lt-LT"/>
              </w:rPr>
            </w:pPr>
          </w:p>
        </w:tc>
        <w:tc>
          <w:tcPr>
            <w:tcW w:w="850" w:type="dxa"/>
            <w:vMerge/>
            <w:vAlign w:val="center"/>
            <w:hideMark/>
          </w:tcPr>
          <w:p w14:paraId="0A8A4953" w14:textId="77777777" w:rsidR="00DD1807" w:rsidRPr="00DD1807" w:rsidRDefault="00DD1807" w:rsidP="00DD1807">
            <w:pPr>
              <w:spacing w:after="0" w:line="240" w:lineRule="auto"/>
              <w:rPr>
                <w:sz w:val="20"/>
                <w:szCs w:val="20"/>
                <w:lang w:eastAsia="lt-LT"/>
              </w:rPr>
            </w:pPr>
          </w:p>
        </w:tc>
        <w:tc>
          <w:tcPr>
            <w:tcW w:w="778" w:type="dxa"/>
            <w:vMerge/>
            <w:vAlign w:val="center"/>
            <w:hideMark/>
          </w:tcPr>
          <w:p w14:paraId="762BB690" w14:textId="77777777" w:rsidR="00DD1807" w:rsidRPr="00DD1807" w:rsidRDefault="00DD1807" w:rsidP="00DD1807">
            <w:pPr>
              <w:spacing w:after="0" w:line="240" w:lineRule="auto"/>
              <w:rPr>
                <w:sz w:val="20"/>
                <w:szCs w:val="20"/>
                <w:lang w:eastAsia="lt-LT"/>
              </w:rPr>
            </w:pPr>
          </w:p>
        </w:tc>
      </w:tr>
      <w:tr w:rsidR="00DD1807" w:rsidRPr="00DD1807" w14:paraId="7E3A7243" w14:textId="77777777" w:rsidTr="00F2759C">
        <w:trPr>
          <w:trHeight w:val="528"/>
        </w:trPr>
        <w:tc>
          <w:tcPr>
            <w:tcW w:w="500" w:type="dxa"/>
            <w:noWrap/>
            <w:vAlign w:val="center"/>
            <w:hideMark/>
          </w:tcPr>
          <w:p w14:paraId="6DE2BFF2" w14:textId="7777777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13</w:t>
            </w:r>
          </w:p>
        </w:tc>
        <w:tc>
          <w:tcPr>
            <w:tcW w:w="2653" w:type="dxa"/>
            <w:shd w:val="clear" w:color="000000" w:fill="FFFFFF"/>
            <w:vAlign w:val="center"/>
            <w:hideMark/>
          </w:tcPr>
          <w:p w14:paraId="2EEA9476" w14:textId="77777777" w:rsidR="00DD1807" w:rsidRPr="00DD1807" w:rsidRDefault="00DD1807" w:rsidP="00DD1807">
            <w:pPr>
              <w:spacing w:after="0" w:line="240" w:lineRule="auto"/>
              <w:rPr>
                <w:sz w:val="20"/>
                <w:szCs w:val="20"/>
                <w:lang w:eastAsia="lt-LT"/>
              </w:rPr>
            </w:pPr>
            <w:r w:rsidRPr="00DD1807">
              <w:rPr>
                <w:sz w:val="20"/>
                <w:szCs w:val="20"/>
                <w:lang w:eastAsia="lt-LT"/>
              </w:rPr>
              <w:t>Asfalto sluoksnių sukibimo jėgos nustatymas</w:t>
            </w:r>
          </w:p>
        </w:tc>
        <w:tc>
          <w:tcPr>
            <w:tcW w:w="1984" w:type="dxa"/>
            <w:shd w:val="clear" w:color="000000" w:fill="FFFFFF"/>
            <w:vAlign w:val="center"/>
            <w:hideMark/>
          </w:tcPr>
          <w:p w14:paraId="784E3BEB" w14:textId="77777777" w:rsidR="00DD1807" w:rsidRPr="00DD1807" w:rsidRDefault="00DD1807" w:rsidP="00DD1807">
            <w:pPr>
              <w:spacing w:after="0" w:line="240" w:lineRule="auto"/>
              <w:rPr>
                <w:sz w:val="20"/>
                <w:szCs w:val="20"/>
                <w:lang w:eastAsia="lt-LT"/>
              </w:rPr>
            </w:pPr>
            <w:r w:rsidRPr="00DD1807">
              <w:rPr>
                <w:sz w:val="20"/>
                <w:szCs w:val="20"/>
                <w:lang w:eastAsia="lt-LT"/>
              </w:rPr>
              <w:t xml:space="preserve">TP </w:t>
            </w:r>
            <w:proofErr w:type="spellStart"/>
            <w:r w:rsidRPr="00DD1807">
              <w:rPr>
                <w:sz w:val="20"/>
                <w:szCs w:val="20"/>
                <w:lang w:eastAsia="lt-LT"/>
              </w:rPr>
              <w:t>Asphalt-StB</w:t>
            </w:r>
            <w:proofErr w:type="spellEnd"/>
            <w:r w:rsidRPr="00DD1807">
              <w:rPr>
                <w:sz w:val="20"/>
                <w:szCs w:val="20"/>
                <w:lang w:eastAsia="lt-LT"/>
              </w:rPr>
              <w:t xml:space="preserve">, </w:t>
            </w:r>
            <w:proofErr w:type="spellStart"/>
            <w:r w:rsidRPr="00DD1807">
              <w:rPr>
                <w:sz w:val="20"/>
                <w:szCs w:val="20"/>
                <w:lang w:eastAsia="lt-LT"/>
              </w:rPr>
              <w:t>Teil</w:t>
            </w:r>
            <w:proofErr w:type="spellEnd"/>
            <w:r w:rsidRPr="00DD1807">
              <w:rPr>
                <w:sz w:val="20"/>
                <w:szCs w:val="20"/>
                <w:lang w:eastAsia="lt-LT"/>
              </w:rPr>
              <w:t xml:space="preserve"> 80</w:t>
            </w:r>
          </w:p>
        </w:tc>
        <w:tc>
          <w:tcPr>
            <w:tcW w:w="1239" w:type="dxa"/>
            <w:noWrap/>
            <w:vAlign w:val="center"/>
            <w:hideMark/>
          </w:tcPr>
          <w:p w14:paraId="6C5DAA64" w14:textId="77777777" w:rsidR="00DD1807" w:rsidRPr="00DD1807" w:rsidRDefault="00DD1807" w:rsidP="00DD1807">
            <w:pPr>
              <w:spacing w:after="0" w:line="240" w:lineRule="auto"/>
              <w:jc w:val="center"/>
              <w:rPr>
                <w:color w:val="000000"/>
                <w:sz w:val="20"/>
                <w:szCs w:val="20"/>
                <w:lang w:eastAsia="lt-LT"/>
              </w:rPr>
            </w:pPr>
            <w:r w:rsidRPr="00DD1807">
              <w:rPr>
                <w:color w:val="000000"/>
                <w:sz w:val="20"/>
                <w:szCs w:val="20"/>
                <w:lang w:eastAsia="lt-LT"/>
              </w:rPr>
              <w:t>20</w:t>
            </w:r>
          </w:p>
        </w:tc>
        <w:tc>
          <w:tcPr>
            <w:tcW w:w="850" w:type="dxa"/>
            <w:noWrap/>
            <w:vAlign w:val="center"/>
            <w:hideMark/>
          </w:tcPr>
          <w:p w14:paraId="605EC0A0" w14:textId="38292EE7" w:rsidR="00DD1807" w:rsidRPr="00DD1807" w:rsidRDefault="00DD1807" w:rsidP="00DD1807">
            <w:pPr>
              <w:spacing w:after="0" w:line="240" w:lineRule="auto"/>
              <w:rPr>
                <w:color w:val="000000"/>
                <w:sz w:val="20"/>
                <w:szCs w:val="20"/>
                <w:lang w:eastAsia="lt-LT"/>
              </w:rPr>
            </w:pPr>
          </w:p>
        </w:tc>
        <w:tc>
          <w:tcPr>
            <w:tcW w:w="961" w:type="dxa"/>
            <w:noWrap/>
            <w:vAlign w:val="center"/>
            <w:hideMark/>
          </w:tcPr>
          <w:p w14:paraId="2E10B589" w14:textId="1EF91F00" w:rsidR="00DD1807" w:rsidRPr="00DD1807" w:rsidRDefault="00DD1807" w:rsidP="00DD1807">
            <w:pPr>
              <w:spacing w:after="0" w:line="240" w:lineRule="auto"/>
              <w:rPr>
                <w:color w:val="000000"/>
                <w:sz w:val="20"/>
                <w:szCs w:val="20"/>
                <w:lang w:eastAsia="lt-LT"/>
              </w:rPr>
            </w:pPr>
          </w:p>
        </w:tc>
        <w:tc>
          <w:tcPr>
            <w:tcW w:w="850" w:type="dxa"/>
            <w:noWrap/>
            <w:vAlign w:val="center"/>
            <w:hideMark/>
          </w:tcPr>
          <w:p w14:paraId="52110277" w14:textId="5626F6A0" w:rsidR="00DD1807" w:rsidRPr="00DD1807" w:rsidRDefault="00DD1807" w:rsidP="00DD1807">
            <w:pPr>
              <w:spacing w:after="0" w:line="240" w:lineRule="auto"/>
              <w:rPr>
                <w:color w:val="000000"/>
                <w:sz w:val="20"/>
                <w:szCs w:val="20"/>
                <w:lang w:eastAsia="lt-LT"/>
              </w:rPr>
            </w:pPr>
          </w:p>
        </w:tc>
        <w:tc>
          <w:tcPr>
            <w:tcW w:w="778" w:type="dxa"/>
            <w:noWrap/>
            <w:vAlign w:val="center"/>
            <w:hideMark/>
          </w:tcPr>
          <w:p w14:paraId="719863D2" w14:textId="2FD037BC" w:rsidR="00DD1807" w:rsidRPr="00DD1807" w:rsidRDefault="00DD1807" w:rsidP="00DD1807">
            <w:pPr>
              <w:spacing w:after="0" w:line="240" w:lineRule="auto"/>
              <w:rPr>
                <w:color w:val="000000"/>
                <w:sz w:val="20"/>
                <w:szCs w:val="20"/>
                <w:lang w:eastAsia="lt-LT"/>
              </w:rPr>
            </w:pPr>
          </w:p>
        </w:tc>
      </w:tr>
      <w:tr w:rsidR="00DD1807" w:rsidRPr="00DD1807" w14:paraId="7397CFB6" w14:textId="77777777" w:rsidTr="00F2759C">
        <w:trPr>
          <w:trHeight w:val="264"/>
        </w:trPr>
        <w:tc>
          <w:tcPr>
            <w:tcW w:w="500" w:type="dxa"/>
            <w:noWrap/>
            <w:vAlign w:val="center"/>
            <w:hideMark/>
          </w:tcPr>
          <w:p w14:paraId="233E61AA" w14:textId="7777777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14</w:t>
            </w:r>
          </w:p>
        </w:tc>
        <w:tc>
          <w:tcPr>
            <w:tcW w:w="2653" w:type="dxa"/>
            <w:shd w:val="clear" w:color="000000" w:fill="FFFFFF"/>
            <w:vAlign w:val="center"/>
            <w:hideMark/>
          </w:tcPr>
          <w:p w14:paraId="2B356AD6" w14:textId="61F6F871" w:rsidR="00DD1807" w:rsidRPr="00DD1807" w:rsidRDefault="00DD1807" w:rsidP="00DD1807">
            <w:pPr>
              <w:spacing w:after="0" w:line="240" w:lineRule="auto"/>
              <w:rPr>
                <w:sz w:val="20"/>
                <w:szCs w:val="20"/>
                <w:lang w:eastAsia="lt-LT"/>
              </w:rPr>
            </w:pPr>
            <w:r w:rsidRPr="00DD1807">
              <w:rPr>
                <w:sz w:val="20"/>
                <w:szCs w:val="20"/>
                <w:lang w:eastAsia="lt-LT"/>
              </w:rPr>
              <w:t>Asfalto mišinio ėminio ėmimas</w:t>
            </w:r>
          </w:p>
        </w:tc>
        <w:tc>
          <w:tcPr>
            <w:tcW w:w="1984" w:type="dxa"/>
            <w:noWrap/>
            <w:vAlign w:val="center"/>
            <w:hideMark/>
          </w:tcPr>
          <w:p w14:paraId="3B50506F" w14:textId="7777777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LST EN 12697-27</w:t>
            </w:r>
          </w:p>
        </w:tc>
        <w:tc>
          <w:tcPr>
            <w:tcW w:w="1239" w:type="dxa"/>
            <w:noWrap/>
            <w:vAlign w:val="center"/>
            <w:hideMark/>
          </w:tcPr>
          <w:p w14:paraId="132A911D" w14:textId="77777777" w:rsidR="00DD1807" w:rsidRPr="00DD1807" w:rsidRDefault="00DD1807" w:rsidP="00DD1807">
            <w:pPr>
              <w:spacing w:after="0" w:line="240" w:lineRule="auto"/>
              <w:jc w:val="center"/>
              <w:rPr>
                <w:color w:val="000000"/>
                <w:sz w:val="20"/>
                <w:szCs w:val="20"/>
                <w:lang w:eastAsia="lt-LT"/>
              </w:rPr>
            </w:pPr>
            <w:r w:rsidRPr="00DD1807">
              <w:rPr>
                <w:color w:val="000000"/>
                <w:sz w:val="20"/>
                <w:szCs w:val="20"/>
                <w:lang w:eastAsia="lt-LT"/>
              </w:rPr>
              <w:t>20</w:t>
            </w:r>
          </w:p>
        </w:tc>
        <w:tc>
          <w:tcPr>
            <w:tcW w:w="850" w:type="dxa"/>
            <w:noWrap/>
            <w:vAlign w:val="center"/>
            <w:hideMark/>
          </w:tcPr>
          <w:p w14:paraId="630DB064" w14:textId="5AA5FC63" w:rsidR="00DD1807" w:rsidRPr="00DD1807" w:rsidRDefault="00DD1807" w:rsidP="00DD1807">
            <w:pPr>
              <w:spacing w:after="0" w:line="240" w:lineRule="auto"/>
              <w:rPr>
                <w:color w:val="000000"/>
                <w:sz w:val="20"/>
                <w:szCs w:val="20"/>
                <w:lang w:eastAsia="lt-LT"/>
              </w:rPr>
            </w:pPr>
          </w:p>
        </w:tc>
        <w:tc>
          <w:tcPr>
            <w:tcW w:w="961" w:type="dxa"/>
            <w:noWrap/>
            <w:vAlign w:val="center"/>
            <w:hideMark/>
          </w:tcPr>
          <w:p w14:paraId="1F34E8A3" w14:textId="2CD04D0A" w:rsidR="00DD1807" w:rsidRPr="00DD1807" w:rsidRDefault="00DD1807" w:rsidP="00DD1807">
            <w:pPr>
              <w:spacing w:after="0" w:line="240" w:lineRule="auto"/>
              <w:rPr>
                <w:color w:val="000000"/>
                <w:sz w:val="20"/>
                <w:szCs w:val="20"/>
                <w:lang w:eastAsia="lt-LT"/>
              </w:rPr>
            </w:pPr>
          </w:p>
        </w:tc>
        <w:tc>
          <w:tcPr>
            <w:tcW w:w="850" w:type="dxa"/>
            <w:noWrap/>
            <w:vAlign w:val="center"/>
            <w:hideMark/>
          </w:tcPr>
          <w:p w14:paraId="4BCD75CD" w14:textId="4E2841C3" w:rsidR="00DD1807" w:rsidRPr="00DD1807" w:rsidRDefault="00DD1807" w:rsidP="00DD1807">
            <w:pPr>
              <w:spacing w:after="0" w:line="240" w:lineRule="auto"/>
              <w:rPr>
                <w:color w:val="000000"/>
                <w:sz w:val="20"/>
                <w:szCs w:val="20"/>
                <w:lang w:eastAsia="lt-LT"/>
              </w:rPr>
            </w:pPr>
          </w:p>
        </w:tc>
        <w:tc>
          <w:tcPr>
            <w:tcW w:w="778" w:type="dxa"/>
            <w:noWrap/>
            <w:vAlign w:val="center"/>
            <w:hideMark/>
          </w:tcPr>
          <w:p w14:paraId="242D2958" w14:textId="796FBA77" w:rsidR="00DD1807" w:rsidRPr="00DD1807" w:rsidRDefault="00DD1807" w:rsidP="00DD1807">
            <w:pPr>
              <w:spacing w:after="0" w:line="240" w:lineRule="auto"/>
              <w:rPr>
                <w:color w:val="000000"/>
                <w:sz w:val="20"/>
                <w:szCs w:val="20"/>
                <w:lang w:eastAsia="lt-LT"/>
              </w:rPr>
            </w:pPr>
          </w:p>
        </w:tc>
      </w:tr>
      <w:tr w:rsidR="00DD1807" w:rsidRPr="00DD1807" w14:paraId="6C337CB5" w14:textId="77777777" w:rsidTr="00F2759C">
        <w:trPr>
          <w:trHeight w:val="528"/>
        </w:trPr>
        <w:tc>
          <w:tcPr>
            <w:tcW w:w="500" w:type="dxa"/>
            <w:noWrap/>
            <w:vAlign w:val="center"/>
            <w:hideMark/>
          </w:tcPr>
          <w:p w14:paraId="2208628B" w14:textId="7777777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15</w:t>
            </w:r>
          </w:p>
        </w:tc>
        <w:tc>
          <w:tcPr>
            <w:tcW w:w="2653" w:type="dxa"/>
            <w:shd w:val="clear" w:color="000000" w:fill="FFFFFF"/>
            <w:vAlign w:val="center"/>
            <w:hideMark/>
          </w:tcPr>
          <w:p w14:paraId="36B937DA" w14:textId="77777777" w:rsidR="00DD1807" w:rsidRPr="00DD1807" w:rsidRDefault="00DD1807" w:rsidP="00DD1807">
            <w:pPr>
              <w:spacing w:after="0" w:line="240" w:lineRule="auto"/>
              <w:rPr>
                <w:sz w:val="20"/>
                <w:szCs w:val="20"/>
                <w:lang w:eastAsia="lt-LT"/>
              </w:rPr>
            </w:pPr>
            <w:r w:rsidRPr="00DD1807">
              <w:rPr>
                <w:sz w:val="20"/>
                <w:szCs w:val="20"/>
                <w:lang w:eastAsia="lt-LT"/>
              </w:rPr>
              <w:t>Ėminių ėmimas iš kelio dangos konstrukcijos</w:t>
            </w:r>
          </w:p>
        </w:tc>
        <w:tc>
          <w:tcPr>
            <w:tcW w:w="1984" w:type="dxa"/>
            <w:noWrap/>
            <w:vAlign w:val="center"/>
            <w:hideMark/>
          </w:tcPr>
          <w:p w14:paraId="7AA0795D" w14:textId="7777777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LST 1971</w:t>
            </w:r>
          </w:p>
        </w:tc>
        <w:tc>
          <w:tcPr>
            <w:tcW w:w="1239" w:type="dxa"/>
            <w:noWrap/>
            <w:vAlign w:val="center"/>
            <w:hideMark/>
          </w:tcPr>
          <w:p w14:paraId="795CD673" w14:textId="77777777" w:rsidR="00DD1807" w:rsidRPr="00DD1807" w:rsidRDefault="00DD1807" w:rsidP="00DD1807">
            <w:pPr>
              <w:spacing w:after="0" w:line="240" w:lineRule="auto"/>
              <w:jc w:val="center"/>
              <w:rPr>
                <w:color w:val="000000"/>
                <w:sz w:val="20"/>
                <w:szCs w:val="20"/>
                <w:lang w:eastAsia="lt-LT"/>
              </w:rPr>
            </w:pPr>
            <w:r w:rsidRPr="00DD1807">
              <w:rPr>
                <w:color w:val="000000"/>
                <w:sz w:val="20"/>
                <w:szCs w:val="20"/>
                <w:lang w:eastAsia="lt-LT"/>
              </w:rPr>
              <w:t>20</w:t>
            </w:r>
          </w:p>
        </w:tc>
        <w:tc>
          <w:tcPr>
            <w:tcW w:w="850" w:type="dxa"/>
            <w:noWrap/>
            <w:vAlign w:val="center"/>
            <w:hideMark/>
          </w:tcPr>
          <w:p w14:paraId="799BE8BE" w14:textId="4E516542" w:rsidR="00DD1807" w:rsidRPr="00DD1807" w:rsidRDefault="00DD1807" w:rsidP="00DD1807">
            <w:pPr>
              <w:spacing w:after="0" w:line="240" w:lineRule="auto"/>
              <w:rPr>
                <w:color w:val="000000"/>
                <w:sz w:val="20"/>
                <w:szCs w:val="20"/>
                <w:lang w:eastAsia="lt-LT"/>
              </w:rPr>
            </w:pPr>
          </w:p>
        </w:tc>
        <w:tc>
          <w:tcPr>
            <w:tcW w:w="961" w:type="dxa"/>
            <w:noWrap/>
            <w:vAlign w:val="center"/>
            <w:hideMark/>
          </w:tcPr>
          <w:p w14:paraId="6D3CC1AC" w14:textId="23A682E6" w:rsidR="00DD1807" w:rsidRPr="00DD1807" w:rsidRDefault="00DD1807" w:rsidP="00DD1807">
            <w:pPr>
              <w:spacing w:after="0" w:line="240" w:lineRule="auto"/>
              <w:rPr>
                <w:color w:val="000000"/>
                <w:sz w:val="20"/>
                <w:szCs w:val="20"/>
                <w:lang w:eastAsia="lt-LT"/>
              </w:rPr>
            </w:pPr>
          </w:p>
        </w:tc>
        <w:tc>
          <w:tcPr>
            <w:tcW w:w="850" w:type="dxa"/>
            <w:noWrap/>
            <w:vAlign w:val="center"/>
            <w:hideMark/>
          </w:tcPr>
          <w:p w14:paraId="4EDEDF0A" w14:textId="45F876F0" w:rsidR="00DD1807" w:rsidRPr="00DD1807" w:rsidRDefault="00DD1807" w:rsidP="00DD1807">
            <w:pPr>
              <w:spacing w:after="0" w:line="240" w:lineRule="auto"/>
              <w:rPr>
                <w:color w:val="000000"/>
                <w:sz w:val="20"/>
                <w:szCs w:val="20"/>
                <w:lang w:eastAsia="lt-LT"/>
              </w:rPr>
            </w:pPr>
          </w:p>
        </w:tc>
        <w:tc>
          <w:tcPr>
            <w:tcW w:w="778" w:type="dxa"/>
            <w:noWrap/>
            <w:vAlign w:val="center"/>
            <w:hideMark/>
          </w:tcPr>
          <w:p w14:paraId="571F70B4" w14:textId="67F7B6AB" w:rsidR="00DD1807" w:rsidRPr="00DD1807" w:rsidRDefault="00DD1807" w:rsidP="00DD1807">
            <w:pPr>
              <w:spacing w:after="0" w:line="240" w:lineRule="auto"/>
              <w:rPr>
                <w:color w:val="000000"/>
                <w:sz w:val="20"/>
                <w:szCs w:val="20"/>
                <w:lang w:eastAsia="lt-LT"/>
              </w:rPr>
            </w:pPr>
          </w:p>
        </w:tc>
      </w:tr>
      <w:tr w:rsidR="00DD1807" w:rsidRPr="00DD1807" w14:paraId="4EDC10D0" w14:textId="77777777" w:rsidTr="00F2759C">
        <w:trPr>
          <w:trHeight w:val="528"/>
        </w:trPr>
        <w:tc>
          <w:tcPr>
            <w:tcW w:w="500" w:type="dxa"/>
            <w:noWrap/>
            <w:vAlign w:val="center"/>
            <w:hideMark/>
          </w:tcPr>
          <w:p w14:paraId="0E442B5C" w14:textId="7777777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16</w:t>
            </w:r>
          </w:p>
        </w:tc>
        <w:tc>
          <w:tcPr>
            <w:tcW w:w="2653" w:type="dxa"/>
            <w:shd w:val="clear" w:color="000000" w:fill="FFFFFF"/>
            <w:vAlign w:val="center"/>
            <w:hideMark/>
          </w:tcPr>
          <w:p w14:paraId="684028C8" w14:textId="77777777" w:rsidR="00DD1807" w:rsidRPr="00DD1807" w:rsidRDefault="00DD1807" w:rsidP="00DD1807">
            <w:pPr>
              <w:spacing w:after="0" w:line="240" w:lineRule="auto"/>
              <w:rPr>
                <w:sz w:val="20"/>
                <w:szCs w:val="20"/>
                <w:lang w:eastAsia="lt-LT"/>
              </w:rPr>
            </w:pPr>
            <w:r w:rsidRPr="00DD1807">
              <w:rPr>
                <w:sz w:val="20"/>
                <w:szCs w:val="20"/>
                <w:lang w:eastAsia="lt-LT"/>
              </w:rPr>
              <w:t xml:space="preserve">Kelio linijų atspindys RL ir baltumas </w:t>
            </w:r>
            <w:proofErr w:type="spellStart"/>
            <w:r w:rsidRPr="00DD1807">
              <w:rPr>
                <w:sz w:val="20"/>
                <w:szCs w:val="20"/>
                <w:lang w:eastAsia="lt-LT"/>
              </w:rPr>
              <w:t>Qd</w:t>
            </w:r>
            <w:proofErr w:type="spellEnd"/>
          </w:p>
        </w:tc>
        <w:tc>
          <w:tcPr>
            <w:tcW w:w="1984" w:type="dxa"/>
            <w:vAlign w:val="center"/>
            <w:hideMark/>
          </w:tcPr>
          <w:p w14:paraId="006981FD" w14:textId="2527A40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LST EN 1824, LST EN 1436</w:t>
            </w:r>
          </w:p>
        </w:tc>
        <w:tc>
          <w:tcPr>
            <w:tcW w:w="1239" w:type="dxa"/>
            <w:noWrap/>
            <w:vAlign w:val="center"/>
            <w:hideMark/>
          </w:tcPr>
          <w:p w14:paraId="6AAC67A7" w14:textId="77777777" w:rsidR="00DD1807" w:rsidRPr="00DD1807" w:rsidRDefault="00DD1807" w:rsidP="00DD1807">
            <w:pPr>
              <w:spacing w:after="0" w:line="240" w:lineRule="auto"/>
              <w:jc w:val="center"/>
              <w:rPr>
                <w:color w:val="000000"/>
                <w:sz w:val="20"/>
                <w:szCs w:val="20"/>
                <w:lang w:eastAsia="lt-LT"/>
              </w:rPr>
            </w:pPr>
            <w:r w:rsidRPr="00DD1807">
              <w:rPr>
                <w:color w:val="000000"/>
                <w:sz w:val="20"/>
                <w:szCs w:val="20"/>
                <w:lang w:eastAsia="lt-LT"/>
              </w:rPr>
              <w:t>10</w:t>
            </w:r>
          </w:p>
        </w:tc>
        <w:tc>
          <w:tcPr>
            <w:tcW w:w="850" w:type="dxa"/>
            <w:noWrap/>
            <w:vAlign w:val="center"/>
            <w:hideMark/>
          </w:tcPr>
          <w:p w14:paraId="731159F8" w14:textId="7CCC5537" w:rsidR="00DD1807" w:rsidRPr="00DD1807" w:rsidRDefault="00DD1807" w:rsidP="00DD1807">
            <w:pPr>
              <w:spacing w:after="0" w:line="240" w:lineRule="auto"/>
              <w:rPr>
                <w:color w:val="000000"/>
                <w:sz w:val="20"/>
                <w:szCs w:val="20"/>
                <w:lang w:eastAsia="lt-LT"/>
              </w:rPr>
            </w:pPr>
          </w:p>
        </w:tc>
        <w:tc>
          <w:tcPr>
            <w:tcW w:w="961" w:type="dxa"/>
            <w:noWrap/>
            <w:vAlign w:val="center"/>
            <w:hideMark/>
          </w:tcPr>
          <w:p w14:paraId="7BB56152" w14:textId="45EE136B" w:rsidR="00DD1807" w:rsidRPr="00DD1807" w:rsidRDefault="00DD1807" w:rsidP="00DD1807">
            <w:pPr>
              <w:spacing w:after="0" w:line="240" w:lineRule="auto"/>
              <w:rPr>
                <w:color w:val="000000"/>
                <w:sz w:val="20"/>
                <w:szCs w:val="20"/>
                <w:lang w:eastAsia="lt-LT"/>
              </w:rPr>
            </w:pPr>
          </w:p>
        </w:tc>
        <w:tc>
          <w:tcPr>
            <w:tcW w:w="850" w:type="dxa"/>
            <w:noWrap/>
            <w:vAlign w:val="center"/>
            <w:hideMark/>
          </w:tcPr>
          <w:p w14:paraId="78638C15" w14:textId="596BD433" w:rsidR="00DD1807" w:rsidRPr="00DD1807" w:rsidRDefault="00DD1807" w:rsidP="00DD1807">
            <w:pPr>
              <w:spacing w:after="0" w:line="240" w:lineRule="auto"/>
              <w:rPr>
                <w:color w:val="000000"/>
                <w:sz w:val="20"/>
                <w:szCs w:val="20"/>
                <w:lang w:eastAsia="lt-LT"/>
              </w:rPr>
            </w:pPr>
          </w:p>
        </w:tc>
        <w:tc>
          <w:tcPr>
            <w:tcW w:w="778" w:type="dxa"/>
            <w:noWrap/>
            <w:vAlign w:val="center"/>
            <w:hideMark/>
          </w:tcPr>
          <w:p w14:paraId="1E02073A" w14:textId="18B88AB0" w:rsidR="00DD1807" w:rsidRPr="00DD1807" w:rsidRDefault="00DD1807" w:rsidP="00DD1807">
            <w:pPr>
              <w:spacing w:after="0" w:line="240" w:lineRule="auto"/>
              <w:rPr>
                <w:color w:val="000000"/>
                <w:sz w:val="20"/>
                <w:szCs w:val="20"/>
                <w:lang w:eastAsia="lt-LT"/>
              </w:rPr>
            </w:pPr>
          </w:p>
        </w:tc>
      </w:tr>
      <w:tr w:rsidR="00DD1807" w:rsidRPr="00DD1807" w14:paraId="120CCF46" w14:textId="77777777" w:rsidTr="00F2759C">
        <w:trPr>
          <w:trHeight w:val="528"/>
        </w:trPr>
        <w:tc>
          <w:tcPr>
            <w:tcW w:w="500" w:type="dxa"/>
            <w:noWrap/>
            <w:vAlign w:val="center"/>
            <w:hideMark/>
          </w:tcPr>
          <w:p w14:paraId="6B7DE61C" w14:textId="7777777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17</w:t>
            </w:r>
          </w:p>
        </w:tc>
        <w:tc>
          <w:tcPr>
            <w:tcW w:w="2653" w:type="dxa"/>
            <w:shd w:val="clear" w:color="000000" w:fill="FFFFFF"/>
            <w:vAlign w:val="center"/>
            <w:hideMark/>
          </w:tcPr>
          <w:p w14:paraId="57F1A540" w14:textId="77777777" w:rsidR="00DD1807" w:rsidRPr="00DD1807" w:rsidRDefault="00DD1807" w:rsidP="00DD1807">
            <w:pPr>
              <w:spacing w:after="0" w:line="240" w:lineRule="auto"/>
              <w:rPr>
                <w:sz w:val="20"/>
                <w:szCs w:val="20"/>
                <w:lang w:eastAsia="lt-LT"/>
              </w:rPr>
            </w:pPr>
            <w:r w:rsidRPr="00DD1807">
              <w:rPr>
                <w:sz w:val="20"/>
                <w:szCs w:val="20"/>
                <w:lang w:eastAsia="lt-LT"/>
              </w:rPr>
              <w:t>Kelio linijų slidumas</w:t>
            </w:r>
          </w:p>
        </w:tc>
        <w:tc>
          <w:tcPr>
            <w:tcW w:w="1984" w:type="dxa"/>
            <w:vAlign w:val="center"/>
            <w:hideMark/>
          </w:tcPr>
          <w:p w14:paraId="6C5D636F" w14:textId="7777777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LST EN 1824, LST EN 13036-4</w:t>
            </w:r>
          </w:p>
        </w:tc>
        <w:tc>
          <w:tcPr>
            <w:tcW w:w="1239" w:type="dxa"/>
            <w:noWrap/>
            <w:vAlign w:val="center"/>
            <w:hideMark/>
          </w:tcPr>
          <w:p w14:paraId="55BC9BB3" w14:textId="77777777" w:rsidR="00DD1807" w:rsidRPr="00DD1807" w:rsidRDefault="00DD1807" w:rsidP="00DD1807">
            <w:pPr>
              <w:spacing w:after="0" w:line="240" w:lineRule="auto"/>
              <w:jc w:val="center"/>
              <w:rPr>
                <w:color w:val="000000"/>
                <w:sz w:val="20"/>
                <w:szCs w:val="20"/>
                <w:lang w:eastAsia="lt-LT"/>
              </w:rPr>
            </w:pPr>
            <w:r w:rsidRPr="00DD1807">
              <w:rPr>
                <w:color w:val="000000"/>
                <w:sz w:val="20"/>
                <w:szCs w:val="20"/>
                <w:lang w:eastAsia="lt-LT"/>
              </w:rPr>
              <w:t>10</w:t>
            </w:r>
          </w:p>
        </w:tc>
        <w:tc>
          <w:tcPr>
            <w:tcW w:w="850" w:type="dxa"/>
            <w:noWrap/>
            <w:vAlign w:val="center"/>
            <w:hideMark/>
          </w:tcPr>
          <w:p w14:paraId="3FADFDF7" w14:textId="7AAD3376" w:rsidR="00DD1807" w:rsidRPr="00DD1807" w:rsidRDefault="00DD1807" w:rsidP="00DD1807">
            <w:pPr>
              <w:spacing w:after="0" w:line="240" w:lineRule="auto"/>
              <w:rPr>
                <w:color w:val="000000"/>
                <w:sz w:val="20"/>
                <w:szCs w:val="20"/>
                <w:lang w:eastAsia="lt-LT"/>
              </w:rPr>
            </w:pPr>
          </w:p>
        </w:tc>
        <w:tc>
          <w:tcPr>
            <w:tcW w:w="961" w:type="dxa"/>
            <w:noWrap/>
            <w:vAlign w:val="center"/>
            <w:hideMark/>
          </w:tcPr>
          <w:p w14:paraId="10F4C1B4" w14:textId="619C388A" w:rsidR="00DD1807" w:rsidRPr="00DD1807" w:rsidRDefault="00DD1807" w:rsidP="00DD1807">
            <w:pPr>
              <w:spacing w:after="0" w:line="240" w:lineRule="auto"/>
              <w:rPr>
                <w:color w:val="000000"/>
                <w:sz w:val="20"/>
                <w:szCs w:val="20"/>
                <w:lang w:eastAsia="lt-LT"/>
              </w:rPr>
            </w:pPr>
          </w:p>
        </w:tc>
        <w:tc>
          <w:tcPr>
            <w:tcW w:w="850" w:type="dxa"/>
            <w:noWrap/>
            <w:vAlign w:val="center"/>
            <w:hideMark/>
          </w:tcPr>
          <w:p w14:paraId="18B7C91F" w14:textId="4131FDF2" w:rsidR="00DD1807" w:rsidRPr="00DD1807" w:rsidRDefault="00DD1807" w:rsidP="00DD1807">
            <w:pPr>
              <w:spacing w:after="0" w:line="240" w:lineRule="auto"/>
              <w:rPr>
                <w:color w:val="000000"/>
                <w:sz w:val="20"/>
                <w:szCs w:val="20"/>
                <w:lang w:eastAsia="lt-LT"/>
              </w:rPr>
            </w:pPr>
          </w:p>
        </w:tc>
        <w:tc>
          <w:tcPr>
            <w:tcW w:w="778" w:type="dxa"/>
            <w:noWrap/>
            <w:vAlign w:val="center"/>
            <w:hideMark/>
          </w:tcPr>
          <w:p w14:paraId="5DAB5C9D" w14:textId="35E7F166" w:rsidR="00DD1807" w:rsidRPr="00DD1807" w:rsidRDefault="00DD1807" w:rsidP="00DD1807">
            <w:pPr>
              <w:spacing w:after="0" w:line="240" w:lineRule="auto"/>
              <w:rPr>
                <w:color w:val="000000"/>
                <w:sz w:val="20"/>
                <w:szCs w:val="20"/>
                <w:lang w:eastAsia="lt-LT"/>
              </w:rPr>
            </w:pPr>
          </w:p>
        </w:tc>
      </w:tr>
      <w:tr w:rsidR="00DD1807" w:rsidRPr="00DD1807" w14:paraId="6FBDC4A1" w14:textId="77777777" w:rsidTr="00F2759C">
        <w:trPr>
          <w:trHeight w:val="528"/>
        </w:trPr>
        <w:tc>
          <w:tcPr>
            <w:tcW w:w="500" w:type="dxa"/>
            <w:noWrap/>
            <w:vAlign w:val="center"/>
            <w:hideMark/>
          </w:tcPr>
          <w:p w14:paraId="10787AE9" w14:textId="7777777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18</w:t>
            </w:r>
          </w:p>
        </w:tc>
        <w:tc>
          <w:tcPr>
            <w:tcW w:w="2653" w:type="dxa"/>
            <w:shd w:val="clear" w:color="000000" w:fill="FFFFFF"/>
            <w:vAlign w:val="center"/>
            <w:hideMark/>
          </w:tcPr>
          <w:p w14:paraId="7910053F" w14:textId="77777777" w:rsidR="00DD1807" w:rsidRPr="00DD1807" w:rsidRDefault="00DD1807" w:rsidP="00DD1807">
            <w:pPr>
              <w:spacing w:after="0" w:line="240" w:lineRule="auto"/>
              <w:rPr>
                <w:sz w:val="20"/>
                <w:szCs w:val="20"/>
                <w:lang w:eastAsia="lt-LT"/>
              </w:rPr>
            </w:pPr>
            <w:r w:rsidRPr="00DD1807">
              <w:rPr>
                <w:sz w:val="20"/>
                <w:szCs w:val="20"/>
                <w:lang w:eastAsia="lt-LT"/>
              </w:rPr>
              <w:t>Kelio ženklų atspindys RA</w:t>
            </w:r>
          </w:p>
        </w:tc>
        <w:tc>
          <w:tcPr>
            <w:tcW w:w="1984" w:type="dxa"/>
            <w:vAlign w:val="center"/>
            <w:hideMark/>
          </w:tcPr>
          <w:p w14:paraId="76A64276" w14:textId="7777777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LST EN 12899-1, CIE 54.2</w:t>
            </w:r>
          </w:p>
        </w:tc>
        <w:tc>
          <w:tcPr>
            <w:tcW w:w="1239" w:type="dxa"/>
            <w:noWrap/>
            <w:vAlign w:val="center"/>
            <w:hideMark/>
          </w:tcPr>
          <w:p w14:paraId="63509D61" w14:textId="77777777" w:rsidR="00DD1807" w:rsidRPr="00DD1807" w:rsidRDefault="00DD1807" w:rsidP="00DD1807">
            <w:pPr>
              <w:spacing w:after="0" w:line="240" w:lineRule="auto"/>
              <w:jc w:val="center"/>
              <w:rPr>
                <w:color w:val="000000"/>
                <w:sz w:val="20"/>
                <w:szCs w:val="20"/>
                <w:lang w:eastAsia="lt-LT"/>
              </w:rPr>
            </w:pPr>
            <w:r w:rsidRPr="00DD1807">
              <w:rPr>
                <w:color w:val="000000"/>
                <w:sz w:val="20"/>
                <w:szCs w:val="20"/>
                <w:lang w:eastAsia="lt-LT"/>
              </w:rPr>
              <w:t>20</w:t>
            </w:r>
          </w:p>
        </w:tc>
        <w:tc>
          <w:tcPr>
            <w:tcW w:w="850" w:type="dxa"/>
            <w:noWrap/>
            <w:vAlign w:val="center"/>
            <w:hideMark/>
          </w:tcPr>
          <w:p w14:paraId="26B27D76" w14:textId="1E24B0A5" w:rsidR="00DD1807" w:rsidRPr="00DD1807" w:rsidRDefault="00DD1807" w:rsidP="00DD1807">
            <w:pPr>
              <w:spacing w:after="0" w:line="240" w:lineRule="auto"/>
              <w:rPr>
                <w:color w:val="000000"/>
                <w:sz w:val="20"/>
                <w:szCs w:val="20"/>
                <w:lang w:eastAsia="lt-LT"/>
              </w:rPr>
            </w:pPr>
          </w:p>
        </w:tc>
        <w:tc>
          <w:tcPr>
            <w:tcW w:w="961" w:type="dxa"/>
            <w:noWrap/>
            <w:vAlign w:val="center"/>
            <w:hideMark/>
          </w:tcPr>
          <w:p w14:paraId="2883EEF0" w14:textId="00997493" w:rsidR="00DD1807" w:rsidRPr="00DD1807" w:rsidRDefault="00DD1807" w:rsidP="00DD1807">
            <w:pPr>
              <w:spacing w:after="0" w:line="240" w:lineRule="auto"/>
              <w:rPr>
                <w:color w:val="000000"/>
                <w:sz w:val="20"/>
                <w:szCs w:val="20"/>
                <w:lang w:eastAsia="lt-LT"/>
              </w:rPr>
            </w:pPr>
          </w:p>
        </w:tc>
        <w:tc>
          <w:tcPr>
            <w:tcW w:w="850" w:type="dxa"/>
            <w:noWrap/>
            <w:vAlign w:val="center"/>
            <w:hideMark/>
          </w:tcPr>
          <w:p w14:paraId="68722335" w14:textId="1A19DB95" w:rsidR="00DD1807" w:rsidRPr="00DD1807" w:rsidRDefault="00DD1807" w:rsidP="00DD1807">
            <w:pPr>
              <w:spacing w:after="0" w:line="240" w:lineRule="auto"/>
              <w:rPr>
                <w:color w:val="000000"/>
                <w:sz w:val="20"/>
                <w:szCs w:val="20"/>
                <w:lang w:eastAsia="lt-LT"/>
              </w:rPr>
            </w:pPr>
          </w:p>
        </w:tc>
        <w:tc>
          <w:tcPr>
            <w:tcW w:w="778" w:type="dxa"/>
            <w:noWrap/>
            <w:vAlign w:val="center"/>
            <w:hideMark/>
          </w:tcPr>
          <w:p w14:paraId="7DBDA707" w14:textId="6D09B519" w:rsidR="00DD1807" w:rsidRPr="00DD1807" w:rsidRDefault="00DD1807" w:rsidP="00DD1807">
            <w:pPr>
              <w:spacing w:after="0" w:line="240" w:lineRule="auto"/>
              <w:rPr>
                <w:color w:val="000000"/>
                <w:sz w:val="20"/>
                <w:szCs w:val="20"/>
                <w:lang w:eastAsia="lt-LT"/>
              </w:rPr>
            </w:pPr>
          </w:p>
        </w:tc>
      </w:tr>
      <w:tr w:rsidR="00DD1807" w:rsidRPr="00DD1807" w14:paraId="1969696F" w14:textId="77777777" w:rsidTr="00F2759C">
        <w:trPr>
          <w:trHeight w:val="528"/>
        </w:trPr>
        <w:tc>
          <w:tcPr>
            <w:tcW w:w="500" w:type="dxa"/>
            <w:tcBorders>
              <w:bottom w:val="single" w:sz="4" w:space="0" w:color="auto"/>
            </w:tcBorders>
            <w:noWrap/>
            <w:vAlign w:val="center"/>
            <w:hideMark/>
          </w:tcPr>
          <w:p w14:paraId="5E2D55E3" w14:textId="7777777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19</w:t>
            </w:r>
          </w:p>
        </w:tc>
        <w:tc>
          <w:tcPr>
            <w:tcW w:w="2653" w:type="dxa"/>
            <w:tcBorders>
              <w:bottom w:val="single" w:sz="4" w:space="0" w:color="auto"/>
            </w:tcBorders>
            <w:shd w:val="clear" w:color="000000" w:fill="FFFFFF"/>
            <w:vAlign w:val="center"/>
            <w:hideMark/>
          </w:tcPr>
          <w:p w14:paraId="0C44D9FB" w14:textId="77777777" w:rsidR="00DD1807" w:rsidRPr="00DD1807" w:rsidRDefault="00DD1807" w:rsidP="00DD1807">
            <w:pPr>
              <w:spacing w:after="0" w:line="240" w:lineRule="auto"/>
              <w:rPr>
                <w:sz w:val="20"/>
                <w:szCs w:val="20"/>
                <w:lang w:eastAsia="lt-LT"/>
              </w:rPr>
            </w:pPr>
            <w:r w:rsidRPr="00DD1807">
              <w:rPr>
                <w:sz w:val="20"/>
                <w:szCs w:val="20"/>
                <w:lang w:eastAsia="lt-LT"/>
              </w:rPr>
              <w:t>Kelio linijų atspindys RL, esant drėgnam ženklinimo paviršiui</w:t>
            </w:r>
          </w:p>
        </w:tc>
        <w:tc>
          <w:tcPr>
            <w:tcW w:w="1984" w:type="dxa"/>
            <w:tcBorders>
              <w:bottom w:val="single" w:sz="4" w:space="0" w:color="auto"/>
            </w:tcBorders>
            <w:noWrap/>
            <w:vAlign w:val="center"/>
            <w:hideMark/>
          </w:tcPr>
          <w:p w14:paraId="486B36F8" w14:textId="77777777" w:rsidR="00DD1807" w:rsidRPr="00DD1807" w:rsidRDefault="00DD1807" w:rsidP="00DD1807">
            <w:pPr>
              <w:spacing w:after="0" w:line="240" w:lineRule="auto"/>
              <w:rPr>
                <w:color w:val="000000"/>
                <w:sz w:val="20"/>
                <w:szCs w:val="20"/>
                <w:lang w:eastAsia="lt-LT"/>
              </w:rPr>
            </w:pPr>
            <w:r w:rsidRPr="00DD1807">
              <w:rPr>
                <w:color w:val="000000"/>
                <w:sz w:val="20"/>
                <w:szCs w:val="20"/>
                <w:lang w:eastAsia="lt-LT"/>
              </w:rPr>
              <w:t>LST EN 1436 B.6</w:t>
            </w:r>
          </w:p>
        </w:tc>
        <w:tc>
          <w:tcPr>
            <w:tcW w:w="1239" w:type="dxa"/>
            <w:tcBorders>
              <w:bottom w:val="single" w:sz="4" w:space="0" w:color="auto"/>
            </w:tcBorders>
            <w:noWrap/>
            <w:vAlign w:val="center"/>
            <w:hideMark/>
          </w:tcPr>
          <w:p w14:paraId="54289831" w14:textId="77777777" w:rsidR="00DD1807" w:rsidRPr="00DD1807" w:rsidRDefault="00DD1807" w:rsidP="00DD1807">
            <w:pPr>
              <w:spacing w:after="0" w:line="240" w:lineRule="auto"/>
              <w:jc w:val="center"/>
              <w:rPr>
                <w:color w:val="000000"/>
                <w:sz w:val="20"/>
                <w:szCs w:val="20"/>
                <w:lang w:eastAsia="lt-LT"/>
              </w:rPr>
            </w:pPr>
            <w:r w:rsidRPr="00DD1807">
              <w:rPr>
                <w:color w:val="000000"/>
                <w:sz w:val="20"/>
                <w:szCs w:val="20"/>
                <w:lang w:eastAsia="lt-LT"/>
              </w:rPr>
              <w:t>10</w:t>
            </w:r>
          </w:p>
        </w:tc>
        <w:tc>
          <w:tcPr>
            <w:tcW w:w="850" w:type="dxa"/>
            <w:tcBorders>
              <w:bottom w:val="single" w:sz="4" w:space="0" w:color="auto"/>
            </w:tcBorders>
            <w:noWrap/>
            <w:vAlign w:val="center"/>
            <w:hideMark/>
          </w:tcPr>
          <w:p w14:paraId="3463704F" w14:textId="287580D9" w:rsidR="00DD1807" w:rsidRPr="00DD1807" w:rsidRDefault="00DD1807" w:rsidP="00DD1807">
            <w:pPr>
              <w:spacing w:after="0" w:line="240" w:lineRule="auto"/>
              <w:rPr>
                <w:color w:val="000000"/>
                <w:sz w:val="20"/>
                <w:szCs w:val="20"/>
                <w:lang w:eastAsia="lt-LT"/>
              </w:rPr>
            </w:pPr>
          </w:p>
        </w:tc>
        <w:tc>
          <w:tcPr>
            <w:tcW w:w="961" w:type="dxa"/>
            <w:tcBorders>
              <w:bottom w:val="single" w:sz="4" w:space="0" w:color="auto"/>
            </w:tcBorders>
            <w:noWrap/>
            <w:vAlign w:val="center"/>
            <w:hideMark/>
          </w:tcPr>
          <w:p w14:paraId="65D85EBD" w14:textId="3EDCD156" w:rsidR="00DD1807" w:rsidRPr="00DD1807" w:rsidRDefault="00DD1807" w:rsidP="00DD1807">
            <w:pPr>
              <w:spacing w:after="0" w:line="240" w:lineRule="auto"/>
              <w:rPr>
                <w:color w:val="000000"/>
                <w:sz w:val="20"/>
                <w:szCs w:val="20"/>
                <w:lang w:eastAsia="lt-LT"/>
              </w:rPr>
            </w:pPr>
          </w:p>
        </w:tc>
        <w:tc>
          <w:tcPr>
            <w:tcW w:w="850" w:type="dxa"/>
            <w:tcBorders>
              <w:bottom w:val="single" w:sz="4" w:space="0" w:color="auto"/>
            </w:tcBorders>
            <w:noWrap/>
            <w:vAlign w:val="center"/>
            <w:hideMark/>
          </w:tcPr>
          <w:p w14:paraId="38B762E9" w14:textId="3857952D" w:rsidR="00DD1807" w:rsidRPr="00DD1807" w:rsidRDefault="00DD1807" w:rsidP="00DD1807">
            <w:pPr>
              <w:spacing w:after="0" w:line="240" w:lineRule="auto"/>
              <w:rPr>
                <w:color w:val="000000"/>
                <w:sz w:val="20"/>
                <w:szCs w:val="20"/>
                <w:lang w:eastAsia="lt-LT"/>
              </w:rPr>
            </w:pPr>
          </w:p>
        </w:tc>
        <w:tc>
          <w:tcPr>
            <w:tcW w:w="778" w:type="dxa"/>
            <w:tcBorders>
              <w:bottom w:val="single" w:sz="4" w:space="0" w:color="auto"/>
            </w:tcBorders>
            <w:noWrap/>
            <w:vAlign w:val="center"/>
            <w:hideMark/>
          </w:tcPr>
          <w:p w14:paraId="6E5A4DD9" w14:textId="1302BD63" w:rsidR="00DD1807" w:rsidRPr="00DD1807" w:rsidRDefault="00DD1807" w:rsidP="00DD1807">
            <w:pPr>
              <w:spacing w:after="0" w:line="240" w:lineRule="auto"/>
              <w:rPr>
                <w:color w:val="000000"/>
                <w:sz w:val="20"/>
                <w:szCs w:val="20"/>
                <w:lang w:eastAsia="lt-LT"/>
              </w:rPr>
            </w:pPr>
          </w:p>
        </w:tc>
      </w:tr>
      <w:tr w:rsidR="00DD1807" w:rsidRPr="00DD1807" w14:paraId="0224922B" w14:textId="77777777" w:rsidTr="00F2759C">
        <w:trPr>
          <w:trHeight w:val="264"/>
        </w:trPr>
        <w:tc>
          <w:tcPr>
            <w:tcW w:w="9037" w:type="dxa"/>
            <w:gridSpan w:val="7"/>
            <w:tcBorders>
              <w:bottom w:val="single" w:sz="4" w:space="0" w:color="auto"/>
            </w:tcBorders>
            <w:noWrap/>
            <w:vAlign w:val="center"/>
            <w:hideMark/>
          </w:tcPr>
          <w:p w14:paraId="7BFE7481" w14:textId="77777777" w:rsidR="00DD1807" w:rsidRPr="00DD1807" w:rsidRDefault="00DD1807" w:rsidP="00F2759C">
            <w:pPr>
              <w:spacing w:after="0" w:line="240" w:lineRule="auto"/>
              <w:jc w:val="right"/>
              <w:rPr>
                <w:b/>
                <w:bCs/>
                <w:color w:val="000000"/>
                <w:sz w:val="20"/>
                <w:szCs w:val="20"/>
                <w:lang w:eastAsia="lt-LT"/>
              </w:rPr>
            </w:pPr>
            <w:r w:rsidRPr="00DD1807">
              <w:rPr>
                <w:b/>
                <w:bCs/>
                <w:color w:val="000000"/>
                <w:sz w:val="20"/>
                <w:szCs w:val="20"/>
                <w:lang w:eastAsia="lt-LT"/>
              </w:rPr>
              <w:t>Iš viso kaina su PVM, (Eur):</w:t>
            </w:r>
          </w:p>
        </w:tc>
        <w:tc>
          <w:tcPr>
            <w:tcW w:w="778" w:type="dxa"/>
            <w:tcBorders>
              <w:bottom w:val="single" w:sz="4" w:space="0" w:color="auto"/>
            </w:tcBorders>
            <w:noWrap/>
            <w:vAlign w:val="center"/>
          </w:tcPr>
          <w:p w14:paraId="6BC86701" w14:textId="77777777" w:rsidR="00DD1807" w:rsidRPr="00DD1807" w:rsidRDefault="00DD1807" w:rsidP="00DD1807">
            <w:pPr>
              <w:spacing w:after="0" w:line="240" w:lineRule="auto"/>
              <w:rPr>
                <w:color w:val="000000"/>
                <w:sz w:val="20"/>
                <w:szCs w:val="20"/>
                <w:lang w:eastAsia="lt-LT"/>
              </w:rPr>
            </w:pPr>
          </w:p>
        </w:tc>
      </w:tr>
      <w:tr w:rsidR="00DD1807" w:rsidRPr="00DD1807" w14:paraId="3C029099" w14:textId="77777777" w:rsidTr="00F2759C">
        <w:trPr>
          <w:trHeight w:val="312"/>
        </w:trPr>
        <w:tc>
          <w:tcPr>
            <w:tcW w:w="3153" w:type="dxa"/>
            <w:gridSpan w:val="2"/>
            <w:tcBorders>
              <w:top w:val="single" w:sz="4" w:space="0" w:color="auto"/>
              <w:left w:val="nil"/>
              <w:bottom w:val="nil"/>
              <w:right w:val="nil"/>
            </w:tcBorders>
            <w:noWrap/>
            <w:vAlign w:val="center"/>
            <w:hideMark/>
          </w:tcPr>
          <w:p w14:paraId="6D76E66D" w14:textId="77777777" w:rsidR="00DD1807" w:rsidRPr="009678EB" w:rsidRDefault="00DD1807" w:rsidP="00DD1807">
            <w:pPr>
              <w:spacing w:after="0" w:line="240" w:lineRule="auto"/>
              <w:rPr>
                <w:color w:val="000000"/>
                <w:sz w:val="22"/>
                <w:lang w:eastAsia="lt-LT"/>
              </w:rPr>
            </w:pPr>
            <w:r w:rsidRPr="009678EB">
              <w:rPr>
                <w:color w:val="000000"/>
                <w:sz w:val="22"/>
                <w:lang w:eastAsia="lt-LT"/>
              </w:rPr>
              <w:t>Pastabos:</w:t>
            </w:r>
          </w:p>
        </w:tc>
        <w:tc>
          <w:tcPr>
            <w:tcW w:w="1984" w:type="dxa"/>
            <w:tcBorders>
              <w:top w:val="single" w:sz="4" w:space="0" w:color="auto"/>
              <w:left w:val="nil"/>
              <w:bottom w:val="nil"/>
              <w:right w:val="nil"/>
            </w:tcBorders>
            <w:noWrap/>
            <w:vAlign w:val="center"/>
            <w:hideMark/>
          </w:tcPr>
          <w:p w14:paraId="0572DF29" w14:textId="77777777" w:rsidR="00DD1807" w:rsidRPr="009678EB" w:rsidRDefault="00DD1807" w:rsidP="00DD1807">
            <w:pPr>
              <w:spacing w:after="0" w:line="240" w:lineRule="auto"/>
              <w:rPr>
                <w:color w:val="000000"/>
                <w:sz w:val="22"/>
                <w:lang w:eastAsia="lt-LT"/>
              </w:rPr>
            </w:pPr>
          </w:p>
        </w:tc>
        <w:tc>
          <w:tcPr>
            <w:tcW w:w="1239" w:type="dxa"/>
            <w:tcBorders>
              <w:top w:val="single" w:sz="4" w:space="0" w:color="auto"/>
              <w:left w:val="nil"/>
              <w:bottom w:val="nil"/>
              <w:right w:val="nil"/>
            </w:tcBorders>
            <w:noWrap/>
            <w:vAlign w:val="center"/>
            <w:hideMark/>
          </w:tcPr>
          <w:p w14:paraId="22E7C93D" w14:textId="77777777" w:rsidR="00DD1807" w:rsidRPr="009678EB" w:rsidRDefault="00DD1807" w:rsidP="00DD1807">
            <w:pPr>
              <w:spacing w:after="0" w:line="240" w:lineRule="auto"/>
              <w:rPr>
                <w:sz w:val="22"/>
                <w:lang w:eastAsia="lt-LT"/>
              </w:rPr>
            </w:pPr>
          </w:p>
        </w:tc>
        <w:tc>
          <w:tcPr>
            <w:tcW w:w="850" w:type="dxa"/>
            <w:tcBorders>
              <w:top w:val="single" w:sz="4" w:space="0" w:color="auto"/>
              <w:left w:val="nil"/>
              <w:bottom w:val="nil"/>
              <w:right w:val="nil"/>
            </w:tcBorders>
            <w:noWrap/>
            <w:vAlign w:val="center"/>
            <w:hideMark/>
          </w:tcPr>
          <w:p w14:paraId="311FFC7B" w14:textId="77777777" w:rsidR="00DD1807" w:rsidRPr="009678EB" w:rsidRDefault="00DD1807" w:rsidP="00DD1807">
            <w:pPr>
              <w:spacing w:after="0" w:line="240" w:lineRule="auto"/>
              <w:rPr>
                <w:sz w:val="22"/>
                <w:lang w:eastAsia="lt-LT"/>
              </w:rPr>
            </w:pPr>
          </w:p>
        </w:tc>
        <w:tc>
          <w:tcPr>
            <w:tcW w:w="961" w:type="dxa"/>
            <w:tcBorders>
              <w:top w:val="single" w:sz="4" w:space="0" w:color="auto"/>
              <w:left w:val="nil"/>
              <w:bottom w:val="nil"/>
              <w:right w:val="nil"/>
            </w:tcBorders>
            <w:noWrap/>
            <w:vAlign w:val="center"/>
            <w:hideMark/>
          </w:tcPr>
          <w:p w14:paraId="3325D3ED" w14:textId="77777777" w:rsidR="00DD1807" w:rsidRPr="009678EB" w:rsidRDefault="00DD1807" w:rsidP="00DD1807">
            <w:pPr>
              <w:spacing w:after="0" w:line="240" w:lineRule="auto"/>
              <w:rPr>
                <w:sz w:val="22"/>
                <w:lang w:eastAsia="lt-LT"/>
              </w:rPr>
            </w:pPr>
          </w:p>
        </w:tc>
        <w:tc>
          <w:tcPr>
            <w:tcW w:w="850" w:type="dxa"/>
            <w:tcBorders>
              <w:top w:val="single" w:sz="4" w:space="0" w:color="auto"/>
              <w:left w:val="nil"/>
              <w:bottom w:val="nil"/>
              <w:right w:val="nil"/>
            </w:tcBorders>
            <w:noWrap/>
            <w:vAlign w:val="center"/>
            <w:hideMark/>
          </w:tcPr>
          <w:p w14:paraId="4D3FEB63" w14:textId="77777777" w:rsidR="00DD1807" w:rsidRPr="009678EB" w:rsidRDefault="00DD1807" w:rsidP="00DD1807">
            <w:pPr>
              <w:spacing w:after="0" w:line="240" w:lineRule="auto"/>
              <w:rPr>
                <w:sz w:val="22"/>
                <w:lang w:eastAsia="lt-LT"/>
              </w:rPr>
            </w:pPr>
          </w:p>
        </w:tc>
        <w:tc>
          <w:tcPr>
            <w:tcW w:w="778" w:type="dxa"/>
            <w:tcBorders>
              <w:top w:val="single" w:sz="4" w:space="0" w:color="auto"/>
              <w:left w:val="nil"/>
              <w:bottom w:val="nil"/>
              <w:right w:val="nil"/>
            </w:tcBorders>
            <w:noWrap/>
            <w:vAlign w:val="center"/>
            <w:hideMark/>
          </w:tcPr>
          <w:p w14:paraId="283608F6" w14:textId="77777777" w:rsidR="00DD1807" w:rsidRPr="009678EB" w:rsidRDefault="00DD1807" w:rsidP="00DD1807">
            <w:pPr>
              <w:spacing w:after="0" w:line="240" w:lineRule="auto"/>
              <w:rPr>
                <w:sz w:val="22"/>
                <w:lang w:eastAsia="lt-LT"/>
              </w:rPr>
            </w:pPr>
          </w:p>
        </w:tc>
      </w:tr>
      <w:tr w:rsidR="00DD1807" w:rsidRPr="00DD1807" w14:paraId="355605CF" w14:textId="77777777" w:rsidTr="00F2759C">
        <w:trPr>
          <w:trHeight w:val="312"/>
        </w:trPr>
        <w:tc>
          <w:tcPr>
            <w:tcW w:w="9815" w:type="dxa"/>
            <w:gridSpan w:val="8"/>
            <w:tcBorders>
              <w:top w:val="nil"/>
              <w:left w:val="nil"/>
              <w:bottom w:val="nil"/>
              <w:right w:val="nil"/>
            </w:tcBorders>
            <w:noWrap/>
            <w:vAlign w:val="center"/>
            <w:hideMark/>
          </w:tcPr>
          <w:p w14:paraId="4971FF25" w14:textId="77777777" w:rsidR="00DD1807" w:rsidRPr="009678EB" w:rsidRDefault="00DD1807" w:rsidP="00F2759C">
            <w:pPr>
              <w:spacing w:after="0" w:line="240" w:lineRule="auto"/>
              <w:rPr>
                <w:color w:val="000000"/>
                <w:sz w:val="22"/>
                <w:lang w:eastAsia="lt-LT"/>
              </w:rPr>
            </w:pPr>
            <w:r w:rsidRPr="009678EB">
              <w:rPr>
                <w:color w:val="000000"/>
                <w:sz w:val="22"/>
                <w:lang w:eastAsia="lt-LT"/>
              </w:rPr>
              <w:t>1. Nurodyti preliminarūs paslaugų kiekiai tik pasiūlymo vertinimui (gali svyruoti ± 50%);</w:t>
            </w:r>
          </w:p>
        </w:tc>
      </w:tr>
      <w:tr w:rsidR="00F2759C" w:rsidRPr="00DD1807" w14:paraId="5B2A464D" w14:textId="77777777" w:rsidTr="00F2759C">
        <w:trPr>
          <w:trHeight w:val="312"/>
        </w:trPr>
        <w:tc>
          <w:tcPr>
            <w:tcW w:w="9815" w:type="dxa"/>
            <w:gridSpan w:val="8"/>
            <w:tcBorders>
              <w:top w:val="nil"/>
              <w:left w:val="nil"/>
              <w:bottom w:val="nil"/>
              <w:right w:val="nil"/>
            </w:tcBorders>
            <w:noWrap/>
            <w:vAlign w:val="center"/>
            <w:hideMark/>
          </w:tcPr>
          <w:p w14:paraId="5DD54E50" w14:textId="5D34CCF9" w:rsidR="00F2759C" w:rsidRPr="009678EB" w:rsidRDefault="00F2759C" w:rsidP="00F2759C">
            <w:pPr>
              <w:spacing w:after="0" w:line="240" w:lineRule="auto"/>
              <w:rPr>
                <w:sz w:val="22"/>
                <w:lang w:eastAsia="lt-LT"/>
              </w:rPr>
            </w:pPr>
            <w:r w:rsidRPr="009678EB">
              <w:rPr>
                <w:color w:val="000000"/>
                <w:sz w:val="22"/>
                <w:lang w:eastAsia="lt-LT"/>
              </w:rPr>
              <w:t>2. Kainos pasiūlyme nurodomos paliekant du skaitmenis po kablelio</w:t>
            </w:r>
            <w:r w:rsidR="009678EB" w:rsidRPr="009678EB">
              <w:rPr>
                <w:color w:val="000000"/>
                <w:sz w:val="22"/>
                <w:lang w:eastAsia="lt-LT"/>
              </w:rPr>
              <w:t>.</w:t>
            </w:r>
          </w:p>
        </w:tc>
      </w:tr>
    </w:tbl>
    <w:p w14:paraId="6C1D9916" w14:textId="67C7D224" w:rsidR="00F55270" w:rsidRPr="00F55270" w:rsidRDefault="00F55270" w:rsidP="00CA2E06">
      <w:pPr>
        <w:spacing w:after="0" w:line="240" w:lineRule="auto"/>
        <w:jc w:val="both"/>
        <w:rPr>
          <w:b/>
          <w:szCs w:val="24"/>
          <w:u w:val="single"/>
        </w:rPr>
      </w:pPr>
      <w:r w:rsidRPr="00F55270">
        <w:rPr>
          <w:b/>
          <w:color w:val="000000"/>
          <w:szCs w:val="24"/>
          <w:u w:val="single"/>
        </w:rPr>
        <w:t xml:space="preserve">Preliminari bendra pasiūlymo kaina bus naudojama tik pasiūlymų palyginimui ir </w:t>
      </w:r>
      <w:r w:rsidRPr="00F55270">
        <w:rPr>
          <w:b/>
          <w:szCs w:val="24"/>
          <w:u w:val="single"/>
        </w:rPr>
        <w:t xml:space="preserve">nebus laikoma sutarties kaina. </w:t>
      </w:r>
    </w:p>
    <w:p w14:paraId="711C7767" w14:textId="77777777" w:rsidR="00F55270" w:rsidRDefault="00F55270" w:rsidP="00360A4A">
      <w:pPr>
        <w:spacing w:after="0" w:line="240" w:lineRule="auto"/>
        <w:jc w:val="both"/>
        <w:rPr>
          <w:szCs w:val="24"/>
        </w:rPr>
      </w:pP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67AC8EF0"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Teikdami šį pasiūlymą, mes patvirtiname, kad į mūsų siūlom</w:t>
      </w:r>
      <w:r w:rsidR="005A1326">
        <w:rPr>
          <w:b/>
          <w:szCs w:val="24"/>
          <w:lang w:eastAsia="lt-LT"/>
        </w:rPr>
        <w:t>us</w:t>
      </w:r>
      <w:r w:rsidRPr="008A22AD">
        <w:rPr>
          <w:b/>
          <w:szCs w:val="24"/>
          <w:lang w:eastAsia="lt-LT"/>
        </w:rPr>
        <w:t xml:space="preserve"> </w:t>
      </w:r>
      <w:r w:rsidR="005A1326">
        <w:rPr>
          <w:b/>
          <w:szCs w:val="24"/>
          <w:lang w:eastAsia="lt-LT"/>
        </w:rPr>
        <w:t>paslaugų į</w:t>
      </w:r>
      <w:r w:rsidR="008F4B65">
        <w:rPr>
          <w:b/>
          <w:szCs w:val="24"/>
          <w:lang w:eastAsia="lt-LT"/>
        </w:rPr>
        <w:t>kain</w:t>
      </w:r>
      <w:r w:rsidR="005A1326">
        <w:rPr>
          <w:b/>
          <w:szCs w:val="24"/>
          <w:lang w:eastAsia="lt-LT"/>
        </w:rPr>
        <w:t>ius</w:t>
      </w:r>
      <w:r w:rsidRPr="008A22AD">
        <w:rPr>
          <w:b/>
          <w:szCs w:val="24"/>
          <w:lang w:eastAsia="lt-LT"/>
        </w:rPr>
        <w:t xml:space="preserve"> įskaičiuotos visos </w:t>
      </w:r>
      <w:r w:rsidR="005A1326">
        <w:rPr>
          <w:b/>
          <w:szCs w:val="24"/>
          <w:lang w:eastAsia="lt-LT"/>
        </w:rPr>
        <w:t>paslaugų teikimo</w:t>
      </w:r>
      <w:r w:rsidRPr="008A22AD">
        <w:rPr>
          <w:b/>
          <w:szCs w:val="24"/>
          <w:lang w:eastAsia="lt-LT"/>
        </w:rPr>
        <w:t xml:space="preserve">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359A2ECA" w:rsidR="008A22AD" w:rsidRPr="008A22AD" w:rsidRDefault="008A22AD" w:rsidP="003E0EE2">
      <w:pPr>
        <w:spacing w:after="0" w:line="240" w:lineRule="auto"/>
        <w:ind w:firstLine="720"/>
        <w:jc w:val="both"/>
        <w:rPr>
          <w:szCs w:val="24"/>
          <w:lang w:eastAsia="lt-LT"/>
        </w:rPr>
      </w:pPr>
      <w:r w:rsidRPr="008A22AD">
        <w:rPr>
          <w:szCs w:val="24"/>
          <w:lang w:eastAsia="lt-LT"/>
        </w:rPr>
        <w:t xml:space="preserve">Siūlomi </w:t>
      </w:r>
      <w:r w:rsidR="005A1326">
        <w:rPr>
          <w:szCs w:val="24"/>
          <w:lang w:eastAsia="lt-LT"/>
        </w:rPr>
        <w:t>paslaugos</w:t>
      </w:r>
      <w:r w:rsidRPr="008A22AD">
        <w:rPr>
          <w:szCs w:val="24"/>
          <w:lang w:eastAsia="lt-LT"/>
        </w:rPr>
        <w:t xml:space="preserve">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5954" w:type="dxa"/>
            <w:tcBorders>
              <w:top w:val="single" w:sz="4" w:space="0" w:color="auto"/>
              <w:left w:val="single" w:sz="4" w:space="0" w:color="auto"/>
              <w:bottom w:val="single" w:sz="4" w:space="0" w:color="auto"/>
              <w:right w:val="single" w:sz="4" w:space="0" w:color="auto"/>
            </w:tcBorders>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lastRenderedPageBreak/>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F2759C">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853EA"/>
    <w:rsid w:val="000E617E"/>
    <w:rsid w:val="001B6551"/>
    <w:rsid w:val="001C0BF8"/>
    <w:rsid w:val="00205BAD"/>
    <w:rsid w:val="00273A99"/>
    <w:rsid w:val="00284A8F"/>
    <w:rsid w:val="00285B4A"/>
    <w:rsid w:val="00285D80"/>
    <w:rsid w:val="003056C0"/>
    <w:rsid w:val="003371B0"/>
    <w:rsid w:val="00360A4A"/>
    <w:rsid w:val="00367F83"/>
    <w:rsid w:val="003C27FF"/>
    <w:rsid w:val="003E0EE2"/>
    <w:rsid w:val="00413A6E"/>
    <w:rsid w:val="00434A02"/>
    <w:rsid w:val="00447DDE"/>
    <w:rsid w:val="00450230"/>
    <w:rsid w:val="00457422"/>
    <w:rsid w:val="004F409E"/>
    <w:rsid w:val="0055047E"/>
    <w:rsid w:val="005728B7"/>
    <w:rsid w:val="00574A79"/>
    <w:rsid w:val="00581870"/>
    <w:rsid w:val="00593529"/>
    <w:rsid w:val="005A1326"/>
    <w:rsid w:val="005A2642"/>
    <w:rsid w:val="005D0A75"/>
    <w:rsid w:val="005D77B3"/>
    <w:rsid w:val="005E7A19"/>
    <w:rsid w:val="00795664"/>
    <w:rsid w:val="00834105"/>
    <w:rsid w:val="00851AC1"/>
    <w:rsid w:val="008A22AD"/>
    <w:rsid w:val="008D7FBE"/>
    <w:rsid w:val="008F0487"/>
    <w:rsid w:val="008F4B65"/>
    <w:rsid w:val="0092429B"/>
    <w:rsid w:val="009678EB"/>
    <w:rsid w:val="009750CC"/>
    <w:rsid w:val="009979DD"/>
    <w:rsid w:val="009E03E2"/>
    <w:rsid w:val="00A1715E"/>
    <w:rsid w:val="00AB08D8"/>
    <w:rsid w:val="00AB70EB"/>
    <w:rsid w:val="00AF0FCA"/>
    <w:rsid w:val="00B04CA1"/>
    <w:rsid w:val="00B576BD"/>
    <w:rsid w:val="00B73D58"/>
    <w:rsid w:val="00BD13F4"/>
    <w:rsid w:val="00BF0A3F"/>
    <w:rsid w:val="00BF62FF"/>
    <w:rsid w:val="00C26B39"/>
    <w:rsid w:val="00C2726B"/>
    <w:rsid w:val="00C556F4"/>
    <w:rsid w:val="00C808E7"/>
    <w:rsid w:val="00CA2E06"/>
    <w:rsid w:val="00CC0339"/>
    <w:rsid w:val="00CF05F3"/>
    <w:rsid w:val="00D148BB"/>
    <w:rsid w:val="00D15AC2"/>
    <w:rsid w:val="00D25EF6"/>
    <w:rsid w:val="00D72AF6"/>
    <w:rsid w:val="00DC6C92"/>
    <w:rsid w:val="00DD1807"/>
    <w:rsid w:val="00E26385"/>
    <w:rsid w:val="00EC7A64"/>
    <w:rsid w:val="00F2759C"/>
    <w:rsid w:val="00F55270"/>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4</Pages>
  <Words>4294</Words>
  <Characters>2448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18</cp:revision>
  <cp:lastPrinted>2017-10-20T07:44:00Z</cp:lastPrinted>
  <dcterms:created xsi:type="dcterms:W3CDTF">2025-03-13T09:45:00Z</dcterms:created>
  <dcterms:modified xsi:type="dcterms:W3CDTF">2026-05-07T08:05:00Z</dcterms:modified>
</cp:coreProperties>
</file>