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423C1F16"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B8235C">
        <w:rPr>
          <w:rFonts w:ascii="Arial" w:eastAsia="Calibri" w:hAnsi="Arial" w:cs="Arial"/>
          <w:i/>
          <w:iCs/>
          <w:color w:val="auto"/>
          <w:sz w:val="20"/>
          <w:szCs w:val="20"/>
        </w:rPr>
        <w:t>6</w:t>
      </w:r>
    </w:p>
    <w:p w14:paraId="57200CEF" w14:textId="77777777" w:rsidR="006429D4" w:rsidRPr="006429D4" w:rsidRDefault="006429D4" w:rsidP="006429D4">
      <w:pPr>
        <w:jc w:val="both"/>
        <w:rPr>
          <w:rFonts w:ascii="Arial" w:hAnsi="Arial" w:cs="Arial"/>
          <w:i/>
          <w:iCs/>
          <w:sz w:val="20"/>
          <w:szCs w:val="20"/>
        </w:rPr>
      </w:pPr>
    </w:p>
    <w:p w14:paraId="46EE764F" w14:textId="6853E28B" w:rsidR="00E83809" w:rsidRDefault="005924BF" w:rsidP="004D175B">
      <w:pPr>
        <w:tabs>
          <w:tab w:val="left" w:pos="369"/>
          <w:tab w:val="center" w:pos="7371"/>
        </w:tabs>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9264"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9B8DCE"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Pr>
          <w:rFonts w:ascii="Arial" w:hAnsi="Arial" w:cs="Arial"/>
          <w:b/>
          <w:bCs/>
          <w:smallCaps/>
          <w:sz w:val="20"/>
          <w:szCs w:val="20"/>
        </w:rPr>
        <w:tab/>
      </w:r>
      <w:r w:rsidR="004D175B">
        <w:rPr>
          <w:rFonts w:ascii="Arial" w:hAnsi="Arial" w:cs="Arial"/>
          <w:b/>
          <w:bCs/>
          <w:smallCaps/>
          <w:sz w:val="20"/>
          <w:szCs w:val="20"/>
        </w:rPr>
        <w:tab/>
      </w:r>
      <w:r w:rsidR="00AD1CC8" w:rsidRPr="00044D83">
        <w:rPr>
          <w:rFonts w:ascii="Arial" w:hAnsi="Arial" w:cs="Arial"/>
          <w:b/>
          <w:bCs/>
          <w:smallCaps/>
          <w:sz w:val="20"/>
          <w:szCs w:val="20"/>
        </w:rPr>
        <w:t>TIEKĖJAMS KELIAMI</w:t>
      </w:r>
      <w:r w:rsidR="00437838">
        <w:rPr>
          <w:rFonts w:ascii="Arial" w:hAnsi="Arial" w:cs="Arial"/>
          <w:b/>
          <w:bCs/>
          <w:smallCaps/>
          <w:sz w:val="20"/>
          <w:szCs w:val="20"/>
        </w:rPr>
        <w:t xml:space="preserve"> </w:t>
      </w:r>
      <w:r w:rsidR="00F0427E">
        <w:rPr>
          <w:rFonts w:ascii="Arial" w:hAnsi="Arial" w:cs="Arial"/>
          <w:b/>
          <w:bCs/>
          <w:smallCaps/>
          <w:sz w:val="20"/>
          <w:szCs w:val="20"/>
        </w:rPr>
        <w:t>KVALIFIKACIJOS</w:t>
      </w:r>
      <w:r w:rsidR="00FB334B">
        <w:rPr>
          <w:rFonts w:ascii="Arial" w:hAnsi="Arial" w:cs="Arial"/>
          <w:b/>
          <w:bCs/>
          <w:smallCaps/>
          <w:sz w:val="20"/>
          <w:szCs w:val="20"/>
        </w:rPr>
        <w:t xml:space="preserve"> </w:t>
      </w:r>
      <w:r w:rsidR="00AD1CC8" w:rsidRPr="00044D83">
        <w:rPr>
          <w:rFonts w:ascii="Arial" w:hAnsi="Arial" w:cs="Arial"/>
          <w:b/>
          <w:bCs/>
          <w:smallCaps/>
          <w:sz w:val="20"/>
          <w:szCs w:val="20"/>
        </w:rPr>
        <w:t xml:space="preserve">REIKALAVIMAI </w:t>
      </w:r>
    </w:p>
    <w:p w14:paraId="57A8CC1C" w14:textId="77777777" w:rsidR="005924BF" w:rsidRPr="00F0427E" w:rsidRDefault="005924BF" w:rsidP="004D175B">
      <w:pPr>
        <w:tabs>
          <w:tab w:val="left" w:pos="369"/>
          <w:tab w:val="center" w:pos="7371"/>
        </w:tabs>
        <w:rPr>
          <w:rFonts w:ascii="Arial" w:hAnsi="Arial" w:cs="Arial"/>
          <w:b/>
          <w:bCs/>
          <w:smallCaps/>
          <w:sz w:val="20"/>
          <w:szCs w:val="20"/>
        </w:rPr>
      </w:pPr>
    </w:p>
    <w:p w14:paraId="3AF39B47" w14:textId="188029BF" w:rsidR="008075EA" w:rsidRPr="00DF512B" w:rsidRDefault="004C0F68"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Tiekėjas turi atitikti nurodytus kvalifikacijos reikalavimus</w:t>
      </w:r>
      <w:r w:rsidR="00086DE5">
        <w:rPr>
          <w:rFonts w:ascii="Arial" w:hAnsi="Arial" w:cs="Arial"/>
          <w:i/>
          <w:iCs/>
          <w:sz w:val="20"/>
          <w:szCs w:val="20"/>
        </w:rPr>
        <w:t>.</w:t>
      </w:r>
    </w:p>
    <w:p w14:paraId="16EC0ED1" w14:textId="7D535D15" w:rsidR="00FB5FBA" w:rsidRPr="00DF512B" w:rsidRDefault="00FB5FBA"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Fonts w:ascii="Arial" w:hAnsi="Arial" w:cs="Arial"/>
          <w:sz w:val="20"/>
          <w:szCs w:val="20"/>
        </w:rPr>
        <w:t>Tais</w:t>
      </w:r>
      <w:r w:rsidRPr="00DF512B">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DF512B">
        <w:rPr>
          <w:rStyle w:val="normaltextrun"/>
          <w:rFonts w:ascii="Arial" w:hAnsi="Arial" w:cs="Arial"/>
          <w:color w:val="000000"/>
          <w:sz w:val="20"/>
          <w:szCs w:val="20"/>
        </w:rPr>
        <w:t>dokumentuose</w:t>
      </w:r>
      <w:r w:rsidRPr="00DF512B">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DF512B">
        <w:rPr>
          <w:rFonts w:ascii="Arial" w:hAnsi="Arial" w:cs="Arial"/>
          <w:sz w:val="20"/>
          <w:szCs w:val="20"/>
        </w:rPr>
        <w:t>.</w:t>
      </w:r>
    </w:p>
    <w:p w14:paraId="37A57508" w14:textId="19CFD8C6" w:rsidR="00897CDC" w:rsidRPr="00DF512B" w:rsidRDefault="00897CDC"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DF512B" w:rsidRDefault="00713B89"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Šiame priede reikalaujama</w:t>
      </w:r>
      <w:r w:rsidR="00794BFD" w:rsidRPr="00DF512B">
        <w:rPr>
          <w:rFonts w:ascii="Arial" w:hAnsi="Arial" w:cs="Arial"/>
          <w:sz w:val="20"/>
          <w:szCs w:val="20"/>
        </w:rPr>
        <w:t xml:space="preserve"> kvalifikacij</w:t>
      </w:r>
      <w:r w:rsidR="00DF512B">
        <w:rPr>
          <w:rFonts w:ascii="Arial" w:hAnsi="Arial" w:cs="Arial"/>
          <w:sz w:val="20"/>
          <w:szCs w:val="20"/>
        </w:rPr>
        <w:t>a</w:t>
      </w:r>
      <w:r w:rsidR="00794BFD" w:rsidRPr="00DF512B">
        <w:rPr>
          <w:rFonts w:ascii="Arial" w:hAnsi="Arial" w:cs="Arial"/>
          <w:sz w:val="20"/>
          <w:szCs w:val="20"/>
        </w:rPr>
        <w:t xml:space="preserve"> turi būti įgyta iki Pasiūlymų pateikimo termino pabaigos.</w:t>
      </w:r>
    </w:p>
    <w:p w14:paraId="4274EE0C" w14:textId="265CB0AF" w:rsidR="00DF512B" w:rsidRPr="0092775D" w:rsidRDefault="00DF512B" w:rsidP="00714D0F">
      <w:pPr>
        <w:pStyle w:val="ListParagraph"/>
        <w:numPr>
          <w:ilvl w:val="0"/>
          <w:numId w:val="1"/>
        </w:numPr>
        <w:tabs>
          <w:tab w:val="left" w:pos="426"/>
        </w:tabs>
        <w:ind w:left="426" w:hanging="426"/>
        <w:jc w:val="both"/>
        <w:rPr>
          <w:rFonts w:eastAsiaTheme="minorHAnsi"/>
          <w:sz w:val="20"/>
          <w:szCs w:val="20"/>
        </w:rPr>
      </w:pPr>
      <w:r w:rsidRPr="00DF512B">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357BDCCB" w14:textId="77777777" w:rsidR="0092775D" w:rsidRPr="0092775D" w:rsidRDefault="0092775D" w:rsidP="0092775D">
      <w:pPr>
        <w:tabs>
          <w:tab w:val="left" w:pos="426"/>
        </w:tabs>
        <w:jc w:val="both"/>
        <w:rPr>
          <w:rFonts w:eastAsiaTheme="minorHAnsi"/>
          <w:sz w:val="20"/>
          <w:szCs w:val="20"/>
        </w:rPr>
      </w:pPr>
    </w:p>
    <w:tbl>
      <w:tblPr>
        <w:tblStyle w:val="TableGrid"/>
        <w:tblW w:w="15163" w:type="dxa"/>
        <w:tblLook w:val="04A0" w:firstRow="1" w:lastRow="0" w:firstColumn="1" w:lastColumn="0" w:noHBand="0" w:noVBand="1"/>
      </w:tblPr>
      <w:tblGrid>
        <w:gridCol w:w="704"/>
        <w:gridCol w:w="4961"/>
        <w:gridCol w:w="4678"/>
        <w:gridCol w:w="4820"/>
      </w:tblGrid>
      <w:tr w:rsidR="009C0A6F" w:rsidRPr="00541785" w14:paraId="46BF2699" w14:textId="77777777" w:rsidTr="0092775D">
        <w:trPr>
          <w:tblHeader/>
        </w:trPr>
        <w:tc>
          <w:tcPr>
            <w:tcW w:w="704" w:type="dxa"/>
            <w:shd w:val="clear" w:color="auto" w:fill="F2F2F2" w:themeFill="background1" w:themeFillShade="F2"/>
            <w:vAlign w:val="center"/>
          </w:tcPr>
          <w:p w14:paraId="1490B4F1" w14:textId="77777777" w:rsidR="009C0A6F" w:rsidRPr="00541785" w:rsidRDefault="009C0A6F" w:rsidP="001938E1">
            <w:pPr>
              <w:ind w:left="-79" w:right="-108"/>
              <w:jc w:val="center"/>
              <w:rPr>
                <w:rFonts w:ascii="Arial" w:hAnsi="Arial" w:cs="Arial"/>
                <w:b/>
                <w:sz w:val="20"/>
                <w:szCs w:val="20"/>
              </w:rPr>
            </w:pPr>
            <w:r w:rsidRPr="00541785">
              <w:rPr>
                <w:rFonts w:ascii="Arial" w:hAnsi="Arial" w:cs="Arial"/>
                <w:b/>
                <w:sz w:val="20"/>
                <w:szCs w:val="20"/>
              </w:rPr>
              <w:t>Eil. Nr.</w:t>
            </w:r>
          </w:p>
        </w:tc>
        <w:tc>
          <w:tcPr>
            <w:tcW w:w="4961" w:type="dxa"/>
            <w:shd w:val="clear" w:color="auto" w:fill="F2F2F2" w:themeFill="background1" w:themeFillShade="F2"/>
            <w:vAlign w:val="center"/>
          </w:tcPr>
          <w:p w14:paraId="0E7A4D3B"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Reikalavimas</w:t>
            </w:r>
          </w:p>
        </w:tc>
        <w:tc>
          <w:tcPr>
            <w:tcW w:w="4678" w:type="dxa"/>
            <w:shd w:val="clear" w:color="auto" w:fill="F2F2F2" w:themeFill="background1" w:themeFillShade="F2"/>
            <w:vAlign w:val="center"/>
          </w:tcPr>
          <w:p w14:paraId="04F19572"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Atitiktį reikalavimui įrodantys dokumentai</w:t>
            </w:r>
          </w:p>
        </w:tc>
        <w:tc>
          <w:tcPr>
            <w:tcW w:w="4820" w:type="dxa"/>
            <w:shd w:val="clear" w:color="auto" w:fill="F2F2F2" w:themeFill="background1" w:themeFillShade="F2"/>
            <w:vAlign w:val="center"/>
          </w:tcPr>
          <w:p w14:paraId="4A0BEE3B" w14:textId="6E5496D0" w:rsidR="009C0A6F" w:rsidRPr="00541785" w:rsidRDefault="009C0A6F" w:rsidP="001938E1">
            <w:pPr>
              <w:tabs>
                <w:tab w:val="left" w:pos="1561"/>
              </w:tabs>
              <w:jc w:val="center"/>
              <w:rPr>
                <w:rFonts w:ascii="Arial" w:hAnsi="Arial" w:cs="Arial"/>
                <w:bCs/>
                <w:sz w:val="20"/>
                <w:szCs w:val="20"/>
              </w:rPr>
            </w:pPr>
            <w:r w:rsidRPr="00541785">
              <w:rPr>
                <w:rFonts w:ascii="Arial" w:hAnsi="Arial" w:cs="Arial"/>
                <w:b/>
                <w:sz w:val="20"/>
                <w:szCs w:val="20"/>
              </w:rPr>
              <w:t>Subjektas, kuris turi atitikti reikalavimą</w:t>
            </w:r>
          </w:p>
        </w:tc>
      </w:tr>
      <w:tr w:rsidR="009C0A6F" w:rsidRPr="00541785" w14:paraId="7C6ECD51" w14:textId="77777777" w:rsidTr="0092775D">
        <w:trPr>
          <w:tblHeader/>
        </w:trPr>
        <w:tc>
          <w:tcPr>
            <w:tcW w:w="704" w:type="dxa"/>
            <w:shd w:val="clear" w:color="auto" w:fill="F2F2F2" w:themeFill="background1" w:themeFillShade="F2"/>
            <w:vAlign w:val="center"/>
          </w:tcPr>
          <w:p w14:paraId="3170934E" w14:textId="41C787B9" w:rsidR="009C0A6F" w:rsidRPr="00936E7E" w:rsidRDefault="009C0A6F" w:rsidP="001938E1">
            <w:pPr>
              <w:ind w:left="-79" w:right="-108"/>
              <w:jc w:val="center"/>
              <w:rPr>
                <w:rFonts w:ascii="Arial" w:hAnsi="Arial" w:cs="Arial"/>
                <w:bCs/>
                <w:i/>
                <w:iCs/>
                <w:sz w:val="20"/>
                <w:szCs w:val="20"/>
              </w:rPr>
            </w:pPr>
            <w:r w:rsidRPr="00936E7E">
              <w:rPr>
                <w:rFonts w:ascii="Arial" w:hAnsi="Arial" w:cs="Arial"/>
                <w:bCs/>
                <w:i/>
                <w:iCs/>
                <w:sz w:val="20"/>
                <w:szCs w:val="20"/>
              </w:rPr>
              <w:t>1</w:t>
            </w:r>
          </w:p>
        </w:tc>
        <w:tc>
          <w:tcPr>
            <w:tcW w:w="4961" w:type="dxa"/>
            <w:shd w:val="clear" w:color="auto" w:fill="F2F2F2" w:themeFill="background1" w:themeFillShade="F2"/>
            <w:vAlign w:val="center"/>
          </w:tcPr>
          <w:p w14:paraId="46CFEF87" w14:textId="1EAEA23F"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2</w:t>
            </w:r>
          </w:p>
        </w:tc>
        <w:tc>
          <w:tcPr>
            <w:tcW w:w="4678" w:type="dxa"/>
            <w:shd w:val="clear" w:color="auto" w:fill="F2F2F2" w:themeFill="background1" w:themeFillShade="F2"/>
            <w:vAlign w:val="center"/>
          </w:tcPr>
          <w:p w14:paraId="3224DFDE" w14:textId="2C92FCCA"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3</w:t>
            </w:r>
          </w:p>
        </w:tc>
        <w:tc>
          <w:tcPr>
            <w:tcW w:w="4820" w:type="dxa"/>
            <w:shd w:val="clear" w:color="auto" w:fill="F2F2F2" w:themeFill="background1" w:themeFillShade="F2"/>
            <w:vAlign w:val="center"/>
          </w:tcPr>
          <w:p w14:paraId="48303505" w14:textId="609537B3" w:rsidR="009C0A6F" w:rsidRPr="00936E7E" w:rsidRDefault="009C0A6F" w:rsidP="001938E1">
            <w:pPr>
              <w:tabs>
                <w:tab w:val="left" w:pos="1561"/>
              </w:tabs>
              <w:jc w:val="center"/>
              <w:rPr>
                <w:rFonts w:ascii="Arial" w:hAnsi="Arial" w:cs="Arial"/>
                <w:bCs/>
                <w:i/>
                <w:iCs/>
                <w:sz w:val="20"/>
                <w:szCs w:val="20"/>
              </w:rPr>
            </w:pPr>
            <w:r w:rsidRPr="00936E7E">
              <w:rPr>
                <w:rFonts w:ascii="Arial" w:hAnsi="Arial" w:cs="Arial"/>
                <w:bCs/>
                <w:i/>
                <w:iCs/>
                <w:sz w:val="20"/>
                <w:szCs w:val="20"/>
              </w:rPr>
              <w:t>4</w:t>
            </w:r>
          </w:p>
        </w:tc>
      </w:tr>
      <w:tr w:rsidR="002E21DA" w:rsidRPr="00541785" w14:paraId="4CA957D1" w14:textId="77777777" w:rsidTr="00726EF7">
        <w:tc>
          <w:tcPr>
            <w:tcW w:w="15163" w:type="dxa"/>
            <w:gridSpan w:val="4"/>
            <w:shd w:val="clear" w:color="auto" w:fill="D9D9D9" w:themeFill="background1" w:themeFillShade="D9"/>
          </w:tcPr>
          <w:p w14:paraId="2E389B44" w14:textId="7A8A0161" w:rsidR="002E21DA" w:rsidRPr="000E6517" w:rsidRDefault="00265F75" w:rsidP="000E6517">
            <w:pPr>
              <w:pStyle w:val="ListParagraph"/>
              <w:numPr>
                <w:ilvl w:val="0"/>
                <w:numId w:val="10"/>
              </w:numPr>
              <w:tabs>
                <w:tab w:val="left" w:pos="284"/>
              </w:tabs>
              <w:jc w:val="both"/>
              <w:rPr>
                <w:rFonts w:ascii="Arial" w:hAnsi="Arial" w:cs="Arial"/>
                <w:b/>
                <w:bCs/>
                <w:sz w:val="20"/>
                <w:szCs w:val="20"/>
              </w:rPr>
            </w:pPr>
            <w:r w:rsidRPr="00265F75">
              <w:rPr>
                <w:rFonts w:ascii="Arial" w:hAnsi="Arial" w:cs="Arial"/>
                <w:b/>
                <w:bCs/>
                <w:sz w:val="20"/>
                <w:szCs w:val="20"/>
              </w:rPr>
              <w:t>TE</w:t>
            </w:r>
            <w:r w:rsidR="00FF6A15">
              <w:rPr>
                <w:rFonts w:ascii="Arial" w:hAnsi="Arial" w:cs="Arial"/>
                <w:b/>
                <w:bCs/>
                <w:sz w:val="20"/>
                <w:szCs w:val="20"/>
              </w:rPr>
              <w:t>CHNINIS PROFESINIS PAJĖGUMAS</w:t>
            </w:r>
          </w:p>
        </w:tc>
      </w:tr>
      <w:tr w:rsidR="009C0A6F" w:rsidRPr="00541785" w14:paraId="70F7DE49" w14:textId="77777777" w:rsidTr="0092775D">
        <w:trPr>
          <w:trHeight w:val="300"/>
        </w:trPr>
        <w:tc>
          <w:tcPr>
            <w:tcW w:w="704" w:type="dxa"/>
          </w:tcPr>
          <w:p w14:paraId="5B38643A" w14:textId="77777777" w:rsidR="009C0A6F" w:rsidRPr="000E6517" w:rsidRDefault="009C0A6F" w:rsidP="00755E92">
            <w:pPr>
              <w:pStyle w:val="ListParagraph"/>
              <w:numPr>
                <w:ilvl w:val="1"/>
                <w:numId w:val="10"/>
              </w:numPr>
              <w:tabs>
                <w:tab w:val="left" w:pos="284"/>
              </w:tabs>
              <w:jc w:val="both"/>
              <w:rPr>
                <w:rFonts w:ascii="Arial" w:hAnsi="Arial" w:cs="Arial"/>
                <w:sz w:val="20"/>
                <w:szCs w:val="20"/>
              </w:rPr>
            </w:pPr>
          </w:p>
        </w:tc>
        <w:tc>
          <w:tcPr>
            <w:tcW w:w="4961" w:type="dxa"/>
          </w:tcPr>
          <w:p w14:paraId="34F03FD2" w14:textId="3D964355" w:rsidR="0092775D" w:rsidRDefault="00FF6A15" w:rsidP="002D768F">
            <w:pPr>
              <w:jc w:val="both"/>
              <w:rPr>
                <w:rFonts w:eastAsia="Arial"/>
              </w:rPr>
            </w:pPr>
            <w:r w:rsidRPr="002D768F">
              <w:rPr>
                <w:rFonts w:ascii="Arial" w:eastAsia="Arial" w:hAnsi="Arial" w:cs="Arial"/>
                <w:color w:val="000000" w:themeColor="text1"/>
                <w:sz w:val="20"/>
                <w:szCs w:val="20"/>
              </w:rPr>
              <w:t>Tiekėjas per paskutinius 3 (tris) metus iki pasiūlymų pateikimo termino pabaigos pagal vieną ar daugiau sutarčių yra savo jėgomis suteikęs krautuvų techninės priežiūros ir remonto paslaug</w:t>
            </w:r>
            <w:r>
              <w:rPr>
                <w:rFonts w:ascii="Arial" w:eastAsia="Arial" w:hAnsi="Arial" w:cs="Arial"/>
                <w:color w:val="000000" w:themeColor="text1"/>
                <w:sz w:val="20"/>
                <w:szCs w:val="20"/>
              </w:rPr>
              <w:t>ų</w:t>
            </w:r>
            <w:r w:rsidRPr="002D768F">
              <w:rPr>
                <w:rFonts w:ascii="Arial" w:eastAsia="Arial" w:hAnsi="Arial" w:cs="Arial"/>
                <w:color w:val="000000" w:themeColor="text1"/>
                <w:sz w:val="20"/>
                <w:szCs w:val="20"/>
              </w:rPr>
              <w:t>, kurių bendra vertė ne mažesnė kaip 50 000,00 Eur (penkiasdešimt tūkstančių ir 00 ct) be PVM</w:t>
            </w:r>
            <w:r>
              <w:rPr>
                <w:rFonts w:ascii="Arial" w:eastAsia="Arial" w:hAnsi="Arial" w:cs="Arial"/>
                <w:color w:val="000000" w:themeColor="text1"/>
                <w:sz w:val="20"/>
                <w:szCs w:val="20"/>
              </w:rPr>
              <w:t>.</w:t>
            </w:r>
          </w:p>
          <w:p w14:paraId="7E42873E" w14:textId="77777777" w:rsidR="0092775D" w:rsidRDefault="0092775D" w:rsidP="00755E92">
            <w:pPr>
              <w:jc w:val="both"/>
              <w:rPr>
                <w:rFonts w:ascii="Arial" w:eastAsia="Arial" w:hAnsi="Arial" w:cs="Arial"/>
                <w:color w:val="000000" w:themeColor="text1"/>
                <w:sz w:val="20"/>
                <w:szCs w:val="20"/>
              </w:rPr>
            </w:pPr>
          </w:p>
          <w:p w14:paraId="3AF38902" w14:textId="77777777" w:rsidR="0092775D" w:rsidRDefault="0092775D" w:rsidP="00755E92">
            <w:pPr>
              <w:jc w:val="both"/>
              <w:rPr>
                <w:rFonts w:ascii="Arial" w:eastAsia="Arial" w:hAnsi="Arial" w:cs="Arial"/>
                <w:color w:val="000000" w:themeColor="text1"/>
                <w:sz w:val="20"/>
                <w:szCs w:val="20"/>
              </w:rPr>
            </w:pPr>
          </w:p>
          <w:p w14:paraId="2BAA30B9" w14:textId="77777777" w:rsidR="0092775D" w:rsidRDefault="0092775D" w:rsidP="00755E92">
            <w:pPr>
              <w:jc w:val="both"/>
              <w:rPr>
                <w:rFonts w:ascii="Arial" w:eastAsia="Arial" w:hAnsi="Arial" w:cs="Arial"/>
                <w:color w:val="000000" w:themeColor="text1"/>
                <w:sz w:val="20"/>
                <w:szCs w:val="20"/>
              </w:rPr>
            </w:pPr>
          </w:p>
          <w:p w14:paraId="1D69F34B" w14:textId="7BCD376C" w:rsidR="009C0A6F" w:rsidRPr="00A00437" w:rsidRDefault="009C0A6F" w:rsidP="00755E92">
            <w:pPr>
              <w:jc w:val="both"/>
              <w:rPr>
                <w:rFonts w:ascii="Arial" w:eastAsia="Arial" w:hAnsi="Arial" w:cs="Arial"/>
                <w:i/>
                <w:iCs/>
                <w:color w:val="000000" w:themeColor="text1"/>
                <w:sz w:val="20"/>
                <w:szCs w:val="20"/>
              </w:rPr>
            </w:pPr>
          </w:p>
        </w:tc>
        <w:tc>
          <w:tcPr>
            <w:tcW w:w="4678" w:type="dxa"/>
          </w:tcPr>
          <w:p w14:paraId="5B18EF8C" w14:textId="77777777" w:rsidR="00FF6A15" w:rsidRDefault="009C0A6F" w:rsidP="00755E92">
            <w:pPr>
              <w:tabs>
                <w:tab w:val="left" w:pos="8364"/>
              </w:tabs>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t>Pateikiam</w:t>
            </w:r>
            <w:r w:rsidR="0092775D">
              <w:rPr>
                <w:rFonts w:ascii="Arial" w:eastAsia="Arial" w:hAnsi="Arial" w:cs="Arial"/>
                <w:color w:val="000000" w:themeColor="text1"/>
                <w:sz w:val="20"/>
                <w:szCs w:val="20"/>
              </w:rPr>
              <w:t>a</w:t>
            </w:r>
            <w:r w:rsidR="00FF6A15">
              <w:rPr>
                <w:rFonts w:ascii="Arial" w:eastAsia="Arial" w:hAnsi="Arial" w:cs="Arial"/>
                <w:color w:val="000000" w:themeColor="text1"/>
                <w:sz w:val="20"/>
                <w:szCs w:val="20"/>
              </w:rPr>
              <w:t>:</w:t>
            </w:r>
          </w:p>
          <w:p w14:paraId="2A1D87BC" w14:textId="4059EDC9" w:rsidR="00FF6A15" w:rsidRPr="00FF6A15" w:rsidRDefault="00FF6A15" w:rsidP="00FF6A15">
            <w:pPr>
              <w:tabs>
                <w:tab w:val="left" w:pos="8364"/>
              </w:tabs>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1. </w:t>
            </w:r>
            <w:r w:rsidRPr="00FF6A15">
              <w:rPr>
                <w:rFonts w:ascii="Arial" w:eastAsia="Arial" w:hAnsi="Arial" w:cs="Arial"/>
                <w:color w:val="000000" w:themeColor="text1"/>
                <w:sz w:val="20"/>
                <w:szCs w:val="20"/>
              </w:rPr>
              <w:t>Tiekėjo per pastaruosius 3 (tr</w:t>
            </w:r>
            <w:r>
              <w:rPr>
                <w:rFonts w:ascii="Arial" w:eastAsia="Arial" w:hAnsi="Arial" w:cs="Arial"/>
                <w:color w:val="000000" w:themeColor="text1"/>
                <w:sz w:val="20"/>
                <w:szCs w:val="20"/>
              </w:rPr>
              <w:t>ejus</w:t>
            </w:r>
            <w:r w:rsidRPr="00FF6A15">
              <w:rPr>
                <w:rFonts w:ascii="Arial" w:eastAsia="Arial" w:hAnsi="Arial" w:cs="Arial"/>
                <w:color w:val="000000" w:themeColor="text1"/>
                <w:sz w:val="20"/>
                <w:szCs w:val="20"/>
              </w:rPr>
              <w:t>) metus suteiktų paslaugų  (</w:t>
            </w:r>
            <w:r>
              <w:rPr>
                <w:rFonts w:ascii="Arial" w:eastAsia="Arial" w:hAnsi="Arial" w:cs="Arial"/>
                <w:color w:val="000000" w:themeColor="text1"/>
                <w:sz w:val="20"/>
                <w:szCs w:val="20"/>
              </w:rPr>
              <w:t>SPS P</w:t>
            </w:r>
            <w:r w:rsidRPr="00FF6A15">
              <w:rPr>
                <w:rFonts w:ascii="Arial" w:eastAsia="Arial" w:hAnsi="Arial" w:cs="Arial"/>
                <w:color w:val="000000" w:themeColor="text1"/>
                <w:sz w:val="20"/>
                <w:szCs w:val="20"/>
              </w:rPr>
              <w:t>riedas</w:t>
            </w:r>
            <w:r>
              <w:rPr>
                <w:rFonts w:ascii="Arial" w:eastAsia="Arial" w:hAnsi="Arial" w:cs="Arial"/>
                <w:color w:val="000000" w:themeColor="text1"/>
                <w:sz w:val="20"/>
                <w:szCs w:val="20"/>
              </w:rPr>
              <w:t xml:space="preserve"> Nr. </w:t>
            </w:r>
            <w:r w:rsidRPr="00FF6A15">
              <w:rPr>
                <w:rFonts w:ascii="Arial" w:eastAsia="Arial" w:hAnsi="Arial" w:cs="Arial"/>
                <w:color w:val="000000" w:themeColor="text1"/>
                <w:sz w:val="20"/>
                <w:szCs w:val="20"/>
              </w:rPr>
              <w:t>) sąraš</w:t>
            </w:r>
            <w:r w:rsidR="002D768F">
              <w:rPr>
                <w:rFonts w:ascii="Arial" w:eastAsia="Arial" w:hAnsi="Arial" w:cs="Arial"/>
                <w:color w:val="000000" w:themeColor="text1"/>
                <w:sz w:val="20"/>
                <w:szCs w:val="20"/>
              </w:rPr>
              <w:t>as</w:t>
            </w:r>
            <w:r w:rsidRPr="00FF6A15">
              <w:rPr>
                <w:rFonts w:ascii="Arial" w:eastAsia="Arial" w:hAnsi="Arial" w:cs="Arial"/>
                <w:color w:val="000000" w:themeColor="text1"/>
                <w:sz w:val="20"/>
                <w:szCs w:val="20"/>
              </w:rPr>
              <w:t>, nurodant įvykdytos</w:t>
            </w:r>
            <w:r w:rsidR="002D768F">
              <w:rPr>
                <w:rFonts w:ascii="Arial" w:eastAsia="Arial" w:hAnsi="Arial" w:cs="Arial"/>
                <w:color w:val="000000" w:themeColor="text1"/>
                <w:sz w:val="20"/>
                <w:szCs w:val="20"/>
              </w:rPr>
              <w:t xml:space="preserve"> (vykdomos)</w:t>
            </w:r>
            <w:r w:rsidRPr="00FF6A15">
              <w:rPr>
                <w:rFonts w:ascii="Arial" w:eastAsia="Arial" w:hAnsi="Arial" w:cs="Arial"/>
                <w:color w:val="000000" w:themeColor="text1"/>
                <w:sz w:val="20"/>
                <w:szCs w:val="20"/>
              </w:rPr>
              <w:t xml:space="preserve"> sutarties datą ir numerį, užsakovą, objektą ir trumpą jo aprašymą (suteiktų paslaugų aprašymą), sutarties </w:t>
            </w:r>
            <w:r w:rsidR="002D768F">
              <w:rPr>
                <w:rFonts w:ascii="Arial" w:eastAsia="Arial" w:hAnsi="Arial" w:cs="Arial"/>
                <w:color w:val="000000" w:themeColor="text1"/>
                <w:sz w:val="20"/>
                <w:szCs w:val="20"/>
              </w:rPr>
              <w:t xml:space="preserve">vertę, tiekėjo savo jėgomis suteiktų </w:t>
            </w:r>
            <w:r w:rsidRPr="00FF6A15">
              <w:rPr>
                <w:rFonts w:ascii="Arial" w:eastAsia="Arial" w:hAnsi="Arial" w:cs="Arial"/>
                <w:color w:val="000000" w:themeColor="text1"/>
                <w:sz w:val="20"/>
                <w:szCs w:val="20"/>
              </w:rPr>
              <w:t>paslaugų vertę (Eur be PVM) ir datą;</w:t>
            </w:r>
          </w:p>
          <w:p w14:paraId="49ED01C6" w14:textId="55040306" w:rsidR="00FF6A15" w:rsidRPr="00FF6A15" w:rsidRDefault="00FF6A15" w:rsidP="00FF6A15">
            <w:pPr>
              <w:tabs>
                <w:tab w:val="left" w:pos="8364"/>
              </w:tabs>
              <w:jc w:val="both"/>
              <w:rPr>
                <w:rFonts w:ascii="Arial" w:eastAsia="Arial" w:hAnsi="Arial" w:cs="Arial"/>
                <w:color w:val="000000" w:themeColor="text1"/>
                <w:sz w:val="20"/>
                <w:szCs w:val="20"/>
              </w:rPr>
            </w:pPr>
            <w:r w:rsidRPr="00FF6A15">
              <w:rPr>
                <w:rFonts w:ascii="Arial" w:eastAsia="Arial" w:hAnsi="Arial" w:cs="Arial"/>
                <w:color w:val="000000" w:themeColor="text1"/>
                <w:sz w:val="20"/>
                <w:szCs w:val="20"/>
              </w:rPr>
              <w:t>2. užsakovų pažym</w:t>
            </w:r>
            <w:r w:rsidR="002D768F">
              <w:rPr>
                <w:rFonts w:ascii="Arial" w:eastAsia="Arial" w:hAnsi="Arial" w:cs="Arial"/>
                <w:color w:val="000000" w:themeColor="text1"/>
                <w:sz w:val="20"/>
                <w:szCs w:val="20"/>
              </w:rPr>
              <w:t xml:space="preserve">os ar kiti lygiaverčiai dokumentai, patvirtinantys </w:t>
            </w:r>
            <w:r w:rsidR="002D768F" w:rsidRPr="002D768F">
              <w:rPr>
                <w:rFonts w:ascii="Arial" w:eastAsia="Arial" w:hAnsi="Arial" w:cs="Arial"/>
                <w:color w:val="000000" w:themeColor="text1"/>
                <w:sz w:val="20"/>
                <w:szCs w:val="20"/>
              </w:rPr>
              <w:t xml:space="preserve">1 punkte reikalaujamą informaciją bei </w:t>
            </w:r>
            <w:r w:rsidR="002D768F">
              <w:rPr>
                <w:rFonts w:ascii="Arial" w:eastAsia="Arial" w:hAnsi="Arial" w:cs="Arial"/>
                <w:color w:val="000000" w:themeColor="text1"/>
                <w:sz w:val="20"/>
                <w:szCs w:val="20"/>
              </w:rPr>
              <w:t>faktą, kad paslaugos</w:t>
            </w:r>
            <w:r w:rsidR="002D768F" w:rsidRPr="002D768F">
              <w:rPr>
                <w:rFonts w:ascii="Arial" w:eastAsia="Arial" w:hAnsi="Arial" w:cs="Arial"/>
                <w:color w:val="000000" w:themeColor="text1"/>
                <w:sz w:val="20"/>
                <w:szCs w:val="20"/>
              </w:rPr>
              <w:t xml:space="preserve"> buvo </w:t>
            </w:r>
            <w:r w:rsidR="002D768F">
              <w:rPr>
                <w:rFonts w:ascii="Arial" w:eastAsia="Arial" w:hAnsi="Arial" w:cs="Arial"/>
                <w:color w:val="000000" w:themeColor="text1"/>
                <w:sz w:val="20"/>
                <w:szCs w:val="20"/>
              </w:rPr>
              <w:t>suteiktos laiku</w:t>
            </w:r>
            <w:r w:rsidR="002D768F" w:rsidRPr="002D768F">
              <w:rPr>
                <w:rFonts w:ascii="Arial" w:eastAsia="Arial" w:hAnsi="Arial" w:cs="Arial"/>
                <w:color w:val="000000" w:themeColor="text1"/>
                <w:sz w:val="20"/>
                <w:szCs w:val="20"/>
              </w:rPr>
              <w:t xml:space="preserve"> ir tinkamai</w:t>
            </w:r>
            <w:r w:rsidR="002D768F">
              <w:rPr>
                <w:rFonts w:ascii="Arial" w:eastAsia="Arial" w:hAnsi="Arial" w:cs="Arial"/>
                <w:color w:val="000000" w:themeColor="text1"/>
                <w:sz w:val="20"/>
                <w:szCs w:val="20"/>
              </w:rPr>
              <w:t>.</w:t>
            </w:r>
          </w:p>
          <w:p w14:paraId="2469F7E7" w14:textId="77777777" w:rsidR="00FF6A15" w:rsidRPr="00FF6A15" w:rsidRDefault="00FF6A15" w:rsidP="00FF6A15">
            <w:pPr>
              <w:tabs>
                <w:tab w:val="left" w:pos="8364"/>
              </w:tabs>
              <w:jc w:val="both"/>
              <w:rPr>
                <w:rFonts w:ascii="Arial" w:eastAsia="Arial" w:hAnsi="Arial" w:cs="Arial"/>
                <w:color w:val="000000" w:themeColor="text1"/>
                <w:sz w:val="20"/>
                <w:szCs w:val="20"/>
              </w:rPr>
            </w:pPr>
            <w:r w:rsidRPr="00FF6A15">
              <w:rPr>
                <w:rFonts w:ascii="Arial" w:eastAsia="Arial" w:hAnsi="Arial" w:cs="Arial"/>
                <w:color w:val="000000" w:themeColor="text1"/>
                <w:sz w:val="20"/>
                <w:szCs w:val="20"/>
              </w:rPr>
              <w:t>Pateikiami elektroninėmis priemonėmis suformuoti dokumentai arba skaitmeninės dokumentų kopijos.</w:t>
            </w:r>
          </w:p>
          <w:p w14:paraId="2ACFF034" w14:textId="10580CC6" w:rsidR="009C0A6F" w:rsidRPr="00A00437" w:rsidRDefault="00FF6A15" w:rsidP="00FF6A15">
            <w:pPr>
              <w:tabs>
                <w:tab w:val="left" w:pos="8364"/>
              </w:tabs>
              <w:jc w:val="both"/>
              <w:rPr>
                <w:rFonts w:ascii="Arial" w:eastAsia="Arial" w:hAnsi="Arial" w:cs="Arial"/>
                <w:color w:val="000000" w:themeColor="text1"/>
                <w:sz w:val="20"/>
                <w:szCs w:val="20"/>
              </w:rPr>
            </w:pPr>
            <w:r w:rsidRPr="002D768F">
              <w:rPr>
                <w:rFonts w:ascii="Arial" w:eastAsia="Arial" w:hAnsi="Arial" w:cs="Arial"/>
                <w:b/>
                <w:bCs/>
                <w:color w:val="000000" w:themeColor="text1"/>
                <w:sz w:val="20"/>
                <w:szCs w:val="20"/>
              </w:rPr>
              <w:lastRenderedPageBreak/>
              <w:t>Pastaba.</w:t>
            </w:r>
            <w:r w:rsidRPr="00FF6A15">
              <w:rPr>
                <w:rFonts w:ascii="Arial" w:eastAsia="Arial" w:hAnsi="Arial" w:cs="Arial"/>
                <w:color w:val="000000" w:themeColor="text1"/>
                <w:sz w:val="20"/>
                <w:szCs w:val="20"/>
              </w:rPr>
              <w:t xml:space="preserve"> Jei užsakovas yra perkantysis subjektas, pažymų pateikti nereikia.</w:t>
            </w:r>
          </w:p>
          <w:p w14:paraId="100FD087" w14:textId="77777777" w:rsidR="009C0A6F" w:rsidRPr="00A00437" w:rsidRDefault="009C0A6F" w:rsidP="008347C4">
            <w:pPr>
              <w:tabs>
                <w:tab w:val="left" w:pos="8364"/>
              </w:tabs>
              <w:jc w:val="both"/>
              <w:rPr>
                <w:rFonts w:ascii="Arial" w:eastAsia="Arial" w:hAnsi="Arial" w:cs="Arial"/>
                <w:i/>
                <w:iCs/>
                <w:color w:val="FF0000"/>
                <w:sz w:val="20"/>
                <w:szCs w:val="20"/>
              </w:rPr>
            </w:pPr>
          </w:p>
          <w:p w14:paraId="04A73F25" w14:textId="50119C9F" w:rsidR="009C0A6F" w:rsidRPr="00A00437" w:rsidRDefault="009C0A6F" w:rsidP="0092775D">
            <w:pPr>
              <w:tabs>
                <w:tab w:val="left" w:pos="8364"/>
              </w:tabs>
              <w:jc w:val="both"/>
              <w:rPr>
                <w:rFonts w:ascii="Arial" w:eastAsia="Arial" w:hAnsi="Arial" w:cs="Arial"/>
                <w:i/>
                <w:iCs/>
                <w:color w:val="FF0000"/>
                <w:sz w:val="20"/>
                <w:szCs w:val="20"/>
              </w:rPr>
            </w:pPr>
          </w:p>
        </w:tc>
        <w:tc>
          <w:tcPr>
            <w:tcW w:w="4820" w:type="dxa"/>
          </w:tcPr>
          <w:p w14:paraId="656AB0F4" w14:textId="77777777" w:rsidR="009C0A6F" w:rsidRDefault="009C0A6F" w:rsidP="00755E92">
            <w:pPr>
              <w:jc w:val="center"/>
              <w:rPr>
                <w:rFonts w:ascii="Arial" w:hAnsi="Arial" w:cs="Arial"/>
                <w:sz w:val="20"/>
                <w:szCs w:val="20"/>
              </w:rPr>
            </w:pPr>
            <w:r w:rsidRPr="003B1663">
              <w:rPr>
                <w:rFonts w:ascii="Arial" w:hAnsi="Arial" w:cs="Arial"/>
                <w:sz w:val="20"/>
                <w:szCs w:val="20"/>
              </w:rPr>
              <w:lastRenderedPageBreak/>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grupė, ūkio subjektas, kurio pajėgumais remiasi </w:t>
            </w:r>
            <w:r>
              <w:rPr>
                <w:rFonts w:ascii="Arial" w:hAnsi="Arial" w:cs="Arial"/>
                <w:sz w:val="20"/>
                <w:szCs w:val="20"/>
              </w:rPr>
              <w:t>T</w:t>
            </w:r>
            <w:r w:rsidRPr="003B1663">
              <w:rPr>
                <w:rFonts w:ascii="Arial" w:hAnsi="Arial" w:cs="Arial"/>
                <w:sz w:val="20"/>
                <w:szCs w:val="20"/>
              </w:rPr>
              <w:t xml:space="preserve">iekėjas, pagal jų prisiimamus įsipareigojimus </w:t>
            </w:r>
            <w:r>
              <w:rPr>
                <w:rFonts w:ascii="Arial" w:hAnsi="Arial" w:cs="Arial"/>
                <w:sz w:val="20"/>
                <w:szCs w:val="20"/>
              </w:rPr>
              <w:t>S</w:t>
            </w:r>
            <w:r w:rsidRPr="003B1663">
              <w:rPr>
                <w:rFonts w:ascii="Arial" w:hAnsi="Arial" w:cs="Arial"/>
                <w:sz w:val="20"/>
                <w:szCs w:val="20"/>
              </w:rPr>
              <w:t>utarčiai vykdyti.</w:t>
            </w:r>
          </w:p>
          <w:p w14:paraId="49136B1D" w14:textId="77777777" w:rsidR="009C0A6F" w:rsidRDefault="009C0A6F" w:rsidP="00755E92">
            <w:pPr>
              <w:jc w:val="center"/>
              <w:rPr>
                <w:rFonts w:ascii="Arial" w:hAnsi="Arial" w:cs="Arial"/>
                <w:sz w:val="20"/>
                <w:szCs w:val="20"/>
              </w:rPr>
            </w:pPr>
          </w:p>
          <w:p w14:paraId="090115A6" w14:textId="70365AD7" w:rsidR="009C0A6F" w:rsidRDefault="009C0A6F" w:rsidP="00755E92">
            <w:pPr>
              <w:jc w:val="center"/>
              <w:rPr>
                <w:rFonts w:ascii="Arial" w:hAnsi="Arial" w:cs="Arial"/>
                <w:sz w:val="20"/>
                <w:szCs w:val="20"/>
              </w:rPr>
            </w:pPr>
            <w:r w:rsidRPr="00F87E70">
              <w:rPr>
                <w:rFonts w:ascii="Arial" w:hAnsi="Arial" w:cs="Arial"/>
                <w:sz w:val="20"/>
                <w:szCs w:val="20"/>
              </w:rPr>
              <w:t xml:space="preserve">Tiekėjas gali remtis kitų ūkio subjektų pajėgumais tik tuomet, kai tie subjektai, kurių pajėgumais buvo pasiremta, patys </w:t>
            </w:r>
            <w:r w:rsidRPr="00A14156">
              <w:rPr>
                <w:rFonts w:ascii="Arial" w:hAnsi="Arial" w:cs="Arial"/>
                <w:b/>
                <w:bCs/>
                <w:sz w:val="20"/>
                <w:szCs w:val="20"/>
              </w:rPr>
              <w:t>teiks paslaugas,</w:t>
            </w:r>
            <w:r w:rsidRPr="00985938">
              <w:rPr>
                <w:rFonts w:ascii="Arial" w:hAnsi="Arial" w:cs="Arial"/>
                <w:sz w:val="20"/>
                <w:szCs w:val="20"/>
              </w:rPr>
              <w:t xml:space="preserve"> </w:t>
            </w:r>
            <w:r w:rsidRPr="00F87E70">
              <w:rPr>
                <w:rFonts w:ascii="Arial" w:hAnsi="Arial" w:cs="Arial"/>
                <w:sz w:val="20"/>
                <w:szCs w:val="20"/>
              </w:rPr>
              <w:t>kuriems reikia jų pajėgumų.</w:t>
            </w:r>
          </w:p>
          <w:p w14:paraId="09A83A2E" w14:textId="77777777" w:rsidR="009C0A6F" w:rsidRDefault="009C0A6F" w:rsidP="00755E92">
            <w:pPr>
              <w:jc w:val="center"/>
              <w:rPr>
                <w:rFonts w:ascii="Arial" w:hAnsi="Arial" w:cs="Arial"/>
                <w:sz w:val="20"/>
                <w:szCs w:val="20"/>
              </w:rPr>
            </w:pPr>
          </w:p>
          <w:p w14:paraId="4684D54E" w14:textId="3E01121B" w:rsidR="009C0A6F" w:rsidRPr="00541785" w:rsidRDefault="009C0A6F" w:rsidP="00755E92">
            <w:pPr>
              <w:jc w:val="center"/>
              <w:rPr>
                <w:rFonts w:ascii="Arial" w:hAnsi="Arial" w:cs="Arial"/>
                <w:sz w:val="20"/>
                <w:szCs w:val="20"/>
                <w:highlight w:val="lightGray"/>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w:t>
            </w:r>
            <w:r w:rsidRPr="008258C5">
              <w:rPr>
                <w:rFonts w:ascii="Arial" w:hAnsi="Arial" w:cs="Arial"/>
                <w:sz w:val="20"/>
                <w:szCs w:val="20"/>
              </w:rPr>
              <w:lastRenderedPageBreak/>
              <w:t xml:space="preserve">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tc>
      </w:tr>
    </w:tbl>
    <w:p w14:paraId="54754BB7" w14:textId="77777777" w:rsidR="00BB652E" w:rsidRPr="008075EA" w:rsidRDefault="00BB652E" w:rsidP="008075EA">
      <w:pPr>
        <w:jc w:val="both"/>
        <w:rPr>
          <w:rFonts w:ascii="Arial" w:hAnsi="Arial" w:cs="Arial"/>
          <w:sz w:val="20"/>
          <w:szCs w:val="20"/>
        </w:rPr>
      </w:pPr>
    </w:p>
    <w:sectPr w:rsidR="00BB652E"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B25A" w14:textId="77777777" w:rsidR="00234DEF" w:rsidRDefault="00234DEF" w:rsidP="00AD0441">
      <w:pPr>
        <w:spacing w:after="0" w:line="240" w:lineRule="auto"/>
      </w:pPr>
      <w:r>
        <w:separator/>
      </w:r>
    </w:p>
  </w:endnote>
  <w:endnote w:type="continuationSeparator" w:id="0">
    <w:p w14:paraId="108A2AF6" w14:textId="77777777" w:rsidR="00234DEF" w:rsidRDefault="00234DEF"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F1E4" w14:textId="77777777" w:rsidR="00234DEF" w:rsidRDefault="00234DEF" w:rsidP="00AD0441">
      <w:pPr>
        <w:spacing w:after="0" w:line="240" w:lineRule="auto"/>
      </w:pPr>
      <w:r>
        <w:separator/>
      </w:r>
    </w:p>
  </w:footnote>
  <w:footnote w:type="continuationSeparator" w:id="0">
    <w:p w14:paraId="5AB6C385" w14:textId="77777777" w:rsidR="00234DEF" w:rsidRDefault="00234DEF"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62336"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66432"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1935E0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64384"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9F6F2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4"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17"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4"/>
  </w:num>
  <w:num w:numId="2" w16cid:durableId="2024892290">
    <w:abstractNumId w:val="10"/>
  </w:num>
  <w:num w:numId="3" w16cid:durableId="932932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2"/>
  </w:num>
  <w:num w:numId="7" w16cid:durableId="461116692">
    <w:abstractNumId w:val="6"/>
  </w:num>
  <w:num w:numId="8" w16cid:durableId="1670015347">
    <w:abstractNumId w:val="15"/>
  </w:num>
  <w:num w:numId="9" w16cid:durableId="1356809130">
    <w:abstractNumId w:val="3"/>
  </w:num>
  <w:num w:numId="10" w16cid:durableId="652567669">
    <w:abstractNumId w:val="11"/>
  </w:num>
  <w:num w:numId="11" w16cid:durableId="190529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3"/>
  </w:num>
  <w:num w:numId="14" w16cid:durableId="1472135691">
    <w:abstractNumId w:val="17"/>
  </w:num>
  <w:num w:numId="15" w16cid:durableId="541403115">
    <w:abstractNumId w:val="0"/>
  </w:num>
  <w:num w:numId="16" w16cid:durableId="118693273">
    <w:abstractNumId w:val="8"/>
  </w:num>
  <w:num w:numId="17" w16cid:durableId="1593512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5"/>
  </w:num>
  <w:num w:numId="19" w16cid:durableId="645204420">
    <w:abstractNumId w:val="5"/>
  </w:num>
  <w:num w:numId="20" w16cid:durableId="184805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D04"/>
    <w:rsid w:val="00002E45"/>
    <w:rsid w:val="00006F00"/>
    <w:rsid w:val="00016854"/>
    <w:rsid w:val="0002634B"/>
    <w:rsid w:val="0002756B"/>
    <w:rsid w:val="00032F54"/>
    <w:rsid w:val="000338A3"/>
    <w:rsid w:val="0004395D"/>
    <w:rsid w:val="00043C65"/>
    <w:rsid w:val="00043F03"/>
    <w:rsid w:val="00054DD1"/>
    <w:rsid w:val="00057DF6"/>
    <w:rsid w:val="0006153E"/>
    <w:rsid w:val="0006650A"/>
    <w:rsid w:val="000775AD"/>
    <w:rsid w:val="00081636"/>
    <w:rsid w:val="00083C87"/>
    <w:rsid w:val="00086DE5"/>
    <w:rsid w:val="00094454"/>
    <w:rsid w:val="00096E63"/>
    <w:rsid w:val="000A1840"/>
    <w:rsid w:val="000A44A2"/>
    <w:rsid w:val="000A62C3"/>
    <w:rsid w:val="000B21CB"/>
    <w:rsid w:val="000C03EA"/>
    <w:rsid w:val="000D62F6"/>
    <w:rsid w:val="000E442A"/>
    <w:rsid w:val="000E6517"/>
    <w:rsid w:val="000E6E6F"/>
    <w:rsid w:val="000F06EA"/>
    <w:rsid w:val="0010396A"/>
    <w:rsid w:val="00105C4A"/>
    <w:rsid w:val="0011283E"/>
    <w:rsid w:val="00126F9E"/>
    <w:rsid w:val="00131D31"/>
    <w:rsid w:val="001349E7"/>
    <w:rsid w:val="00144D82"/>
    <w:rsid w:val="0017684A"/>
    <w:rsid w:val="001816F0"/>
    <w:rsid w:val="0019094D"/>
    <w:rsid w:val="00196518"/>
    <w:rsid w:val="001B5C0A"/>
    <w:rsid w:val="001B7390"/>
    <w:rsid w:val="001D1654"/>
    <w:rsid w:val="001D252E"/>
    <w:rsid w:val="001E2EBD"/>
    <w:rsid w:val="001E3D75"/>
    <w:rsid w:val="00200970"/>
    <w:rsid w:val="0020240D"/>
    <w:rsid w:val="00206AC6"/>
    <w:rsid w:val="00220DE7"/>
    <w:rsid w:val="00222D05"/>
    <w:rsid w:val="002235DA"/>
    <w:rsid w:val="0022417E"/>
    <w:rsid w:val="002263D4"/>
    <w:rsid w:val="00227E1E"/>
    <w:rsid w:val="00234DEF"/>
    <w:rsid w:val="002556BE"/>
    <w:rsid w:val="00265F75"/>
    <w:rsid w:val="00266F61"/>
    <w:rsid w:val="00277552"/>
    <w:rsid w:val="00277C4C"/>
    <w:rsid w:val="00284AC9"/>
    <w:rsid w:val="00292DA5"/>
    <w:rsid w:val="00294C6C"/>
    <w:rsid w:val="002A1037"/>
    <w:rsid w:val="002A5BB8"/>
    <w:rsid w:val="002A6715"/>
    <w:rsid w:val="002B2008"/>
    <w:rsid w:val="002B69BB"/>
    <w:rsid w:val="002C3395"/>
    <w:rsid w:val="002C4837"/>
    <w:rsid w:val="002C568E"/>
    <w:rsid w:val="002D13F6"/>
    <w:rsid w:val="002D5C59"/>
    <w:rsid w:val="002D768F"/>
    <w:rsid w:val="002E21DA"/>
    <w:rsid w:val="002E36FA"/>
    <w:rsid w:val="002E6168"/>
    <w:rsid w:val="002F1523"/>
    <w:rsid w:val="00311EE7"/>
    <w:rsid w:val="00323948"/>
    <w:rsid w:val="00333860"/>
    <w:rsid w:val="00335FFB"/>
    <w:rsid w:val="00342467"/>
    <w:rsid w:val="00345B08"/>
    <w:rsid w:val="0035114D"/>
    <w:rsid w:val="00354441"/>
    <w:rsid w:val="003624A5"/>
    <w:rsid w:val="00395077"/>
    <w:rsid w:val="003A43A5"/>
    <w:rsid w:val="003B0A34"/>
    <w:rsid w:val="003B1663"/>
    <w:rsid w:val="003B3CE1"/>
    <w:rsid w:val="003B680B"/>
    <w:rsid w:val="003C5FE6"/>
    <w:rsid w:val="003D0DB4"/>
    <w:rsid w:val="003D3FCE"/>
    <w:rsid w:val="003D658B"/>
    <w:rsid w:val="003E33C3"/>
    <w:rsid w:val="003F65DA"/>
    <w:rsid w:val="003F68B7"/>
    <w:rsid w:val="004019B8"/>
    <w:rsid w:val="00415E39"/>
    <w:rsid w:val="00421784"/>
    <w:rsid w:val="0042294C"/>
    <w:rsid w:val="00423618"/>
    <w:rsid w:val="00424D5C"/>
    <w:rsid w:val="004276C0"/>
    <w:rsid w:val="0043003A"/>
    <w:rsid w:val="004329D1"/>
    <w:rsid w:val="00435293"/>
    <w:rsid w:val="00435582"/>
    <w:rsid w:val="00437838"/>
    <w:rsid w:val="00441899"/>
    <w:rsid w:val="004479F4"/>
    <w:rsid w:val="00453E87"/>
    <w:rsid w:val="00481244"/>
    <w:rsid w:val="00485983"/>
    <w:rsid w:val="00485DEB"/>
    <w:rsid w:val="00496553"/>
    <w:rsid w:val="004C0F68"/>
    <w:rsid w:val="004C6F7E"/>
    <w:rsid w:val="004D010B"/>
    <w:rsid w:val="004D175B"/>
    <w:rsid w:val="004E3B3D"/>
    <w:rsid w:val="004E3FF4"/>
    <w:rsid w:val="004E4831"/>
    <w:rsid w:val="004E51FB"/>
    <w:rsid w:val="004E5616"/>
    <w:rsid w:val="004E7563"/>
    <w:rsid w:val="00500F8A"/>
    <w:rsid w:val="005250A6"/>
    <w:rsid w:val="00541785"/>
    <w:rsid w:val="00551A44"/>
    <w:rsid w:val="0056701E"/>
    <w:rsid w:val="00571F75"/>
    <w:rsid w:val="005765DD"/>
    <w:rsid w:val="0058195C"/>
    <w:rsid w:val="005924BF"/>
    <w:rsid w:val="005A08DB"/>
    <w:rsid w:val="005A71C7"/>
    <w:rsid w:val="005B727C"/>
    <w:rsid w:val="005C31B4"/>
    <w:rsid w:val="005C429E"/>
    <w:rsid w:val="005D28D9"/>
    <w:rsid w:val="005E3C9D"/>
    <w:rsid w:val="005E4E91"/>
    <w:rsid w:val="005E565B"/>
    <w:rsid w:val="005F4B7A"/>
    <w:rsid w:val="005F5F93"/>
    <w:rsid w:val="00603009"/>
    <w:rsid w:val="00613A2F"/>
    <w:rsid w:val="006165C0"/>
    <w:rsid w:val="0062020C"/>
    <w:rsid w:val="0062046E"/>
    <w:rsid w:val="00630DD6"/>
    <w:rsid w:val="006415D6"/>
    <w:rsid w:val="00642336"/>
    <w:rsid w:val="006429D4"/>
    <w:rsid w:val="00650AB2"/>
    <w:rsid w:val="006529AE"/>
    <w:rsid w:val="00653AEC"/>
    <w:rsid w:val="006549AF"/>
    <w:rsid w:val="0065518E"/>
    <w:rsid w:val="00656C78"/>
    <w:rsid w:val="00660874"/>
    <w:rsid w:val="00664B3C"/>
    <w:rsid w:val="00665DF9"/>
    <w:rsid w:val="00675A2C"/>
    <w:rsid w:val="00676F3D"/>
    <w:rsid w:val="006826BF"/>
    <w:rsid w:val="0069080E"/>
    <w:rsid w:val="006914AD"/>
    <w:rsid w:val="006A317D"/>
    <w:rsid w:val="006A793D"/>
    <w:rsid w:val="006B2D10"/>
    <w:rsid w:val="006B3993"/>
    <w:rsid w:val="006B5AE3"/>
    <w:rsid w:val="006C3735"/>
    <w:rsid w:val="006C78AE"/>
    <w:rsid w:val="006C7BB1"/>
    <w:rsid w:val="006D2298"/>
    <w:rsid w:val="006D53E2"/>
    <w:rsid w:val="006F0BA0"/>
    <w:rsid w:val="007039C9"/>
    <w:rsid w:val="00707824"/>
    <w:rsid w:val="00711789"/>
    <w:rsid w:val="007119DE"/>
    <w:rsid w:val="00711C5C"/>
    <w:rsid w:val="00713B89"/>
    <w:rsid w:val="00714079"/>
    <w:rsid w:val="007145C4"/>
    <w:rsid w:val="00714D0F"/>
    <w:rsid w:val="00717F2F"/>
    <w:rsid w:val="0072053A"/>
    <w:rsid w:val="00722A1D"/>
    <w:rsid w:val="00726EF7"/>
    <w:rsid w:val="00733F07"/>
    <w:rsid w:val="0073665F"/>
    <w:rsid w:val="00753E8D"/>
    <w:rsid w:val="00755E92"/>
    <w:rsid w:val="00761877"/>
    <w:rsid w:val="00761E69"/>
    <w:rsid w:val="007643BC"/>
    <w:rsid w:val="00767162"/>
    <w:rsid w:val="007718D3"/>
    <w:rsid w:val="0077432D"/>
    <w:rsid w:val="00781121"/>
    <w:rsid w:val="00794BFD"/>
    <w:rsid w:val="00797EAE"/>
    <w:rsid w:val="007A1612"/>
    <w:rsid w:val="007A1A63"/>
    <w:rsid w:val="007C14F0"/>
    <w:rsid w:val="007C1D9A"/>
    <w:rsid w:val="007C26DA"/>
    <w:rsid w:val="007D339B"/>
    <w:rsid w:val="007E435F"/>
    <w:rsid w:val="007E7350"/>
    <w:rsid w:val="007E7A0D"/>
    <w:rsid w:val="007F1D5E"/>
    <w:rsid w:val="007F27EA"/>
    <w:rsid w:val="007F7AF9"/>
    <w:rsid w:val="008075EA"/>
    <w:rsid w:val="008108CE"/>
    <w:rsid w:val="0081107E"/>
    <w:rsid w:val="00821081"/>
    <w:rsid w:val="008239E4"/>
    <w:rsid w:val="00823AA7"/>
    <w:rsid w:val="008258C5"/>
    <w:rsid w:val="008279A9"/>
    <w:rsid w:val="00831350"/>
    <w:rsid w:val="008320E4"/>
    <w:rsid w:val="00833857"/>
    <w:rsid w:val="008347C4"/>
    <w:rsid w:val="008372D4"/>
    <w:rsid w:val="00843A37"/>
    <w:rsid w:val="00845653"/>
    <w:rsid w:val="0085677D"/>
    <w:rsid w:val="00857D14"/>
    <w:rsid w:val="00863397"/>
    <w:rsid w:val="00865F6D"/>
    <w:rsid w:val="0087065A"/>
    <w:rsid w:val="00875B52"/>
    <w:rsid w:val="00876703"/>
    <w:rsid w:val="00884E0C"/>
    <w:rsid w:val="00886425"/>
    <w:rsid w:val="00892534"/>
    <w:rsid w:val="00893B09"/>
    <w:rsid w:val="008940A8"/>
    <w:rsid w:val="0089433B"/>
    <w:rsid w:val="00894D3F"/>
    <w:rsid w:val="00897CDC"/>
    <w:rsid w:val="008A7BCB"/>
    <w:rsid w:val="008B6E41"/>
    <w:rsid w:val="008C27AF"/>
    <w:rsid w:val="008C7276"/>
    <w:rsid w:val="008D01FF"/>
    <w:rsid w:val="008D28B5"/>
    <w:rsid w:val="008D6001"/>
    <w:rsid w:val="008E536B"/>
    <w:rsid w:val="008F5F2B"/>
    <w:rsid w:val="00900C63"/>
    <w:rsid w:val="00906787"/>
    <w:rsid w:val="009071A4"/>
    <w:rsid w:val="00910729"/>
    <w:rsid w:val="0091610B"/>
    <w:rsid w:val="00925E24"/>
    <w:rsid w:val="0092775D"/>
    <w:rsid w:val="00927AC7"/>
    <w:rsid w:val="009310DD"/>
    <w:rsid w:val="009332F2"/>
    <w:rsid w:val="00936E7E"/>
    <w:rsid w:val="00941529"/>
    <w:rsid w:val="00955B66"/>
    <w:rsid w:val="00960DEA"/>
    <w:rsid w:val="00961032"/>
    <w:rsid w:val="00972842"/>
    <w:rsid w:val="00976218"/>
    <w:rsid w:val="00977253"/>
    <w:rsid w:val="009817A0"/>
    <w:rsid w:val="00984E65"/>
    <w:rsid w:val="00985938"/>
    <w:rsid w:val="009914E9"/>
    <w:rsid w:val="0099151C"/>
    <w:rsid w:val="009945FB"/>
    <w:rsid w:val="009A4F17"/>
    <w:rsid w:val="009B088A"/>
    <w:rsid w:val="009B1772"/>
    <w:rsid w:val="009B2052"/>
    <w:rsid w:val="009B4FED"/>
    <w:rsid w:val="009C0A6F"/>
    <w:rsid w:val="009C2CF9"/>
    <w:rsid w:val="009C4019"/>
    <w:rsid w:val="009D146E"/>
    <w:rsid w:val="009D49B9"/>
    <w:rsid w:val="009E48C7"/>
    <w:rsid w:val="009F1FA1"/>
    <w:rsid w:val="009F20C6"/>
    <w:rsid w:val="009F20CC"/>
    <w:rsid w:val="009F352D"/>
    <w:rsid w:val="00A00437"/>
    <w:rsid w:val="00A14029"/>
    <w:rsid w:val="00A14156"/>
    <w:rsid w:val="00A23DD6"/>
    <w:rsid w:val="00A253A3"/>
    <w:rsid w:val="00A27445"/>
    <w:rsid w:val="00A354B3"/>
    <w:rsid w:val="00A44027"/>
    <w:rsid w:val="00A5121F"/>
    <w:rsid w:val="00A53AE6"/>
    <w:rsid w:val="00A61970"/>
    <w:rsid w:val="00A63C20"/>
    <w:rsid w:val="00A64927"/>
    <w:rsid w:val="00A67EE4"/>
    <w:rsid w:val="00A7757F"/>
    <w:rsid w:val="00A86863"/>
    <w:rsid w:val="00A9422F"/>
    <w:rsid w:val="00AA2B06"/>
    <w:rsid w:val="00AA2FC4"/>
    <w:rsid w:val="00AA4811"/>
    <w:rsid w:val="00AA5B5A"/>
    <w:rsid w:val="00AA6F5D"/>
    <w:rsid w:val="00AB6854"/>
    <w:rsid w:val="00AC0CF8"/>
    <w:rsid w:val="00AD0441"/>
    <w:rsid w:val="00AD1CC8"/>
    <w:rsid w:val="00AD2376"/>
    <w:rsid w:val="00AD398D"/>
    <w:rsid w:val="00AD5055"/>
    <w:rsid w:val="00AE2ACC"/>
    <w:rsid w:val="00AE413E"/>
    <w:rsid w:val="00AF34FF"/>
    <w:rsid w:val="00AF5ECA"/>
    <w:rsid w:val="00B01235"/>
    <w:rsid w:val="00B10E7B"/>
    <w:rsid w:val="00B14131"/>
    <w:rsid w:val="00B17D26"/>
    <w:rsid w:val="00B309E9"/>
    <w:rsid w:val="00B30D5C"/>
    <w:rsid w:val="00B31892"/>
    <w:rsid w:val="00B41C79"/>
    <w:rsid w:val="00B47DC8"/>
    <w:rsid w:val="00B608D7"/>
    <w:rsid w:val="00B62785"/>
    <w:rsid w:val="00B70D8D"/>
    <w:rsid w:val="00B714F5"/>
    <w:rsid w:val="00B71635"/>
    <w:rsid w:val="00B74501"/>
    <w:rsid w:val="00B7648E"/>
    <w:rsid w:val="00B779B0"/>
    <w:rsid w:val="00B8235C"/>
    <w:rsid w:val="00B86D75"/>
    <w:rsid w:val="00B9079A"/>
    <w:rsid w:val="00B91725"/>
    <w:rsid w:val="00B91FF1"/>
    <w:rsid w:val="00B97068"/>
    <w:rsid w:val="00BA724A"/>
    <w:rsid w:val="00BB3133"/>
    <w:rsid w:val="00BB3782"/>
    <w:rsid w:val="00BB652E"/>
    <w:rsid w:val="00BC58EF"/>
    <w:rsid w:val="00BD3B5B"/>
    <w:rsid w:val="00BD43BA"/>
    <w:rsid w:val="00BE1E35"/>
    <w:rsid w:val="00C05005"/>
    <w:rsid w:val="00C0522F"/>
    <w:rsid w:val="00C15E36"/>
    <w:rsid w:val="00C2524D"/>
    <w:rsid w:val="00C254A2"/>
    <w:rsid w:val="00C30044"/>
    <w:rsid w:val="00C32CD1"/>
    <w:rsid w:val="00C5055B"/>
    <w:rsid w:val="00C564C1"/>
    <w:rsid w:val="00C669EB"/>
    <w:rsid w:val="00C6786C"/>
    <w:rsid w:val="00C67D2B"/>
    <w:rsid w:val="00C73628"/>
    <w:rsid w:val="00C76B9E"/>
    <w:rsid w:val="00C83C86"/>
    <w:rsid w:val="00C848CB"/>
    <w:rsid w:val="00C87128"/>
    <w:rsid w:val="00C91834"/>
    <w:rsid w:val="00CA1D66"/>
    <w:rsid w:val="00CB134E"/>
    <w:rsid w:val="00CB1622"/>
    <w:rsid w:val="00CC2C2E"/>
    <w:rsid w:val="00CC6E71"/>
    <w:rsid w:val="00CD34E1"/>
    <w:rsid w:val="00CD4503"/>
    <w:rsid w:val="00CD5B24"/>
    <w:rsid w:val="00CD5DBF"/>
    <w:rsid w:val="00CF22DD"/>
    <w:rsid w:val="00CF5F05"/>
    <w:rsid w:val="00D127A0"/>
    <w:rsid w:val="00D20F41"/>
    <w:rsid w:val="00D229DA"/>
    <w:rsid w:val="00D3110D"/>
    <w:rsid w:val="00D32AAB"/>
    <w:rsid w:val="00D32F5B"/>
    <w:rsid w:val="00D33D13"/>
    <w:rsid w:val="00D40DDF"/>
    <w:rsid w:val="00D43C08"/>
    <w:rsid w:val="00D50EA5"/>
    <w:rsid w:val="00D53A9E"/>
    <w:rsid w:val="00D61150"/>
    <w:rsid w:val="00D84323"/>
    <w:rsid w:val="00D86980"/>
    <w:rsid w:val="00D87A8F"/>
    <w:rsid w:val="00DA5F3C"/>
    <w:rsid w:val="00DA630E"/>
    <w:rsid w:val="00DB0EB9"/>
    <w:rsid w:val="00DB5166"/>
    <w:rsid w:val="00DB5389"/>
    <w:rsid w:val="00DC043E"/>
    <w:rsid w:val="00DC3ED6"/>
    <w:rsid w:val="00DE6C07"/>
    <w:rsid w:val="00DF512B"/>
    <w:rsid w:val="00DF5BEA"/>
    <w:rsid w:val="00E0008F"/>
    <w:rsid w:val="00E03DC0"/>
    <w:rsid w:val="00E11BE3"/>
    <w:rsid w:val="00E1580C"/>
    <w:rsid w:val="00E22EA1"/>
    <w:rsid w:val="00E238CA"/>
    <w:rsid w:val="00E33BBD"/>
    <w:rsid w:val="00E4191F"/>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5C2A"/>
    <w:rsid w:val="00EF054E"/>
    <w:rsid w:val="00EF0839"/>
    <w:rsid w:val="00EF5C7D"/>
    <w:rsid w:val="00EF6163"/>
    <w:rsid w:val="00F0264F"/>
    <w:rsid w:val="00F0427E"/>
    <w:rsid w:val="00F04408"/>
    <w:rsid w:val="00F11AD1"/>
    <w:rsid w:val="00F14612"/>
    <w:rsid w:val="00F15D8A"/>
    <w:rsid w:val="00F179E5"/>
    <w:rsid w:val="00F242D7"/>
    <w:rsid w:val="00F41909"/>
    <w:rsid w:val="00F46941"/>
    <w:rsid w:val="00F55C46"/>
    <w:rsid w:val="00F6322D"/>
    <w:rsid w:val="00F6569A"/>
    <w:rsid w:val="00F66347"/>
    <w:rsid w:val="00F67428"/>
    <w:rsid w:val="00F81C91"/>
    <w:rsid w:val="00F87E70"/>
    <w:rsid w:val="00F93348"/>
    <w:rsid w:val="00F962CF"/>
    <w:rsid w:val="00FA1CBA"/>
    <w:rsid w:val="00FA6AAE"/>
    <w:rsid w:val="00FB03C4"/>
    <w:rsid w:val="00FB06FF"/>
    <w:rsid w:val="00FB334B"/>
    <w:rsid w:val="00FB5FBA"/>
    <w:rsid w:val="00FB64FF"/>
    <w:rsid w:val="00FC2507"/>
    <w:rsid w:val="00FC330F"/>
    <w:rsid w:val="00FC6824"/>
    <w:rsid w:val="00FC6CF3"/>
    <w:rsid w:val="00FD079F"/>
    <w:rsid w:val="00FD3CAB"/>
    <w:rsid w:val="00FE12BD"/>
    <w:rsid w:val="00FE4B17"/>
    <w:rsid w:val="00FE6730"/>
    <w:rsid w:val="00FF6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B389A21-9C67-457A-BAC2-F081E60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B5FBA"/>
  </w:style>
  <w:style w:type="paragraph" w:styleId="Revision">
    <w:name w:val="Revision"/>
    <w:hidden/>
    <w:uiPriority w:val="99"/>
    <w:semiHidden/>
    <w:rsid w:val="0098593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048D-5CA2-4D8E-B48E-3C501B97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90855-F08C-4710-BDAD-93078331D4A2}">
  <ds:schemaRefs>
    <ds:schemaRef ds:uri="http://schemas.microsoft.com/sharepoint/v3/contenttype/forms"/>
  </ds:schemaRefs>
</ds:datastoreItem>
</file>

<file path=customXml/itemProps3.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386</Words>
  <Characters>2783</Characters>
  <Application>Microsoft Office Word</Application>
  <DocSecurity>0</DocSecurity>
  <Lines>99</Lines>
  <Paragraphs>56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5</cp:revision>
  <dcterms:created xsi:type="dcterms:W3CDTF">2026-05-06T10:33:00Z</dcterms:created>
  <dcterms:modified xsi:type="dcterms:W3CDTF">2026-05-06T11:49:00Z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