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8F4FC6"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F4FC6">
        <w:rPr>
          <w:rFonts w:ascii="Times New Roman" w:eastAsia="Arial Unicode MS" w:hAnsi="Times New Roman" w:cs="Times New Roman"/>
          <w:b/>
          <w:bdr w:val="nil"/>
        </w:rPr>
        <w:t>SKELBIAMOS APKLAUSOS SĄLYGOS</w:t>
      </w:r>
    </w:p>
    <w:p w14:paraId="6F159560" w14:textId="0BFD451B" w:rsidR="004067AE" w:rsidRPr="008F4FC6" w:rsidRDefault="000A4236" w:rsidP="00F634CF">
      <w:pPr>
        <w:spacing w:after="0" w:line="360" w:lineRule="auto"/>
        <w:jc w:val="center"/>
        <w:rPr>
          <w:rFonts w:ascii="Times New Roman Bold" w:eastAsia="Times New Roman" w:hAnsi="Times New Roman Bold" w:cs="Times New Roman"/>
          <w:b/>
          <w:bCs/>
          <w:caps/>
          <w:lang w:eastAsia="lt-LT"/>
        </w:rPr>
      </w:pPr>
      <w:r>
        <w:rPr>
          <w:rFonts w:ascii="Times New Roman Bold" w:eastAsia="Times New Roman" w:hAnsi="Times New Roman Bold" w:cs="Times New Roman"/>
          <w:b/>
          <w:bCs/>
          <w:caps/>
          <w:lang w:eastAsia="lt-LT"/>
        </w:rPr>
        <w:t xml:space="preserve">PROFESINĖS RIZIKOS VERTINIMO </w:t>
      </w:r>
      <w:r w:rsidR="00BF229F">
        <w:rPr>
          <w:rFonts w:ascii="Times New Roman Bold" w:eastAsia="Times New Roman" w:hAnsi="Times New Roman Bold" w:cs="Times New Roman"/>
          <w:b/>
          <w:bCs/>
          <w:caps/>
          <w:lang w:eastAsia="lt-LT"/>
        </w:rPr>
        <w:t xml:space="preserve"> PASLAUgų </w:t>
      </w:r>
      <w:r w:rsidR="00A37A55" w:rsidRPr="00A37A55">
        <w:rPr>
          <w:rFonts w:ascii="Times New Roman Bold" w:eastAsia="Times New Roman" w:hAnsi="Times New Roman Bold" w:cs="Times New Roman"/>
          <w:b/>
          <w:bCs/>
          <w:caps/>
          <w:lang w:eastAsia="lt-LT"/>
        </w:rPr>
        <w:t>PIRKIMAS</w:t>
      </w:r>
    </w:p>
    <w:p w14:paraId="093A9D07" w14:textId="0A2CADD6" w:rsidR="000D295B" w:rsidRPr="008F4FC6" w:rsidRDefault="000D295B"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Versija nr. 1</w:t>
      </w:r>
    </w:p>
    <w:p w14:paraId="6BF337B0" w14:textId="77777777" w:rsidR="005047F1" w:rsidRPr="008F4FC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F726E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00F623F" w14:textId="5FF598B2"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1</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6C545404"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2</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704B84AC" w:rsidR="00CF5B51" w:rsidRPr="00DF2DD3" w:rsidRDefault="00CF5B51" w:rsidP="00BF229F">
      <w:pPr>
        <w:tabs>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BF229F">
        <w:rPr>
          <w:rFonts w:ascii="Times New Roman" w:eastAsia="Times New Roman" w:hAnsi="Times New Roman" w:cs="Times New Roman"/>
        </w:rPr>
        <w:t>3</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F09DE96" w:rsidR="00CF5B51" w:rsidRPr="007327DC" w:rsidRDefault="00CF5B51" w:rsidP="00BF229F">
      <w:pPr>
        <w:tabs>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 xml:space="preserve">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w:t>
      </w:r>
      <w:r w:rsidRPr="007327DC">
        <w:rPr>
          <w:rFonts w:ascii="Times New Roman" w:eastAsia="Times New Roman" w:hAnsi="Times New Roman" w:cs="Times New Roman"/>
        </w:rPr>
        <w:t>santykius, kylančius iš, ar susijusius su pirkimo procedūromis.</w:t>
      </w:r>
    </w:p>
    <w:p w14:paraId="42227005" w14:textId="3BCAD07F" w:rsidR="0086578F" w:rsidRPr="001225E6" w:rsidRDefault="0098232E" w:rsidP="0086578F">
      <w:pPr>
        <w:spacing w:after="0" w:line="276" w:lineRule="auto"/>
        <w:jc w:val="both"/>
        <w:rPr>
          <w:rFonts w:ascii="Times New Roman" w:hAnsi="Times New Roman" w:cs="Times New Roman"/>
          <w:bCs/>
          <w:color w:val="FF0000"/>
          <w:sz w:val="24"/>
          <w:szCs w:val="24"/>
        </w:rPr>
      </w:pPr>
      <w:r w:rsidRPr="007327DC">
        <w:rPr>
          <w:rFonts w:ascii="Times New Roman" w:eastAsia="Times New Roman" w:hAnsi="Times New Roman" w:cs="Times New Roman"/>
        </w:rPr>
        <w:t>1.1</w:t>
      </w:r>
      <w:r w:rsidR="00BF229F" w:rsidRPr="007327DC">
        <w:rPr>
          <w:rFonts w:ascii="Times New Roman" w:eastAsia="Times New Roman" w:hAnsi="Times New Roman" w:cs="Times New Roman"/>
        </w:rPr>
        <w:t>5</w:t>
      </w:r>
      <w:r w:rsidRPr="007327DC">
        <w:rPr>
          <w:rFonts w:ascii="Times New Roman" w:eastAsia="Times New Roman" w:hAnsi="Times New Roman" w:cs="Times New Roman"/>
        </w:rPr>
        <w:t xml:space="preserve">. </w:t>
      </w:r>
      <w:r w:rsidR="0086578F" w:rsidRPr="007327DC">
        <w:rPr>
          <w:rFonts w:ascii="Times New Roman" w:eastAsia="Times New Roman" w:hAnsi="Times New Roman" w:cs="Times New Roman"/>
        </w:rPr>
        <w:t xml:space="preserve">Atliekamas žaliasis pirkimas. </w:t>
      </w:r>
      <w:r w:rsidR="0086578F" w:rsidRPr="007327DC">
        <w:rPr>
          <w:rFonts w:ascii="Times New Roman" w:hAnsi="Times New Roman" w:cs="Times New Roman"/>
          <w:bC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DB202E" w:rsidRPr="007327DC">
        <w:rPr>
          <w:rFonts w:ascii="Times New Roman" w:hAnsi="Times New Roman" w:cs="Times New Roman"/>
          <w:bCs/>
        </w:rPr>
        <w:t xml:space="preserve"> </w:t>
      </w:r>
      <w:r w:rsidR="00CC6458" w:rsidRPr="007327DC">
        <w:rPr>
          <w:rFonts w:ascii="Times New Roman" w:hAnsi="Times New Roman" w:cs="Times New Roman"/>
          <w:bCs/>
        </w:rPr>
        <w:t xml:space="preserve">, </w:t>
      </w:r>
      <w:r w:rsidR="00712AAD" w:rsidRPr="007327DC">
        <w:rPr>
          <w:rFonts w:ascii="Times New Roman" w:hAnsi="Times New Roman" w:cs="Times New Roman"/>
          <w:bCs/>
        </w:rPr>
        <w:t>4.4.3</w:t>
      </w:r>
      <w:r w:rsidR="00546734" w:rsidRPr="007327DC">
        <w:rPr>
          <w:rFonts w:ascii="Times New Roman" w:hAnsi="Times New Roman" w:cs="Times New Roman"/>
          <w:bCs/>
        </w:rPr>
        <w:t>. p.</w:t>
      </w:r>
      <w:r w:rsidR="0066222F" w:rsidRPr="007327DC">
        <w:rPr>
          <w:rFonts w:ascii="Times New Roman" w:hAnsi="Times New Roman" w:cs="Times New Roman"/>
          <w:bCs/>
        </w:rPr>
        <w:t xml:space="preserve">, </w:t>
      </w:r>
      <w:r w:rsidR="001225E6" w:rsidRPr="007327DC">
        <w:rPr>
          <w:rFonts w:ascii="Times New Roman" w:eastAsia="Calibri" w:hAnsi="Times New Roman" w:cs="Times New Roman"/>
          <w:kern w:val="2"/>
          <w:sz w:val="24"/>
          <w:szCs w:val="24"/>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 &lt;...&gt;</w:t>
      </w:r>
      <w:r w:rsidR="00AA6436" w:rsidRPr="007327DC">
        <w:rPr>
          <w:rFonts w:ascii="Times New Roman" w:eastAsia="Calibri" w:hAnsi="Times New Roman" w:cs="Times New Roman"/>
          <w:kern w:val="2"/>
          <w:sz w:val="24"/>
          <w:szCs w:val="24"/>
          <w14:ligatures w14:val="standardContextual"/>
        </w:rPr>
        <w:t>.</w:t>
      </w:r>
    </w:p>
    <w:p w14:paraId="02797CC8" w14:textId="5F4F8F24" w:rsidR="005047F1" w:rsidRDefault="005047F1" w:rsidP="0086578F">
      <w:pPr>
        <w:spacing w:after="0" w:line="276" w:lineRule="auto"/>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0770F500" w:rsidR="005047F1" w:rsidRPr="00D66D6D" w:rsidRDefault="005047F1" w:rsidP="00485ACB">
      <w:pPr>
        <w:spacing w:after="0" w:line="276" w:lineRule="auto"/>
        <w:jc w:val="both"/>
        <w:rPr>
          <w:rFonts w:ascii="Times New Roman" w:eastAsia="Times New Roman" w:hAnsi="Times New Roman" w:cs="Times New Roman"/>
        </w:rPr>
      </w:pPr>
      <w:r w:rsidRPr="00D66D6D">
        <w:rPr>
          <w:rFonts w:ascii="Times New Roman" w:eastAsiaTheme="minorEastAsia" w:hAnsi="Times New Roman" w:cs="Times New Roman"/>
          <w:lang w:eastAsia="lt-LT"/>
        </w:rPr>
        <w:t xml:space="preserve">2.1. </w:t>
      </w:r>
      <w:r w:rsidR="003A3355" w:rsidRPr="00D66D6D">
        <w:rPr>
          <w:rFonts w:ascii="Times New Roman" w:eastAsiaTheme="minorEastAsia" w:hAnsi="Times New Roman" w:cs="Times New Roman"/>
          <w:lang w:eastAsia="lt-LT"/>
        </w:rPr>
        <w:t>Pe</w:t>
      </w:r>
      <w:r w:rsidRPr="00D66D6D">
        <w:rPr>
          <w:rFonts w:ascii="Times New Roman" w:eastAsiaTheme="minorEastAsia" w:hAnsi="Times New Roman" w:cs="Times New Roman"/>
          <w:lang w:eastAsia="lt-LT"/>
        </w:rPr>
        <w:t xml:space="preserve">rkančioji organizacija </w:t>
      </w:r>
      <w:r w:rsidR="003A3355" w:rsidRPr="00D66D6D">
        <w:rPr>
          <w:rFonts w:ascii="Times New Roman" w:eastAsiaTheme="minorEastAsia" w:hAnsi="Times New Roman" w:cs="Times New Roman"/>
          <w:lang w:eastAsia="lt-LT"/>
        </w:rPr>
        <w:t>vykdo</w:t>
      </w:r>
      <w:r w:rsidRPr="00D66D6D">
        <w:rPr>
          <w:rFonts w:ascii="Times New Roman" w:eastAsiaTheme="minorEastAsia" w:hAnsi="Times New Roman" w:cs="Times New Roman"/>
          <w:lang w:eastAsia="lt-LT"/>
        </w:rPr>
        <w:t xml:space="preserve"> pirkimą ir numato įsigyti šį pirkimo objektą</w:t>
      </w:r>
      <w:r w:rsidR="00784FB4" w:rsidRPr="00D66D6D">
        <w:rPr>
          <w:rFonts w:ascii="Times New Roman" w:eastAsiaTheme="minorEastAsia" w:hAnsi="Times New Roman" w:cs="Times New Roman"/>
          <w:lang w:eastAsia="lt-LT"/>
        </w:rPr>
        <w:t>, t</w:t>
      </w:r>
      <w:r w:rsidR="00894526" w:rsidRPr="00D66D6D">
        <w:rPr>
          <w:rFonts w:ascii="Times New Roman" w:eastAsiaTheme="minorEastAsia" w:hAnsi="Times New Roman" w:cs="Times New Roman"/>
          <w:lang w:eastAsia="lt-LT"/>
        </w:rPr>
        <w:t>. y</w:t>
      </w:r>
      <w:r w:rsidR="00D005D2" w:rsidRPr="00D66D6D">
        <w:rPr>
          <w:rFonts w:ascii="Times New Roman" w:hAnsi="Times New Roman" w:cs="Times New Roman"/>
          <w:bCs/>
          <w:noProof/>
        </w:rPr>
        <w:t xml:space="preserve"> </w:t>
      </w:r>
      <w:r w:rsidR="000A4236" w:rsidRPr="004A0553">
        <w:rPr>
          <w:rFonts w:ascii="Times New Roman" w:hAnsi="Times New Roman" w:cs="Times New Roman"/>
          <w:b/>
          <w:i/>
          <w:iCs/>
          <w:noProof/>
        </w:rPr>
        <w:t xml:space="preserve">Profesinės rizikos vertinimo </w:t>
      </w:r>
      <w:r w:rsidR="00D005D2" w:rsidRPr="004A0553">
        <w:rPr>
          <w:rFonts w:ascii="Times New Roman" w:hAnsi="Times New Roman" w:cs="Times New Roman"/>
          <w:b/>
          <w:i/>
          <w:iCs/>
          <w:noProof/>
        </w:rPr>
        <w:t xml:space="preserve"> paslaugos</w:t>
      </w:r>
      <w:r w:rsidR="004A0553">
        <w:rPr>
          <w:rFonts w:ascii="Times New Roman" w:hAnsi="Times New Roman" w:cs="Times New Roman"/>
          <w:b/>
          <w:i/>
          <w:iCs/>
          <w:noProof/>
        </w:rPr>
        <w:t>.</w:t>
      </w:r>
      <w:r w:rsidR="00D66D6D" w:rsidRPr="00D66D6D">
        <w:rPr>
          <w:rFonts w:ascii="Times New Roman" w:hAnsi="Times New Roman" w:cs="Times New Roman"/>
          <w:noProof/>
        </w:rPr>
        <w:t xml:space="preserve"> Pagrindinis BVPŽ kodas </w:t>
      </w:r>
      <w:r w:rsidR="000A4236">
        <w:rPr>
          <w:rFonts w:ascii="Times New Roman" w:eastAsia="Times New Roman" w:hAnsi="Times New Roman" w:cs="Times New Roman"/>
          <w:noProof/>
          <w:lang w:eastAsia="lt-LT"/>
        </w:rPr>
        <w:t>90711110-5</w:t>
      </w:r>
      <w:r w:rsidR="008D3ABF">
        <w:rPr>
          <w:rFonts w:ascii="Times New Roman" w:eastAsia="Times New Roman" w:hAnsi="Times New Roman" w:cs="Times New Roman"/>
          <w:noProof/>
          <w:lang w:eastAsia="lt-LT"/>
        </w:rPr>
        <w:t xml:space="preserve"> </w:t>
      </w:r>
      <w:r w:rsidR="00C64B8B">
        <w:rPr>
          <w:rFonts w:ascii="Times New Roman" w:eastAsia="Times New Roman" w:hAnsi="Times New Roman" w:cs="Times New Roman"/>
          <w:noProof/>
          <w:lang w:eastAsia="lt-LT"/>
        </w:rPr>
        <w:t>Ri</w:t>
      </w:r>
      <w:r w:rsidR="007360DC">
        <w:rPr>
          <w:rFonts w:ascii="Times New Roman" w:eastAsia="Times New Roman" w:hAnsi="Times New Roman" w:cs="Times New Roman"/>
          <w:noProof/>
          <w:lang w:eastAsia="lt-LT"/>
        </w:rPr>
        <w:t>zikos</w:t>
      </w:r>
      <w:r w:rsidR="00C64B8B">
        <w:rPr>
          <w:rFonts w:ascii="Times New Roman" w:eastAsia="Times New Roman" w:hAnsi="Times New Roman" w:cs="Times New Roman"/>
          <w:noProof/>
          <w:lang w:eastAsia="lt-LT"/>
        </w:rPr>
        <w:t xml:space="preserve"> arba pavojaus vertinimas</w:t>
      </w:r>
      <w:r w:rsidR="00D66D6D" w:rsidRPr="00D66D6D">
        <w:rPr>
          <w:rFonts w:ascii="Times New Roman" w:hAnsi="Times New Roman" w:cs="Times New Roman"/>
          <w:noProof/>
        </w:rPr>
        <w:t>.</w:t>
      </w:r>
      <w:r w:rsidR="00394B9B">
        <w:rPr>
          <w:rFonts w:ascii="Times New Roman" w:hAnsi="Times New Roman" w:cs="Times New Roman"/>
          <w:noProof/>
        </w:rPr>
        <w:t xml:space="preserve"> </w:t>
      </w:r>
      <w:r w:rsidRPr="00D66D6D">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r w:rsidR="003949AE">
        <w:rPr>
          <w:rFonts w:ascii="Times New Roman" w:eastAsia="Times New Roman" w:hAnsi="Times New Roman" w:cs="Times New Roman"/>
        </w:rPr>
        <w:t xml:space="preserve"> Paslaugų teikimo trukmė 6 mėn.</w:t>
      </w:r>
      <w:r w:rsidR="00F726E0">
        <w:rPr>
          <w:rFonts w:ascii="Times New Roman" w:eastAsia="Times New Roman" w:hAnsi="Times New Roman" w:cs="Times New Roman"/>
        </w:rPr>
        <w:t>, paslaugų teikimo vietos: Kauno m, Palangos m., Neringos sav. (Pervalka).</w:t>
      </w:r>
    </w:p>
    <w:p w14:paraId="57630753" w14:textId="186A1800" w:rsidR="005047F1" w:rsidRDefault="005047F1" w:rsidP="00485ACB">
      <w:pPr>
        <w:spacing w:after="0" w:line="276" w:lineRule="auto"/>
        <w:contextualSpacing/>
        <w:jc w:val="both"/>
        <w:rPr>
          <w:rFonts w:ascii="Times New Roman" w:eastAsiaTheme="minorEastAsia" w:hAnsi="Times New Roman" w:cs="Times New Roman"/>
          <w:lang w:eastAsia="lt-LT"/>
        </w:rPr>
      </w:pPr>
      <w:r w:rsidRPr="00D66D6D">
        <w:rPr>
          <w:rFonts w:ascii="Times New Roman" w:eastAsia="Times New Roman" w:hAnsi="Times New Roman" w:cs="Times New Roman"/>
          <w:color w:val="000000"/>
          <w:lang w:eastAsia="lt-LT"/>
        </w:rPr>
        <w:t xml:space="preserve">2.2. </w:t>
      </w:r>
      <w:r w:rsidRPr="00D66D6D">
        <w:rPr>
          <w:rFonts w:ascii="Times New Roman" w:eastAsia="Calibri" w:hAnsi="Times New Roman" w:cs="Times New Roman"/>
        </w:rPr>
        <w:t>Pirkimo objektas į dalis neskaidomas</w:t>
      </w:r>
      <w:r w:rsidRPr="00D66D6D">
        <w:rPr>
          <w:rFonts w:ascii="Times New Roman" w:eastAsiaTheme="minorEastAsia" w:hAnsi="Times New Roman" w:cs="Times New Roman"/>
          <w:lang w:eastAsia="lt-LT"/>
        </w:rPr>
        <w:t>. Tiekėjas gali teikti tik vieną pasiūlymą visai pirkimo objekto apimčiai</w:t>
      </w:r>
      <w:r w:rsidR="00CA6E32" w:rsidRPr="00D66D6D">
        <w:rPr>
          <w:rFonts w:ascii="Times New Roman" w:eastAsiaTheme="minorEastAsia" w:hAnsi="Times New Roman" w:cs="Times New Roman"/>
          <w:lang w:eastAsia="lt-LT"/>
        </w:rPr>
        <w:t>.</w:t>
      </w:r>
    </w:p>
    <w:p w14:paraId="0DDBC199" w14:textId="64848D4B" w:rsidR="00590186" w:rsidRDefault="00C06290" w:rsidP="00590186">
      <w:pPr>
        <w:spacing w:after="0" w:line="276" w:lineRule="auto"/>
        <w:jc w:val="both"/>
        <w:rPr>
          <w:rFonts w:ascii="Times New Roman" w:eastAsia="Calibri" w:hAnsi="Times New Roman" w:cs="Times New Roman"/>
        </w:rPr>
      </w:pPr>
      <w:r w:rsidRPr="007327DC">
        <w:rPr>
          <w:rFonts w:ascii="Times New Roman" w:eastAsiaTheme="minorEastAsia" w:hAnsi="Times New Roman" w:cs="Times New Roman"/>
          <w:lang w:eastAsia="lt-LT"/>
        </w:rPr>
        <w:t>2.3.</w:t>
      </w:r>
      <w:r w:rsidR="00590186" w:rsidRPr="007327DC">
        <w:rPr>
          <w:rFonts w:ascii="Times New Roman" w:eastAsiaTheme="minorEastAsia" w:hAnsi="Times New Roman" w:cs="Times New Roman"/>
          <w:lang w:eastAsia="lt-LT"/>
        </w:rPr>
        <w:t xml:space="preserve"> </w:t>
      </w:r>
      <w:r w:rsidR="00590186" w:rsidRPr="007327DC">
        <w:rPr>
          <w:rFonts w:ascii="Times New Roman" w:eastAsia="Calibri" w:hAnsi="Times New Roman" w:cs="Times New Roman"/>
          <w:b/>
        </w:rPr>
        <w:t xml:space="preserve">Pirkimui skirta lėšų suma – ne daugiau kaip </w:t>
      </w:r>
      <w:r w:rsidR="00BC0C7D">
        <w:rPr>
          <w:rFonts w:ascii="Times New Roman" w:eastAsia="Calibri" w:hAnsi="Times New Roman" w:cs="Times New Roman"/>
          <w:b/>
        </w:rPr>
        <w:t>17000</w:t>
      </w:r>
      <w:r w:rsidR="00590186" w:rsidRPr="007327DC">
        <w:rPr>
          <w:rFonts w:ascii="Times New Roman" w:eastAsia="Calibri" w:hAnsi="Times New Roman" w:cs="Times New Roman"/>
          <w:b/>
        </w:rPr>
        <w:t>,00 Eur be PVM.</w:t>
      </w:r>
    </w:p>
    <w:p w14:paraId="343EEFA6" w14:textId="278571F4" w:rsidR="00D75A84" w:rsidRPr="007401D3" w:rsidRDefault="001D3528" w:rsidP="00777F1A">
      <w:pPr>
        <w:pStyle w:val="ListParagraph"/>
        <w:tabs>
          <w:tab w:val="left" w:pos="567"/>
        </w:tabs>
        <w:suppressAutoHyphens/>
        <w:autoSpaceDN w:val="0"/>
        <w:spacing w:after="0" w:line="276" w:lineRule="auto"/>
        <w:ind w:left="0"/>
        <w:jc w:val="both"/>
        <w:textAlignment w:val="baseline"/>
        <w:rPr>
          <w:rFonts w:ascii="Times New Roman" w:hAnsi="Times New Roman"/>
          <w:lang w:eastAsia="lt-LT"/>
        </w:rPr>
      </w:pPr>
      <w:bookmarkStart w:id="0" w:name="_Hlk65138909"/>
      <w:r w:rsidRPr="00D66D6D">
        <w:rPr>
          <w:rFonts w:ascii="Times New Roman" w:eastAsia="Calibri" w:hAnsi="Times New Roman" w:cs="Times New Roman"/>
        </w:rPr>
        <w:t>2.</w:t>
      </w:r>
      <w:r w:rsidR="00C06290">
        <w:rPr>
          <w:rFonts w:ascii="Times New Roman" w:eastAsia="Calibri" w:hAnsi="Times New Roman" w:cs="Times New Roman"/>
        </w:rPr>
        <w:t>4</w:t>
      </w:r>
      <w:r w:rsidRPr="00D66D6D">
        <w:rPr>
          <w:rFonts w:ascii="Times New Roman" w:eastAsia="Calibri" w:hAnsi="Times New Roman" w:cs="Times New Roman"/>
        </w:rPr>
        <w:t xml:space="preserve">. </w:t>
      </w:r>
      <w:bookmarkEnd w:id="0"/>
      <w:r w:rsidR="00D75A84" w:rsidRPr="00D66D6D">
        <w:rPr>
          <w:rFonts w:ascii="Times New Roman" w:eastAsiaTheme="minorEastAsia" w:hAnsi="Times New Roman" w:cs="Times New Roman"/>
          <w:color w:val="000000" w:themeColor="text1"/>
        </w:rPr>
        <w:t>Jeigu apibūdinant pirkimo objektą techninėje specifikacijoje nurodytas konkretus modelis ar tiekimo šaltinis,</w:t>
      </w:r>
      <w:r w:rsidR="00D75A84" w:rsidRPr="007401D3">
        <w:rPr>
          <w:rFonts w:ascii="Times New Roman" w:eastAsiaTheme="minorEastAsia" w:hAnsi="Times New Roman" w:cs="Times New Roman"/>
          <w:color w:val="000000" w:themeColor="text1"/>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2A77D896"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C06290">
        <w:rPr>
          <w:rFonts w:ascii="Times New Roman" w:eastAsiaTheme="minorEastAsia" w:hAnsi="Times New Roman" w:cs="Times New Roman"/>
          <w:color w:val="000000" w:themeColor="text1"/>
        </w:rPr>
        <w:t>5</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BBEDB2E"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C06290">
        <w:rPr>
          <w:rFonts w:ascii="Times New Roman" w:eastAsia="Calibri" w:hAnsi="Times New Roman" w:cs="Times New Roman"/>
        </w:rPr>
        <w:t>6</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0178D506"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C06290">
        <w:rPr>
          <w:rFonts w:ascii="Times New Roman" w:eastAsia="Times New Roman" w:hAnsi="Times New Roman" w:cs="Times New Roman"/>
          <w:lang w:eastAsia="ru-RU"/>
        </w:rPr>
        <w:t>7</w:t>
      </w:r>
      <w:r w:rsidR="00AE1698">
        <w:rPr>
          <w:rFonts w:ascii="Times New Roman" w:eastAsia="Times New Roman" w:hAnsi="Times New Roman" w:cs="Times New Roman"/>
          <w:lang w:eastAsia="ru-RU"/>
        </w:rPr>
        <w:t>.</w:t>
      </w:r>
      <w:r w:rsidRPr="007401D3">
        <w:rPr>
          <w:rFonts w:ascii="Times New Roman" w:eastAsia="Times New Roman" w:hAnsi="Times New Roman" w:cs="Times New Roman"/>
          <w:lang w:eastAsia="ru-RU"/>
        </w:rPr>
        <w:t xml:space="preserve">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7327DC" w:rsidRDefault="005047F1" w:rsidP="00D66D6D">
      <w:pPr>
        <w:numPr>
          <w:ilvl w:val="0"/>
          <w:numId w:val="2"/>
        </w:numPr>
        <w:tabs>
          <w:tab w:val="left" w:pos="709"/>
          <w:tab w:val="left" w:pos="851"/>
          <w:tab w:val="left" w:pos="993"/>
        </w:tabs>
        <w:spacing w:after="0" w:line="276" w:lineRule="auto"/>
        <w:ind w:left="0" w:firstLine="0"/>
        <w:jc w:val="center"/>
        <w:rPr>
          <w:rFonts w:ascii="Times New Roman" w:eastAsiaTheme="minorEastAsia" w:hAnsi="Times New Roman" w:cs="Times New Roman"/>
          <w:b/>
          <w:bCs/>
          <w:lang w:eastAsia="lt-LT"/>
        </w:rPr>
      </w:pPr>
      <w:r w:rsidRPr="007327DC">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7327DC" w:rsidRDefault="008B3E9E" w:rsidP="009211FE">
      <w:pPr>
        <w:spacing w:after="0" w:line="276" w:lineRule="auto"/>
        <w:rPr>
          <w:rFonts w:ascii="Times New Roman" w:eastAsiaTheme="minorEastAsia" w:hAnsi="Times New Roman" w:cs="Times New Roman"/>
          <w:b/>
          <w:bCs/>
          <w:lang w:eastAsia="lt-LT"/>
        </w:rPr>
      </w:pPr>
    </w:p>
    <w:p w14:paraId="5D693BB2" w14:textId="7A4041C8" w:rsidR="005047F1" w:rsidRPr="007327DC" w:rsidRDefault="005047F1" w:rsidP="008B3E9E">
      <w:pPr>
        <w:spacing w:after="0" w:line="276" w:lineRule="auto"/>
        <w:jc w:val="both"/>
        <w:rPr>
          <w:rFonts w:ascii="Times New Roman" w:eastAsia="Arial Unicode MS" w:hAnsi="Times New Roman" w:cs="Times New Roman"/>
          <w:bdr w:val="nil"/>
        </w:rPr>
      </w:pPr>
      <w:r w:rsidRPr="007327DC">
        <w:rPr>
          <w:rFonts w:ascii="Times New Roman" w:eastAsia="Arial Unicode MS" w:hAnsi="Times New Roman" w:cs="Times New Roman"/>
          <w:bdr w:val="nil"/>
        </w:rPr>
        <w:t>3.1. Perkančioji organizacija nenustato tiekėjo pašalinimo pagrindų</w:t>
      </w:r>
      <w:r w:rsidR="0087290B" w:rsidRPr="007327DC">
        <w:rPr>
          <w:rFonts w:ascii="Times New Roman" w:eastAsia="Arial Unicode MS" w:hAnsi="Times New Roman" w:cs="Times New Roman"/>
          <w:bdr w:val="nil"/>
        </w:rPr>
        <w:t xml:space="preserve">.         </w:t>
      </w:r>
    </w:p>
    <w:p w14:paraId="309643E5" w14:textId="58DE41D2" w:rsidR="0087290B" w:rsidRPr="007327DC" w:rsidRDefault="0087290B" w:rsidP="008B3E9E">
      <w:pPr>
        <w:spacing w:after="0" w:line="276" w:lineRule="auto"/>
        <w:jc w:val="both"/>
        <w:rPr>
          <w:rFonts w:ascii="Times New Roman" w:eastAsia="Arial Unicode MS" w:hAnsi="Times New Roman" w:cs="Times New Roman"/>
          <w:bdr w:val="nil"/>
        </w:rPr>
      </w:pPr>
      <w:r w:rsidRPr="007327DC">
        <w:rPr>
          <w:rFonts w:ascii="Times New Roman" w:eastAsia="Arial Unicode MS" w:hAnsi="Times New Roman" w:cs="Times New Roman"/>
          <w:bdr w:val="nil"/>
        </w:rPr>
        <w:t>3.2. Reikalavimai kvalifikacijai nustatyti Techninėje specifikacijoje, Priedas Nr. 1.</w:t>
      </w:r>
    </w:p>
    <w:p w14:paraId="1CEA6ED1" w14:textId="1DA4ABBA" w:rsidR="0087290B" w:rsidRPr="007327DC" w:rsidRDefault="0087290B" w:rsidP="008B3E9E">
      <w:pPr>
        <w:spacing w:after="0" w:line="276" w:lineRule="auto"/>
        <w:jc w:val="both"/>
        <w:rPr>
          <w:rFonts w:ascii="Times New Roman" w:eastAsia="Arial Unicode MS" w:hAnsi="Times New Roman" w:cs="Times New Roman"/>
          <w:bdr w:val="nil"/>
        </w:rPr>
      </w:pPr>
      <w:r w:rsidRPr="007327DC">
        <w:rPr>
          <w:rFonts w:ascii="Times New Roman" w:eastAsia="Arial Unicode MS" w:hAnsi="Times New Roman" w:cs="Times New Roman"/>
          <w:bdr w:val="nil"/>
        </w:rPr>
        <w:t>3.3. Reikalavimas, kad tiekėjas laikytųsi kokybės vadybos sistemos, nustatyti Techninėje specifikacijoje, Priedas Nr. 1.</w:t>
      </w:r>
    </w:p>
    <w:p w14:paraId="2923F282" w14:textId="6B7DAFA9" w:rsidR="005047F1" w:rsidRPr="008B3E9E" w:rsidRDefault="005047F1" w:rsidP="008B3E9E">
      <w:pPr>
        <w:spacing w:after="0" w:line="276" w:lineRule="auto"/>
        <w:jc w:val="both"/>
        <w:rPr>
          <w:rFonts w:ascii="Times New Roman" w:eastAsia="Arial Unicode MS" w:hAnsi="Times New Roman" w:cs="Times New Roman"/>
          <w:bdr w:val="nil"/>
        </w:rPr>
      </w:pPr>
      <w:r w:rsidRPr="007327DC">
        <w:rPr>
          <w:rFonts w:ascii="Times New Roman" w:eastAsia="Arial Unicode MS" w:hAnsi="Times New Roman" w:cs="Times New Roman"/>
          <w:bdr w:val="nil"/>
        </w:rPr>
        <w:lastRenderedPageBreak/>
        <w:t>3.</w:t>
      </w:r>
      <w:r w:rsidR="0087290B" w:rsidRPr="007327DC">
        <w:rPr>
          <w:rFonts w:ascii="Times New Roman" w:eastAsia="Arial Unicode MS" w:hAnsi="Times New Roman" w:cs="Times New Roman"/>
          <w:bdr w:val="nil"/>
        </w:rPr>
        <w:t>4</w:t>
      </w:r>
      <w:r w:rsidRPr="007327DC">
        <w:rPr>
          <w:rFonts w:ascii="Times New Roman" w:eastAsia="Arial Unicode MS" w:hAnsi="Times New Roman" w:cs="Times New Roman"/>
          <w:bdr w:val="nil"/>
        </w:rPr>
        <w:t xml:space="preserve">. </w:t>
      </w:r>
      <w:r w:rsidR="00815000" w:rsidRPr="007327DC">
        <w:rPr>
          <w:rFonts w:ascii="Times New Roman" w:eastAsia="Arial Unicode MS" w:hAnsi="Times New Roman" w:cs="Times New Roman"/>
          <w:bdr w:val="nil"/>
        </w:rPr>
        <w:t xml:space="preserve">Jeigu </w:t>
      </w:r>
      <w:r w:rsidR="00815000" w:rsidRPr="007327DC">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7327DC">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7327DC">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FAB24D1" w:rsidR="005047F1" w:rsidRPr="008B3E9E"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4.1.</w:t>
      </w:r>
      <w:r w:rsidR="005047F1"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8B3E9E">
        <w:rPr>
          <w:rFonts w:ascii="Times New Roman" w:eastAsiaTheme="minorEastAsia" w:hAnsi="Times New Roman" w:cs="Times New Roman"/>
          <w:b/>
          <w:bCs/>
          <w:lang w:eastAsia="lt-LT"/>
        </w:rPr>
        <w:t>2 darbo dienoms</w:t>
      </w:r>
      <w:r w:rsidR="005047F1"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3A8A3B8C" w:rsidR="005047F1" w:rsidRPr="008B3E9E"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4.2.</w:t>
      </w:r>
      <w:r w:rsidR="005047F1"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D66D6D">
      <w:pPr>
        <w:tabs>
          <w:tab w:val="left" w:pos="284"/>
          <w:tab w:val="left" w:pos="567"/>
        </w:tabs>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5043E987"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5.1. Tiekėjas gali pateikti tik vieną pasiūlymą (pilnai pirkimo objekto apimčiai) </w:t>
      </w:r>
      <w:r w:rsidRPr="00B45791">
        <w:rPr>
          <w:rFonts w:ascii="Times New Roman" w:eastAsia="Calibri" w:hAnsi="Times New Roman" w:cs="Times New Roman"/>
          <w:bdr w:val="nil"/>
          <w:lang w:eastAsia="lt-LT"/>
        </w:rPr>
        <w:t>– individualiai arba kaip Tiekėjų grupės narys.</w:t>
      </w:r>
      <w:r w:rsidRPr="00B45791">
        <w:t xml:space="preserve"> </w:t>
      </w:r>
      <w:r w:rsidRPr="00B45791">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5862C3EC"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b/>
          <w:lang w:eastAsia="lt-LT"/>
        </w:rPr>
        <w:t xml:space="preserve">5.2. </w:t>
      </w:r>
      <w:r w:rsidRPr="00B45791">
        <w:rPr>
          <w:rFonts w:ascii="Times New Roman" w:eastAsia="Calibri" w:hAnsi="Times New Roman" w:cs="Times New Roman"/>
          <w:b/>
          <w:lang w:eastAsia="lt-LT"/>
        </w:rPr>
        <w:t>Jei pasiūlymą teikia Tiekėjų grupė</w:t>
      </w:r>
      <w:r w:rsidRPr="00B45791">
        <w:rPr>
          <w:rFonts w:ascii="Times New Roman" w:eastAsia="Calibri" w:hAnsi="Times New Roman" w:cs="Times New Roman"/>
          <w:lang w:eastAsia="lt-LT"/>
        </w:rPr>
        <w:t>:</w:t>
      </w:r>
    </w:p>
    <w:p w14:paraId="60031371"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Pr="00B45791">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710DC6AA"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388B6830"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5.2.3. CVP IS priemonėmis pateiktus klausimus atsako įgaliotas bendrą pasiūlymą pateikti tiekėjas.</w:t>
      </w:r>
    </w:p>
    <w:p w14:paraId="5728B9CD" w14:textId="77777777" w:rsidR="00A711D1" w:rsidRPr="00FE6484" w:rsidRDefault="00A711D1" w:rsidP="00A711D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Calibri" w:hAnsi="Times New Roman" w:cs="Times New Roman"/>
          <w:lang w:eastAsia="lt-LT"/>
        </w:rPr>
        <w:t xml:space="preserve">5.3. </w:t>
      </w:r>
      <w:r w:rsidRPr="00B45791">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B45791">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w:t>
      </w:r>
      <w:r w:rsidRPr="00FE6484">
        <w:rPr>
          <w:rFonts w:ascii="Times New Roman" w:eastAsia="Times New Roman" w:hAnsi="Times New Roman" w:cs="Times New Roman"/>
          <w:lang w:eastAsia="lt-LT"/>
        </w:rPr>
        <w:t>(pvz., pdf, docx). Perkančiajai organizacijai kilus abejonių dėl dokumentų tikrumo, ji turi teisę reikalauti pateikti dokumentų originalus.</w:t>
      </w:r>
    </w:p>
    <w:p w14:paraId="506CC86F" w14:textId="77777777" w:rsidR="00A711D1" w:rsidRPr="00FE6484" w:rsidRDefault="00A711D1" w:rsidP="00A711D1">
      <w:pPr>
        <w:widowControl w:val="0"/>
        <w:autoSpaceDE w:val="0"/>
        <w:autoSpaceDN w:val="0"/>
        <w:adjustRightInd w:val="0"/>
        <w:spacing w:after="0" w:line="276" w:lineRule="auto"/>
        <w:jc w:val="both"/>
        <w:rPr>
          <w:rFonts w:ascii="Times New Roman" w:eastAsia="Calibri" w:hAnsi="Times New Roman" w:cs="Times New Roman"/>
          <w:lang w:eastAsia="lt-LT"/>
        </w:rPr>
      </w:pPr>
      <w:r w:rsidRPr="00FE6484">
        <w:rPr>
          <w:rFonts w:ascii="Times New Roman" w:eastAsia="Times New Roman" w:hAnsi="Times New Roman" w:cs="Times New Roman"/>
          <w:lang w:eastAsia="lt-LT"/>
        </w:rPr>
        <w:t xml:space="preserve">5.4. </w:t>
      </w:r>
      <w:r w:rsidRPr="00FE648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FE648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785237CB"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FE6484">
        <w:rPr>
          <w:rFonts w:ascii="Times New Roman" w:eastAsia="Times New Roman" w:hAnsi="Times New Roman" w:cs="Times New Roman"/>
          <w:lang w:eastAsia="lt-LT"/>
        </w:rPr>
        <w:t xml:space="preserve">5.5. Pasiūlymas turi būti pateiktas užpildant </w:t>
      </w:r>
      <w:r w:rsidRPr="00FE6484">
        <w:rPr>
          <w:rFonts w:ascii="Times New Roman" w:eastAsia="Times New Roman" w:hAnsi="Times New Roman" w:cs="Times New Roman"/>
          <w:b/>
          <w:bCs/>
          <w:lang w:eastAsia="lt-LT"/>
        </w:rPr>
        <w:t xml:space="preserve">Pasiūlymo formą Priedas Nr. 2 </w:t>
      </w:r>
      <w:r w:rsidRPr="00FE6484">
        <w:rPr>
          <w:rFonts w:ascii="Times New Roman" w:eastAsia="Times New Roman" w:hAnsi="Times New Roman" w:cs="Times New Roman"/>
          <w:lang w:eastAsia="lt-LT"/>
        </w:rPr>
        <w:t>pridedant visus pirkimo</w:t>
      </w:r>
      <w:r w:rsidRPr="00B45791">
        <w:rPr>
          <w:rFonts w:ascii="Times New Roman" w:eastAsia="Times New Roman" w:hAnsi="Times New Roman" w:cs="Times New Roman"/>
          <w:lang w:eastAsia="lt-LT"/>
        </w:rPr>
        <w:t xml:space="preserve"> dokumentuose reikalaujamus dokumentus. </w:t>
      </w:r>
    </w:p>
    <w:p w14:paraId="05334F0D" w14:textId="77777777" w:rsidR="00A711D1" w:rsidRPr="00B45791" w:rsidRDefault="00A711D1" w:rsidP="00A711D1">
      <w:pPr>
        <w:widowControl w:val="0"/>
        <w:autoSpaceDE w:val="0"/>
        <w:autoSpaceDN w:val="0"/>
        <w:adjustRightInd w:val="0"/>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5.6. </w:t>
      </w:r>
      <w:r w:rsidRPr="00B45791">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45791">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6C5335"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5.7. </w:t>
      </w:r>
      <w:r w:rsidRPr="00B45791">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45791">
        <w:rPr>
          <w:rFonts w:ascii="Times New Roman" w:eastAsia="Calibri" w:hAnsi="Times New Roman" w:cs="Times New Roman"/>
          <w:lang w:eastAsia="lt-LT"/>
        </w:rPr>
        <w:t>.</w:t>
      </w:r>
    </w:p>
    <w:p w14:paraId="02C0D58D" w14:textId="77777777" w:rsidR="00A711D1" w:rsidRPr="00A2655A" w:rsidRDefault="00A711D1" w:rsidP="00A711D1">
      <w:pPr>
        <w:spacing w:after="0" w:line="276" w:lineRule="auto"/>
        <w:jc w:val="both"/>
        <w:rPr>
          <w:rFonts w:ascii="Times New Roman" w:eastAsia="Times New Roman" w:hAnsi="Times New Roman" w:cs="Times New Roman"/>
          <w:b/>
          <w:bCs/>
          <w:lang w:eastAsia="lt-LT"/>
        </w:rPr>
      </w:pPr>
      <w:r w:rsidRPr="00A2655A">
        <w:rPr>
          <w:rFonts w:ascii="Times New Roman" w:eastAsia="Times New Roman" w:hAnsi="Times New Roman" w:cs="Times New Roman"/>
          <w:b/>
          <w:bCs/>
          <w:lang w:eastAsia="lt-LT"/>
        </w:rPr>
        <w:t>5.8. Pasiūlymą sudaro tiekėjo pateiktų duomenų bei dokumentų visuma, t. y. CVP IS pasiūlymo lango eilutėje „Prisegti dokumentus“ pateikti duomenys ir dokumentai:</w:t>
      </w:r>
    </w:p>
    <w:p w14:paraId="70FFEBFB" w14:textId="77777777" w:rsidR="00A2655A" w:rsidRDefault="00A2655A" w:rsidP="00A711D1">
      <w:pPr>
        <w:spacing w:after="0" w:line="276" w:lineRule="auto"/>
        <w:ind w:firstLine="720"/>
        <w:jc w:val="right"/>
        <w:rPr>
          <w:rFonts w:ascii="Times New Roman" w:eastAsia="Times New Roman" w:hAnsi="Times New Roman" w:cs="Times New Roman"/>
          <w:i/>
          <w:iCs/>
          <w:lang w:val="en-US" w:eastAsia="lt-LT"/>
        </w:rPr>
      </w:pPr>
    </w:p>
    <w:p w14:paraId="3ACD25AA" w14:textId="68005D15" w:rsidR="00A711D1" w:rsidRPr="00B45791" w:rsidRDefault="00A711D1" w:rsidP="00A711D1">
      <w:pPr>
        <w:spacing w:after="0" w:line="276" w:lineRule="auto"/>
        <w:ind w:firstLine="720"/>
        <w:jc w:val="right"/>
        <w:rPr>
          <w:rFonts w:ascii="Times New Roman" w:eastAsia="Times New Roman" w:hAnsi="Times New Roman" w:cs="Times New Roman"/>
          <w:i/>
          <w:iCs/>
          <w:lang w:eastAsia="lt-LT"/>
        </w:rPr>
      </w:pPr>
      <w:r w:rsidRPr="00B45791">
        <w:rPr>
          <w:rFonts w:ascii="Times New Roman" w:eastAsia="Times New Roman" w:hAnsi="Times New Roman" w:cs="Times New Roman"/>
          <w:i/>
          <w:iCs/>
          <w:lang w:val="en-US" w:eastAsia="lt-LT"/>
        </w:rPr>
        <w:lastRenderedPageBreak/>
        <w:t>1</w:t>
      </w:r>
      <w:r w:rsidRPr="00B45791">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A711D1" w:rsidRPr="00B45791" w14:paraId="36538D27" w14:textId="77777777" w:rsidTr="004648AC">
        <w:tc>
          <w:tcPr>
            <w:tcW w:w="988" w:type="dxa"/>
          </w:tcPr>
          <w:p w14:paraId="6B2AC16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9213" w:type="dxa"/>
          </w:tcPr>
          <w:p w14:paraId="62496FD1"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A711D1" w:rsidRPr="00B45791" w14:paraId="459FFC5C" w14:textId="77777777" w:rsidTr="00D66D6D">
        <w:tc>
          <w:tcPr>
            <w:tcW w:w="988" w:type="dxa"/>
            <w:shd w:val="clear" w:color="auto" w:fill="auto"/>
          </w:tcPr>
          <w:p w14:paraId="3E5ADE0B" w14:textId="77777777" w:rsidR="00A711D1" w:rsidRPr="00D66D6D"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66D6D">
              <w:rPr>
                <w:rFonts w:ascii="Times New Roman" w:eastAsia="Arial Unicode MS" w:hAnsi="Times New Roman" w:cs="Times New Roman"/>
                <w:bdr w:val="nil"/>
                <w:lang w:eastAsia="lt-LT"/>
              </w:rPr>
              <w:t>5.8.1.</w:t>
            </w:r>
          </w:p>
        </w:tc>
        <w:tc>
          <w:tcPr>
            <w:tcW w:w="9213" w:type="dxa"/>
            <w:shd w:val="clear" w:color="auto" w:fill="auto"/>
          </w:tcPr>
          <w:p w14:paraId="3F0533C6"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D66D6D">
              <w:rPr>
                <w:rFonts w:ascii="Times New Roman" w:eastAsia="Arial Unicode MS" w:hAnsi="Times New Roman" w:cs="Times New Roman"/>
                <w:b/>
                <w:bdr w:val="nil"/>
                <w:lang w:eastAsia="lt-LT"/>
              </w:rPr>
              <w:t xml:space="preserve">Tiekėjo </w:t>
            </w:r>
            <w:r w:rsidRPr="00D66D6D">
              <w:rPr>
                <w:rFonts w:ascii="Times New Roman" w:eastAsia="Arial Unicode MS" w:hAnsi="Times New Roman" w:cs="Times New Roman"/>
                <w:b/>
                <w:i/>
                <w:iCs/>
                <w:bdr w:val="nil"/>
                <w:lang w:eastAsia="lt-LT"/>
              </w:rPr>
              <w:t xml:space="preserve">pasirašytas </w:t>
            </w:r>
            <w:r w:rsidRPr="00D66D6D">
              <w:rPr>
                <w:rFonts w:ascii="Times New Roman" w:eastAsia="Arial Unicode MS" w:hAnsi="Times New Roman" w:cs="Times New Roman"/>
                <w:b/>
                <w:bdr w:val="nil"/>
                <w:lang w:eastAsia="lt-LT"/>
              </w:rPr>
              <w:t>pasiūlymas, parengtas pagal šių pirkimo sąlygų 2 priedą</w:t>
            </w:r>
            <w:r w:rsidRPr="00D66D6D">
              <w:rPr>
                <w:rFonts w:ascii="Times New Roman" w:eastAsia="Arial Unicode MS" w:hAnsi="Times New Roman" w:cs="Times New Roman"/>
                <w:b/>
                <w:bCs/>
                <w:bdr w:val="nil"/>
                <w:lang w:eastAsia="lt-LT"/>
              </w:rPr>
              <w:t xml:space="preserve"> (word dokumentas)</w:t>
            </w:r>
            <w:r w:rsidRPr="00B45791">
              <w:rPr>
                <w:rFonts w:ascii="Times New Roman" w:eastAsia="Arial Unicode MS" w:hAnsi="Times New Roman" w:cs="Times New Roman"/>
                <w:b/>
                <w:bCs/>
                <w:bdr w:val="nil"/>
                <w:lang w:eastAsia="lt-LT"/>
              </w:rPr>
              <w:t xml:space="preserve"> </w:t>
            </w:r>
          </w:p>
        </w:tc>
      </w:tr>
      <w:tr w:rsidR="00A711D1" w:rsidRPr="00B45791" w14:paraId="2C5DC70B" w14:textId="77777777" w:rsidTr="004648AC">
        <w:tc>
          <w:tcPr>
            <w:tcW w:w="988" w:type="dxa"/>
          </w:tcPr>
          <w:p w14:paraId="25A12F9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9213" w:type="dxa"/>
          </w:tcPr>
          <w:p w14:paraId="33AA6E7F"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A711D1" w:rsidRPr="00B45791" w14:paraId="566CF5A8" w14:textId="77777777" w:rsidTr="004648AC">
        <w:tc>
          <w:tcPr>
            <w:tcW w:w="988" w:type="dxa"/>
          </w:tcPr>
          <w:p w14:paraId="24A9C0B9"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9213" w:type="dxa"/>
          </w:tcPr>
          <w:p w14:paraId="1F5336E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A711D1" w:rsidRPr="00B45791" w14:paraId="05089CC2" w14:textId="77777777" w:rsidTr="004648AC">
        <w:tc>
          <w:tcPr>
            <w:tcW w:w="988" w:type="dxa"/>
          </w:tcPr>
          <w:p w14:paraId="2D191668" w14:textId="77777777" w:rsidR="00A711D1" w:rsidRPr="00FE6484"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FE6484">
              <w:rPr>
                <w:rFonts w:ascii="Times New Roman" w:eastAsia="Arial Unicode MS" w:hAnsi="Times New Roman" w:cs="Times New Roman"/>
                <w:bdr w:val="nil"/>
                <w:lang w:eastAsia="lt-LT"/>
              </w:rPr>
              <w:t>5.8.4.</w:t>
            </w:r>
          </w:p>
        </w:tc>
        <w:tc>
          <w:tcPr>
            <w:tcW w:w="9213" w:type="dxa"/>
          </w:tcPr>
          <w:p w14:paraId="367D6E98"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FE6484">
              <w:rPr>
                <w:rFonts w:ascii="Times New Roman" w:eastAsia="Arial Unicode MS" w:hAnsi="Times New Roman" w:cs="Times New Roman"/>
                <w:i/>
                <w:u w:val="single"/>
                <w:bdr w:val="nil"/>
                <w:lang w:eastAsia="lt-LT"/>
              </w:rPr>
              <w:t>Pirkimo sąlygų 5.4. punkte nurodyti vertimai į lietuvių kalbą</w:t>
            </w:r>
          </w:p>
        </w:tc>
      </w:tr>
      <w:tr w:rsidR="00A711D1" w:rsidRPr="00EE580B" w14:paraId="5560B64D" w14:textId="77777777" w:rsidTr="004648AC">
        <w:tc>
          <w:tcPr>
            <w:tcW w:w="988" w:type="dxa"/>
          </w:tcPr>
          <w:p w14:paraId="3672624B" w14:textId="77777777" w:rsidR="00A711D1" w:rsidRPr="00EE580B"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EE580B">
              <w:rPr>
                <w:rFonts w:ascii="Times New Roman" w:eastAsia="Arial Unicode MS" w:hAnsi="Times New Roman" w:cs="Times New Roman"/>
                <w:bdr w:val="nil"/>
                <w:lang w:eastAsia="lt-LT"/>
              </w:rPr>
              <w:t>5.8.5.</w:t>
            </w:r>
          </w:p>
        </w:tc>
        <w:tc>
          <w:tcPr>
            <w:tcW w:w="9213" w:type="dxa"/>
          </w:tcPr>
          <w:p w14:paraId="5D31AA57" w14:textId="27F50701" w:rsidR="00A711D1" w:rsidRPr="00EE580B" w:rsidRDefault="00A711D1" w:rsidP="004648AC">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Cs/>
                <w:bdr w:val="nil"/>
                <w:lang w:eastAsia="lt-LT"/>
              </w:rPr>
            </w:pPr>
            <w:r w:rsidRPr="00EE580B">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DA2E70" w:rsidRPr="00EE580B">
              <w:rPr>
                <w:rFonts w:ascii="Times New Roman" w:eastAsia="Arial Unicode MS" w:hAnsi="Times New Roman" w:cs="Times New Roman"/>
                <w:bCs/>
                <w:bdr w:val="none" w:sz="0" w:space="0" w:color="auto" w:frame="1"/>
                <w:lang w:eastAsia="lt-LT"/>
              </w:rPr>
              <w:t>(</w:t>
            </w:r>
            <w:r w:rsidR="00DA2E70" w:rsidRPr="00EE580B">
              <w:rPr>
                <w:rFonts w:ascii="Times New Roman" w:eastAsia="Arial Unicode MS" w:hAnsi="Times New Roman" w:cs="Times New Roman"/>
                <w:bCs/>
                <w:bdr w:val="nil"/>
                <w:lang w:eastAsia="lt-LT"/>
              </w:rPr>
              <w:t>jei reikalaujama)</w:t>
            </w:r>
          </w:p>
        </w:tc>
      </w:tr>
      <w:tr w:rsidR="00E57A3A" w:rsidRPr="00EE580B" w14:paraId="50BDFBFE" w14:textId="77777777" w:rsidTr="004648AC">
        <w:tc>
          <w:tcPr>
            <w:tcW w:w="988" w:type="dxa"/>
          </w:tcPr>
          <w:p w14:paraId="3534ACF5" w14:textId="72F6D8D4" w:rsidR="00E57A3A" w:rsidRPr="00EE580B" w:rsidRDefault="00B43639"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EE580B">
              <w:rPr>
                <w:rFonts w:ascii="Times New Roman" w:eastAsia="Arial Unicode MS" w:hAnsi="Times New Roman" w:cs="Times New Roman"/>
                <w:bdr w:val="nil"/>
                <w:lang w:eastAsia="lt-LT"/>
              </w:rPr>
              <w:t>5.8.6.</w:t>
            </w:r>
          </w:p>
        </w:tc>
        <w:tc>
          <w:tcPr>
            <w:tcW w:w="9213" w:type="dxa"/>
          </w:tcPr>
          <w:p w14:paraId="40DBF11F" w14:textId="080102CC" w:rsidR="00E57A3A" w:rsidRPr="00EE580B" w:rsidRDefault="000F3187" w:rsidP="000F3187">
            <w:pPr>
              <w:tabs>
                <w:tab w:val="left" w:pos="0"/>
                <w:tab w:val="left" w:pos="709"/>
              </w:tabs>
              <w:spacing w:after="200" w:line="240" w:lineRule="auto"/>
              <w:jc w:val="both"/>
              <w:rPr>
                <w:rFonts w:ascii="Times New Roman" w:hAnsi="Times New Roman" w:cs="Times New Roman"/>
                <w:sz w:val="24"/>
                <w:szCs w:val="24"/>
              </w:rPr>
            </w:pPr>
            <w:r w:rsidRPr="00EE580B">
              <w:rPr>
                <w:rFonts w:ascii="Times New Roman" w:hAnsi="Times New Roman" w:cs="Times New Roman"/>
              </w:rPr>
              <w:t>Akreditavimo pažymėjimas (-ai), įrodantis (-ys) Teikėjo atitikimą ir akreditavimą tirti konkrečius profesinės rizikos veiksnius</w:t>
            </w:r>
            <w:r w:rsidRPr="00EE580B">
              <w:rPr>
                <w:rFonts w:ascii="Times New Roman" w:hAnsi="Times New Roman" w:cs="Times New Roman"/>
                <w:sz w:val="24"/>
                <w:szCs w:val="24"/>
              </w:rPr>
              <w:t>.</w:t>
            </w:r>
          </w:p>
        </w:tc>
      </w:tr>
      <w:tr w:rsidR="00B43639" w:rsidRPr="00EE580B" w14:paraId="3558EEEC" w14:textId="77777777" w:rsidTr="004648AC">
        <w:tc>
          <w:tcPr>
            <w:tcW w:w="988" w:type="dxa"/>
          </w:tcPr>
          <w:p w14:paraId="66D816E6" w14:textId="1F7B6608" w:rsidR="00B43639" w:rsidRPr="00EE580B" w:rsidRDefault="00B43639"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EE580B">
              <w:rPr>
                <w:rFonts w:ascii="Times New Roman" w:eastAsia="Arial Unicode MS" w:hAnsi="Times New Roman" w:cs="Times New Roman"/>
                <w:bdr w:val="nil"/>
                <w:lang w:eastAsia="lt-LT"/>
              </w:rPr>
              <w:t>5.8.7.</w:t>
            </w:r>
          </w:p>
        </w:tc>
        <w:tc>
          <w:tcPr>
            <w:tcW w:w="9213" w:type="dxa"/>
          </w:tcPr>
          <w:p w14:paraId="0AF35D8F" w14:textId="5629FDF1" w:rsidR="00B43639" w:rsidRPr="00EE580B" w:rsidRDefault="00FE16DF" w:rsidP="000F3187">
            <w:pPr>
              <w:tabs>
                <w:tab w:val="left" w:pos="0"/>
                <w:tab w:val="left" w:pos="709"/>
              </w:tabs>
              <w:spacing w:after="200" w:line="240" w:lineRule="auto"/>
              <w:jc w:val="both"/>
              <w:rPr>
                <w:rFonts w:ascii="Times New Roman" w:hAnsi="Times New Roman" w:cs="Times New Roman"/>
              </w:rPr>
            </w:pPr>
            <w:r w:rsidRPr="00EE580B">
              <w:rPr>
                <w:rFonts w:ascii="Times New Roman" w:hAnsi="Times New Roman" w:cs="Times New Roman"/>
              </w:rPr>
              <w:t>Profesinės rizikos vertinimui reikalingų matavimo prietaisų metrologijos kalibravimo, patikros liudijimai (lietuvių kalba).</w:t>
            </w:r>
          </w:p>
        </w:tc>
      </w:tr>
      <w:tr w:rsidR="00E95529" w:rsidRPr="00B45791" w14:paraId="0A6CD128" w14:textId="77777777" w:rsidTr="004648AC">
        <w:tc>
          <w:tcPr>
            <w:tcW w:w="988" w:type="dxa"/>
          </w:tcPr>
          <w:p w14:paraId="361FE29E" w14:textId="354A3B93" w:rsidR="00E95529" w:rsidRPr="00EE580B" w:rsidRDefault="00E95529"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EE580B">
              <w:rPr>
                <w:rFonts w:ascii="Times New Roman" w:eastAsia="Arial Unicode MS" w:hAnsi="Times New Roman" w:cs="Times New Roman"/>
                <w:bdr w:val="nil"/>
                <w:lang w:eastAsia="lt-LT"/>
              </w:rPr>
              <w:t>5.8.8.</w:t>
            </w:r>
          </w:p>
        </w:tc>
        <w:tc>
          <w:tcPr>
            <w:tcW w:w="9213" w:type="dxa"/>
          </w:tcPr>
          <w:p w14:paraId="0045A237" w14:textId="1D32BA6D" w:rsidR="00E95529" w:rsidRPr="00EE580B" w:rsidRDefault="001F3723" w:rsidP="001F3723">
            <w:pPr>
              <w:tabs>
                <w:tab w:val="left" w:pos="0"/>
                <w:tab w:val="left" w:pos="709"/>
              </w:tabs>
              <w:spacing w:after="0" w:line="276" w:lineRule="auto"/>
              <w:jc w:val="both"/>
              <w:rPr>
                <w:rFonts w:ascii="Times New Roman" w:hAnsi="Times New Roman" w:cs="Times New Roman"/>
              </w:rPr>
            </w:pPr>
            <w:r w:rsidRPr="00EE580B">
              <w:rPr>
                <w:rFonts w:ascii="Times New Roman" w:hAnsi="Times New Roman" w:cs="Times New Roman"/>
              </w:rPr>
              <w:t>Atitiktį reikalavimui, taikyti darbuotojų sveikatos ir saugos bei (ar) kokybės vadybos sistemą, pagrįstą LST ISO 45001arba lygiaverčiais Europos ar tarptautiniais standartais, įrodantys dokumentai: LST ISO 45001 sertifikatas, arba kitas lygiavertis sertifikatas, išduotas nepriklausomų sertifikavimo įstaigų, veikiančių Europos Sąjungos valstybėse narėse ar kitose šalyse.</w:t>
            </w:r>
          </w:p>
        </w:tc>
      </w:tr>
      <w:tr w:rsidR="00A711D1" w:rsidRPr="00B45791" w14:paraId="1D5A049A" w14:textId="77777777" w:rsidTr="004648AC">
        <w:tc>
          <w:tcPr>
            <w:tcW w:w="988" w:type="dxa"/>
          </w:tcPr>
          <w:p w14:paraId="7A3E9AFC" w14:textId="4B644A33"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w:t>
            </w:r>
            <w:r w:rsidR="00E95529">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w:t>
            </w:r>
          </w:p>
        </w:tc>
        <w:tc>
          <w:tcPr>
            <w:tcW w:w="9213" w:type="dxa"/>
          </w:tcPr>
          <w:p w14:paraId="4ECCAEC8"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216F4889" w14:textId="77777777" w:rsidR="00A711D1" w:rsidRPr="00B45791" w:rsidRDefault="00A711D1" w:rsidP="00A711D1">
      <w:pPr>
        <w:spacing w:after="0" w:line="276" w:lineRule="auto"/>
        <w:jc w:val="both"/>
        <w:rPr>
          <w:rFonts w:ascii="Times New Roman" w:eastAsia="Calibri" w:hAnsi="Times New Roman" w:cs="Times New Roman"/>
          <w:b/>
          <w:i/>
        </w:rPr>
      </w:pPr>
    </w:p>
    <w:p w14:paraId="453E7946"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5.9. Pasiūlymas turi galioti </w:t>
      </w:r>
      <w:r w:rsidRPr="00436689">
        <w:rPr>
          <w:rFonts w:ascii="Times New Roman" w:eastAsia="Calibri" w:hAnsi="Times New Roman" w:cs="Times New Roman"/>
          <w:b/>
          <w:lang w:eastAsia="lt-LT"/>
        </w:rPr>
        <w:t>ne trumpiau nei 90 (devyniasdešimt) dienų nuo pasiūlymų pateikimo galutinio termino pabaigos.</w:t>
      </w:r>
      <w:r w:rsidRPr="00436689">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08BF538A" w14:textId="77777777" w:rsidR="00A711D1" w:rsidRPr="00436689" w:rsidRDefault="00A711D1" w:rsidP="00A711D1">
      <w:pPr>
        <w:spacing w:after="0" w:line="276" w:lineRule="auto"/>
        <w:jc w:val="both"/>
        <w:rPr>
          <w:rFonts w:ascii="Times New Roman" w:eastAsia="Times New Roman" w:hAnsi="Times New Roman" w:cs="Times New Roman"/>
          <w:i/>
          <w:lang w:eastAsia="lt-LT"/>
        </w:rPr>
      </w:pPr>
      <w:r w:rsidRPr="00436689">
        <w:rPr>
          <w:rFonts w:ascii="Times New Roman" w:eastAsia="Times New Roman" w:hAnsi="Times New Roman" w:cs="Times New Roman"/>
          <w:lang w:eastAsia="lt-LT"/>
        </w:rPr>
        <w:t xml:space="preserve">5.10. Pasiūlymas turi būti pateiktas </w:t>
      </w:r>
      <w:r w:rsidRPr="00436689">
        <w:rPr>
          <w:rFonts w:ascii="Times New Roman" w:eastAsia="Times New Roman" w:hAnsi="Times New Roman" w:cs="Times New Roman"/>
          <w:b/>
          <w:lang w:eastAsia="lt-LT"/>
        </w:rPr>
        <w:t xml:space="preserve">iki skelbime apie pirkimą nurodytos datos, </w:t>
      </w:r>
      <w:r w:rsidRPr="00436689">
        <w:rPr>
          <w:rFonts w:ascii="Times New Roman" w:eastAsia="Times New Roman" w:hAnsi="Times New Roman" w:cs="Times New Roman"/>
          <w:lang w:eastAsia="lt-LT"/>
        </w:rPr>
        <w:t>tik elektroninėmis priemonėmis, naudojant CVP IS. Perkančioji organizacija turi teisę pratęsti pasiūlymo pateikimo terminą.</w:t>
      </w:r>
    </w:p>
    <w:p w14:paraId="2EF49832"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eastAsia="Times New Roman" w:hAnsi="Times New Roman" w:cs="Times New Roman"/>
          <w:lang w:eastAsia="lt-LT"/>
        </w:rPr>
        <w:t xml:space="preserve">5.11. </w:t>
      </w:r>
      <w:r w:rsidRPr="00436689">
        <w:rPr>
          <w:rFonts w:ascii="Times New Roman" w:hAnsi="Times New Roman" w:cs="Times New Roman"/>
        </w:rPr>
        <w:t>Pasiūlymai teikiami tik elektroninėmis priemonėmis. Pasiūlymai, pateikti vokuose popierine forma, nebus priimami ir vertinami, o bus grąžinami neatplėšti tiekėjui.</w:t>
      </w:r>
    </w:p>
    <w:p w14:paraId="787F7F71"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w:t>
      </w:r>
      <w:r w:rsidRPr="00436689">
        <w:t xml:space="preserve"> </w:t>
      </w:r>
      <w:r w:rsidRPr="00436689">
        <w:rPr>
          <w:rFonts w:ascii="Times New Roman" w:hAnsi="Times New Roman" w:cs="Times New Roman"/>
        </w:rPr>
        <w:t xml:space="preserve">Pasiūlymas gali būti </w:t>
      </w:r>
      <w:r w:rsidRPr="00436689">
        <w:rPr>
          <w:rFonts w:ascii="Times New Roman" w:hAnsi="Times New Roman" w:cs="Times New Roman"/>
          <w:b/>
          <w:bCs/>
        </w:rPr>
        <w:t>pasirašytas</w:t>
      </w:r>
      <w:r w:rsidRPr="00436689">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49049E"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5.12.1. pateikiami kvalifikuotu elektroniniu parašu pasirašyti elektroninėmis priemonėmis suformuoti dokumentai;</w:t>
      </w:r>
    </w:p>
    <w:p w14:paraId="6242F0E5"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hAnsi="Times New Roman" w:cs="Times New Roman"/>
        </w:rPr>
        <w:t>5.12.2. skaitmeninės dokumentų kopijos (fiziniu parašu tvirtinami dokumentai turi būti pateikiami pasirašyti ir nuskenuoti).</w:t>
      </w:r>
    </w:p>
    <w:p w14:paraId="3D2076AE"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175C3DC"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lastRenderedPageBreak/>
        <w:t>5.14. Tiekėjams nėra leidžiama pateikti alternatyvių pasiūlymų. Tiekėjui pateikus alternatyvų pasiūlymą, jo pasiūlymas ir alternatyvus pasiūlymas (alternatyvūs pasiūlymai) bus atmesti.</w:t>
      </w:r>
    </w:p>
    <w:p w14:paraId="3DE78FCF"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7784DD93" w14:textId="77777777" w:rsidR="00A711D1"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5.16. Perkančioji organizacija neatlygina Tiekėjams išlaidų, patirtų rengiant ir pateikiant pasiūlymus </w:t>
      </w: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5"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04106B9D"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6" w:history="1">
        <w:r w:rsidR="00EE580B" w:rsidRPr="00450F04">
          <w:rPr>
            <w:rStyle w:val="Hyperlink"/>
            <w:rFonts w:ascii="Times New Roman" w:eastAsia="Calibri" w:hAnsi="Times New Roman" w:cs="Times New Roman"/>
          </w:rPr>
          <w:t>martyna.valackiene@kaupa.lt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2E70">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30A8DA1F"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r w:rsidR="008512F3">
        <w:rPr>
          <w:rFonts w:ascii="Times New Roman" w:hAnsi="Times New Roman"/>
        </w:rPr>
        <w:t>;</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7"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52A6D98C" w:rsidR="005047F1" w:rsidRPr="00F17875" w:rsidRDefault="00B57C7D"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F17875">
        <w:rPr>
          <w:rFonts w:ascii="Times New Roman" w:eastAsia="Times New Roman" w:hAnsi="Times New Roman" w:cs="Times New Roman"/>
          <w:b/>
          <w:lang w:eastAsia="lt-LT"/>
        </w:rPr>
        <w:t xml:space="preserve">.14. </w:t>
      </w:r>
      <w:r w:rsidR="005047F1"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lastRenderedPageBreak/>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2DA5E9F8"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w:t>
      </w:r>
      <w:r w:rsidR="00706EC7">
        <w:rPr>
          <w:rFonts w:ascii="Times New Roman" w:hAnsi="Times New Roman"/>
        </w:rPr>
        <w:t>2.3. punkte</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6CFED846"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dalyvi</w:t>
      </w:r>
      <w:r w:rsidR="00CB2DE9">
        <w:rPr>
          <w:rFonts w:ascii="Times New Roman" w:eastAsia="Arial Unicode MS" w:hAnsi="Times New Roman" w:cs="Times New Roman"/>
          <w:bdr w:val="nil"/>
        </w:rPr>
        <w:t>s</w:t>
      </w:r>
      <w:r w:rsidR="005047F1" w:rsidRPr="00F17875">
        <w:rPr>
          <w:rFonts w:ascii="Times New Roman" w:eastAsia="Arial Unicode MS" w:hAnsi="Times New Roman" w:cs="Times New Roman"/>
          <w:bdr w:val="nil"/>
        </w:rPr>
        <w:t xml:space="preserve">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.14.16. Tiekėjas pirkimo metu ėmėsi neteisėtų veiksmų, siekdamas daryti įtaką perkančiosios organizacijos sprendimams, gauti konfidencialios informacijos, kuri suteiktų jam neteisėtą pranašumą pirkimo procedūroje, ar </w:t>
      </w:r>
      <w:r w:rsidR="00082D58" w:rsidRPr="00996CA0">
        <w:rPr>
          <w:rFonts w:ascii="Times New Roman" w:eastAsia="Arial Unicode MS" w:hAnsi="Times New Roman" w:cs="Times New Roman"/>
          <w:bdr w:val="nil"/>
          <w:lang w:eastAsia="en-GB"/>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3FAC022" w14:textId="77777777" w:rsidR="00C64B8B" w:rsidRPr="004272AC" w:rsidRDefault="00C64B8B"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6288EC0A" w14:textId="77777777" w:rsidR="006D24D4" w:rsidRPr="004272AC" w:rsidRDefault="006D24D4" w:rsidP="005047F1">
      <w:pPr>
        <w:spacing w:after="0" w:line="240" w:lineRule="auto"/>
        <w:ind w:left="5102"/>
        <w:jc w:val="right"/>
        <w:rPr>
          <w:rFonts w:ascii="Times New Roman" w:eastAsia="Calibri" w:hAnsi="Times New Roman" w:cs="Times New Roman"/>
          <w:lang w:eastAsia="lt-LT"/>
        </w:rPr>
      </w:pPr>
    </w:p>
    <w:p w14:paraId="0FACC6EB" w14:textId="30E9967B" w:rsidR="005047F1" w:rsidRPr="008F4FC6" w:rsidRDefault="00450BE6" w:rsidP="00466FD6">
      <w:pPr>
        <w:spacing w:after="0" w:line="240" w:lineRule="auto"/>
        <w:jc w:val="center"/>
        <w:rPr>
          <w:rFonts w:ascii="Times New Roman" w:eastAsia="Calibri" w:hAnsi="Times New Roman" w:cs="Times New Roman"/>
          <w:b/>
          <w:caps/>
        </w:rPr>
      </w:pPr>
      <w:bookmarkStart w:id="2" w:name="_Hlk14939711"/>
      <w:bookmarkStart w:id="3" w:name="_Hlk27052662"/>
      <w:r w:rsidRPr="00C64B8B">
        <w:rPr>
          <w:rFonts w:ascii="Times New Roman" w:eastAsia="Calibri" w:hAnsi="Times New Roman" w:cs="Times New Roman"/>
          <w:b/>
          <w:caps/>
          <w:highlight w:val="yellow"/>
        </w:rPr>
        <w:t>techninė specifikacija</w:t>
      </w:r>
    </w:p>
    <w:p w14:paraId="1E48717A" w14:textId="4586D2AB" w:rsidR="008F4FC6" w:rsidRPr="004A0553" w:rsidRDefault="004A0553" w:rsidP="004A0553">
      <w:pPr>
        <w:spacing w:after="0" w:line="240" w:lineRule="auto"/>
        <w:jc w:val="center"/>
        <w:rPr>
          <w:rFonts w:ascii="Times New Roman" w:eastAsia="Calibri" w:hAnsi="Times New Roman" w:cs="Times New Roman"/>
          <w:i/>
          <w:iCs/>
          <w:lang w:eastAsia="lt-LT"/>
        </w:rPr>
      </w:pPr>
      <w:bookmarkStart w:id="4" w:name="_Hlk27394514"/>
      <w:bookmarkEnd w:id="2"/>
      <w:bookmarkEnd w:id="3"/>
      <w:r w:rsidRPr="004A0553">
        <w:rPr>
          <w:rFonts w:ascii="Times New Roman" w:eastAsia="Calibri" w:hAnsi="Times New Roman" w:cs="Times New Roman"/>
          <w:i/>
          <w:iCs/>
          <w:lang w:eastAsia="lt-LT"/>
        </w:rPr>
        <w:t>(pateikta atskiru dokumentu)</w:t>
      </w:r>
    </w:p>
    <w:p w14:paraId="2063C721"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2B42DC44" w14:textId="77777777" w:rsidR="00D81169" w:rsidRDefault="00D81169" w:rsidP="00D81169">
      <w:pPr>
        <w:spacing w:after="0" w:line="240" w:lineRule="auto"/>
        <w:ind w:firstLine="851"/>
        <w:jc w:val="both"/>
      </w:pPr>
    </w:p>
    <w:p w14:paraId="20FA0EE3"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5EE1527F"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374A2B5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2F7F056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6CC9CE"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55B7C3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1E2F79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F57330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4DAE36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6FB51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8ED161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5CABE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72957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84B45C2"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242649E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1855D0"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7FBA6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9E9540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E70B777"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ACF5A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A29A067"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E9CE828"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358A6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A643EB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1CFA5B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8C9722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561A90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43ECDC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7E59F2A"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64C14E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926144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597751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0485A5C"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3C252D5"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07463159"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6270D0E"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43C8FB9"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1D550E24"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A147033"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0A7037A"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3D793C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DAC1DB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D48778D" w14:textId="77777777" w:rsidR="004A0553" w:rsidRDefault="004A0553" w:rsidP="008F4FC6">
      <w:pPr>
        <w:spacing w:after="0" w:line="240" w:lineRule="auto"/>
        <w:ind w:left="5102"/>
        <w:jc w:val="center"/>
        <w:rPr>
          <w:rFonts w:ascii="Times New Roman" w:eastAsia="Calibri" w:hAnsi="Times New Roman" w:cs="Times New Roman"/>
          <w:lang w:eastAsia="lt-LT"/>
        </w:rPr>
      </w:pPr>
    </w:p>
    <w:p w14:paraId="4E811858" w14:textId="77777777" w:rsidR="001605C2" w:rsidRDefault="005047F1" w:rsidP="001605C2">
      <w:pPr>
        <w:spacing w:after="0" w:line="240" w:lineRule="auto"/>
        <w:ind w:left="7776" w:firstLine="82"/>
        <w:jc w:val="center"/>
        <w:rPr>
          <w:rFonts w:ascii="Times New Roman" w:eastAsia="Calibri" w:hAnsi="Times New Roman" w:cs="Times New Roman"/>
          <w:lang w:eastAsia="lt-LT"/>
        </w:rPr>
      </w:pPr>
      <w:r w:rsidRPr="00120946">
        <w:rPr>
          <w:rFonts w:ascii="Times New Roman" w:eastAsia="Calibri" w:hAnsi="Times New Roman" w:cs="Times New Roman"/>
          <w:lang w:eastAsia="lt-LT"/>
        </w:rPr>
        <w:lastRenderedPageBreak/>
        <w:t>Pirkimo sąlygų</w:t>
      </w:r>
    </w:p>
    <w:p w14:paraId="0F9D6F54" w14:textId="2C6C83F7" w:rsidR="005047F1" w:rsidRPr="00120946" w:rsidRDefault="008F4FC6" w:rsidP="001605C2">
      <w:pPr>
        <w:spacing w:after="0" w:line="240" w:lineRule="auto"/>
        <w:ind w:left="7776" w:firstLine="82"/>
        <w:jc w:val="center"/>
        <w:rPr>
          <w:rFonts w:ascii="Times New Roman" w:eastAsia="Calibri" w:hAnsi="Times New Roman" w:cs="Times New Roman"/>
          <w:lang w:eastAsia="lt-LT"/>
        </w:rPr>
      </w:pPr>
      <w:r w:rsidRPr="00120946">
        <w:rPr>
          <w:rFonts w:ascii="Times New Roman" w:eastAsia="Calibri" w:hAnsi="Times New Roman" w:cs="Times New Roman"/>
          <w:lang w:eastAsia="lt-LT"/>
        </w:rPr>
        <w:t xml:space="preserve"> </w:t>
      </w:r>
      <w:r w:rsidR="001605C2">
        <w:rPr>
          <w:rFonts w:ascii="Times New Roman" w:eastAsia="Calibri" w:hAnsi="Times New Roman" w:cs="Times New Roman"/>
          <w:lang w:eastAsia="lt-LT"/>
        </w:rPr>
        <w:t>P</w:t>
      </w:r>
      <w:r w:rsidR="005047F1" w:rsidRPr="00120946">
        <w:rPr>
          <w:rFonts w:ascii="Times New Roman" w:eastAsia="Calibri" w:hAnsi="Times New Roman" w:cs="Times New Roman"/>
          <w:lang w:eastAsia="lt-LT"/>
        </w:rPr>
        <w:t>riedas Nr. 2</w:t>
      </w:r>
    </w:p>
    <w:bookmarkEnd w:id="4"/>
    <w:p w14:paraId="25C4A097" w14:textId="77777777" w:rsidR="005047F1" w:rsidRPr="00120946" w:rsidRDefault="005047F1" w:rsidP="005047F1">
      <w:pPr>
        <w:spacing w:after="0" w:line="240" w:lineRule="auto"/>
        <w:ind w:left="5102"/>
        <w:jc w:val="right"/>
        <w:rPr>
          <w:rFonts w:ascii="Times New Roman" w:eastAsia="Calibri" w:hAnsi="Times New Roman" w:cs="Times New Roman"/>
          <w:lang w:eastAsia="lt-LT"/>
        </w:rPr>
      </w:pPr>
    </w:p>
    <w:p w14:paraId="75502C02" w14:textId="77777777" w:rsidR="005047F1" w:rsidRPr="00120946" w:rsidRDefault="005047F1" w:rsidP="00A26D86">
      <w:pPr>
        <w:spacing w:after="0" w:line="240" w:lineRule="auto"/>
        <w:jc w:val="both"/>
        <w:rPr>
          <w:rFonts w:ascii="Times New Roman" w:eastAsia="Calibri" w:hAnsi="Times New Roman" w:cs="Times New Roman"/>
          <w:b/>
          <w:noProof/>
          <w:lang w:eastAsia="lt-LT"/>
        </w:rPr>
      </w:pPr>
    </w:p>
    <w:p w14:paraId="0551CB87" w14:textId="11080073" w:rsidR="005047F1" w:rsidRDefault="005732DC" w:rsidP="00D81169">
      <w:pPr>
        <w:spacing w:after="0" w:line="360" w:lineRule="auto"/>
        <w:jc w:val="center"/>
        <w:rPr>
          <w:rFonts w:ascii="Times New Roman" w:eastAsia="Calibri" w:hAnsi="Times New Roman" w:cs="Times New Roman"/>
          <w:b/>
          <w:caps/>
          <w:noProof/>
        </w:rPr>
      </w:pPr>
      <w:r w:rsidRPr="004A0553">
        <w:rPr>
          <w:rFonts w:ascii="Times New Roman" w:eastAsia="Calibri" w:hAnsi="Times New Roman" w:cs="Times New Roman"/>
          <w:b/>
          <w:noProof/>
          <w:highlight w:val="yellow"/>
          <w:lang w:eastAsia="lt-LT"/>
        </w:rPr>
        <w:t xml:space="preserve">PASIŪLYMAS </w:t>
      </w:r>
      <w:r w:rsidR="000A4236" w:rsidRPr="004A0553">
        <w:rPr>
          <w:rFonts w:ascii="Times New Roman Bold" w:eastAsia="Times New Roman" w:hAnsi="Times New Roman Bold" w:cs="Times New Roman"/>
          <w:b/>
          <w:bCs/>
          <w:caps/>
          <w:highlight w:val="yellow"/>
          <w:lang w:eastAsia="lt-LT"/>
        </w:rPr>
        <w:t xml:space="preserve">PROFESINĖS RIZIKOS VERTINIMO </w:t>
      </w:r>
      <w:r w:rsidR="00BF229F" w:rsidRPr="004A0553">
        <w:rPr>
          <w:rFonts w:ascii="Times New Roman Bold" w:eastAsia="Times New Roman" w:hAnsi="Times New Roman Bold" w:cs="Times New Roman"/>
          <w:b/>
          <w:bCs/>
          <w:caps/>
          <w:highlight w:val="yellow"/>
          <w:lang w:eastAsia="lt-LT"/>
        </w:rPr>
        <w:t xml:space="preserve"> PASLAUG</w:t>
      </w:r>
      <w:r w:rsidR="00C64B8B" w:rsidRPr="004A0553">
        <w:rPr>
          <w:rFonts w:ascii="Times New Roman Bold" w:eastAsia="Times New Roman" w:hAnsi="Times New Roman Bold" w:cs="Times New Roman"/>
          <w:b/>
          <w:bCs/>
          <w:caps/>
          <w:highlight w:val="yellow"/>
          <w:lang w:eastAsia="lt-LT"/>
        </w:rPr>
        <w:t xml:space="preserve">Ų </w:t>
      </w:r>
      <w:r w:rsidR="005047F1" w:rsidRPr="004A0553">
        <w:rPr>
          <w:rFonts w:ascii="Times New Roman" w:eastAsia="Calibri" w:hAnsi="Times New Roman" w:cs="Times New Roman"/>
          <w:b/>
          <w:caps/>
          <w:noProof/>
          <w:highlight w:val="yellow"/>
        </w:rPr>
        <w:t>PIRKIMui</w:t>
      </w:r>
    </w:p>
    <w:p w14:paraId="25B86CC6" w14:textId="77777777" w:rsidR="004A0553" w:rsidRPr="004A0553" w:rsidRDefault="004A0553" w:rsidP="004A0553">
      <w:pPr>
        <w:spacing w:after="0" w:line="240" w:lineRule="auto"/>
        <w:jc w:val="center"/>
        <w:rPr>
          <w:rFonts w:ascii="Times New Roman" w:eastAsia="Calibri" w:hAnsi="Times New Roman" w:cs="Times New Roman"/>
          <w:i/>
          <w:iCs/>
          <w:lang w:eastAsia="lt-LT"/>
        </w:rPr>
      </w:pPr>
      <w:r w:rsidRPr="004A0553">
        <w:rPr>
          <w:rFonts w:ascii="Times New Roman" w:eastAsia="Calibri" w:hAnsi="Times New Roman" w:cs="Times New Roman"/>
          <w:i/>
          <w:iCs/>
          <w:lang w:eastAsia="lt-LT"/>
        </w:rPr>
        <w:t>(pateikta atskiru dokumentu)</w:t>
      </w:r>
    </w:p>
    <w:p w14:paraId="268DB729" w14:textId="77777777" w:rsidR="004A0553" w:rsidRPr="00120946" w:rsidRDefault="004A0553" w:rsidP="00D81169">
      <w:pPr>
        <w:spacing w:after="0" w:line="360" w:lineRule="auto"/>
        <w:jc w:val="center"/>
        <w:rPr>
          <w:rFonts w:ascii="Times New Roman" w:eastAsia="Times New Roman" w:hAnsi="Times New Roman" w:cs="Times New Roman"/>
          <w:b/>
          <w:bCs/>
          <w:caps/>
          <w:lang w:eastAsia="lt-LT"/>
        </w:rPr>
      </w:pPr>
    </w:p>
    <w:p w14:paraId="347D0CA3" w14:textId="77777777" w:rsidR="005510A2" w:rsidRDefault="005510A2">
      <w:pPr>
        <w:rPr>
          <w:rFonts w:ascii="Times New Roman" w:hAnsi="Times New Roman" w:cs="Times New Roman"/>
          <w:b/>
          <w:caps/>
          <w:highlight w:val="yellow"/>
        </w:rPr>
      </w:pPr>
    </w:p>
    <w:p w14:paraId="7C5EFF8E" w14:textId="77777777" w:rsidR="005510A2" w:rsidRPr="005510A2" w:rsidRDefault="005510A2" w:rsidP="005510A2">
      <w:pPr>
        <w:rPr>
          <w:rFonts w:ascii="Times New Roman" w:hAnsi="Times New Roman" w:cs="Times New Roman"/>
          <w:highlight w:val="yellow"/>
        </w:rPr>
      </w:pPr>
    </w:p>
    <w:p w14:paraId="17F0AE79" w14:textId="77777777" w:rsidR="005510A2" w:rsidRPr="005510A2" w:rsidRDefault="005510A2" w:rsidP="005510A2">
      <w:pPr>
        <w:rPr>
          <w:rFonts w:ascii="Times New Roman" w:hAnsi="Times New Roman" w:cs="Times New Roman"/>
          <w:highlight w:val="yellow"/>
        </w:rPr>
      </w:pPr>
    </w:p>
    <w:p w14:paraId="4D41F6C1" w14:textId="77777777" w:rsidR="004E2539" w:rsidRDefault="004E2539" w:rsidP="005510A2">
      <w:pPr>
        <w:tabs>
          <w:tab w:val="left" w:pos="2328"/>
        </w:tabs>
        <w:rPr>
          <w:rFonts w:ascii="Times New Roman" w:hAnsi="Times New Roman" w:cs="Times New Roman"/>
          <w:highlight w:val="yellow"/>
        </w:rPr>
      </w:pPr>
    </w:p>
    <w:p w14:paraId="13A7C66F" w14:textId="77777777" w:rsidR="004E2539" w:rsidRPr="004E2539" w:rsidRDefault="004E2539" w:rsidP="004E2539">
      <w:pPr>
        <w:rPr>
          <w:rFonts w:ascii="Times New Roman" w:hAnsi="Times New Roman" w:cs="Times New Roman"/>
          <w:highlight w:val="yellow"/>
        </w:rPr>
      </w:pPr>
    </w:p>
    <w:p w14:paraId="571A4CF8" w14:textId="77777777" w:rsidR="004E2539" w:rsidRPr="004E2539" w:rsidRDefault="004E2539" w:rsidP="004E2539">
      <w:pPr>
        <w:rPr>
          <w:rFonts w:ascii="Times New Roman" w:hAnsi="Times New Roman" w:cs="Times New Roman"/>
          <w:highlight w:val="yellow"/>
        </w:rPr>
      </w:pPr>
    </w:p>
    <w:p w14:paraId="6BE2963C" w14:textId="77777777" w:rsidR="004E2539" w:rsidRPr="004E2539" w:rsidRDefault="004E2539" w:rsidP="004E2539">
      <w:pPr>
        <w:rPr>
          <w:rFonts w:ascii="Times New Roman" w:hAnsi="Times New Roman" w:cs="Times New Roman"/>
          <w:highlight w:val="yellow"/>
        </w:rPr>
      </w:pPr>
    </w:p>
    <w:p w14:paraId="19700B46" w14:textId="77777777" w:rsidR="004E2539" w:rsidRPr="004E2539" w:rsidRDefault="004E2539" w:rsidP="004E2539">
      <w:pPr>
        <w:rPr>
          <w:rFonts w:ascii="Times New Roman" w:hAnsi="Times New Roman" w:cs="Times New Roman"/>
          <w:highlight w:val="yellow"/>
        </w:rPr>
      </w:pPr>
    </w:p>
    <w:p w14:paraId="49BCA9FD" w14:textId="77777777" w:rsidR="004E2539" w:rsidRPr="004E2539" w:rsidRDefault="004E2539" w:rsidP="004E2539">
      <w:pPr>
        <w:rPr>
          <w:rFonts w:ascii="Times New Roman" w:hAnsi="Times New Roman" w:cs="Times New Roman"/>
          <w:highlight w:val="yellow"/>
        </w:rPr>
      </w:pPr>
    </w:p>
    <w:p w14:paraId="4997A940" w14:textId="77777777" w:rsidR="004E2539" w:rsidRPr="004E2539" w:rsidRDefault="004E2539" w:rsidP="004E2539">
      <w:pPr>
        <w:rPr>
          <w:rFonts w:ascii="Times New Roman" w:hAnsi="Times New Roman" w:cs="Times New Roman"/>
          <w:highlight w:val="yellow"/>
        </w:rPr>
      </w:pPr>
    </w:p>
    <w:p w14:paraId="1EB637F1" w14:textId="77777777" w:rsidR="004E2539" w:rsidRDefault="004E2539" w:rsidP="005510A2">
      <w:pPr>
        <w:tabs>
          <w:tab w:val="left" w:pos="2328"/>
        </w:tabs>
        <w:rPr>
          <w:rFonts w:ascii="Times New Roman" w:hAnsi="Times New Roman" w:cs="Times New Roman"/>
          <w:highlight w:val="yellow"/>
        </w:rPr>
      </w:pPr>
    </w:p>
    <w:p w14:paraId="7EFA828C" w14:textId="7541F9BA" w:rsidR="004A0553" w:rsidRDefault="004A0553" w:rsidP="004E2539">
      <w:pPr>
        <w:tabs>
          <w:tab w:val="left" w:pos="2730"/>
        </w:tabs>
        <w:rPr>
          <w:rFonts w:ascii="Times New Roman" w:hAnsi="Times New Roman" w:cs="Times New Roman"/>
          <w:b/>
          <w:caps/>
          <w:highlight w:val="yellow"/>
        </w:rPr>
      </w:pPr>
    </w:p>
    <w:sectPr w:rsidR="004A0553" w:rsidSect="00946651">
      <w:footerReference w:type="default" r:id="rId18"/>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5ED1" w14:textId="77777777" w:rsidR="00422F38" w:rsidRDefault="00422F38">
      <w:pPr>
        <w:spacing w:after="0" w:line="240" w:lineRule="auto"/>
      </w:pPr>
      <w:r>
        <w:separator/>
      </w:r>
    </w:p>
  </w:endnote>
  <w:endnote w:type="continuationSeparator" w:id="0">
    <w:p w14:paraId="7D70C159" w14:textId="77777777" w:rsidR="00422F38" w:rsidRDefault="0042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EA1F" w14:textId="77777777" w:rsidR="00422F38" w:rsidRDefault="00422F38">
      <w:pPr>
        <w:spacing w:after="0" w:line="240" w:lineRule="auto"/>
      </w:pPr>
      <w:r>
        <w:separator/>
      </w:r>
    </w:p>
  </w:footnote>
  <w:footnote w:type="continuationSeparator" w:id="0">
    <w:p w14:paraId="425FB431" w14:textId="77777777" w:rsidR="00422F38" w:rsidRDefault="00422F38">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42"/>
    <w:multiLevelType w:val="hybridMultilevel"/>
    <w:tmpl w:val="5F1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0B1D"/>
    <w:multiLevelType w:val="multilevel"/>
    <w:tmpl w:val="499095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FB6F95"/>
    <w:multiLevelType w:val="hybridMultilevel"/>
    <w:tmpl w:val="F57A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1624"/>
    <w:multiLevelType w:val="hybridMultilevel"/>
    <w:tmpl w:val="A2C62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249A2"/>
    <w:multiLevelType w:val="hybridMultilevel"/>
    <w:tmpl w:val="453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F305A"/>
    <w:multiLevelType w:val="multilevel"/>
    <w:tmpl w:val="9E02254C"/>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3451385A"/>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C5412"/>
    <w:multiLevelType w:val="multilevel"/>
    <w:tmpl w:val="82A21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3C60616C"/>
    <w:multiLevelType w:val="hybridMultilevel"/>
    <w:tmpl w:val="589E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D4E90"/>
    <w:multiLevelType w:val="hybridMultilevel"/>
    <w:tmpl w:val="842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60A2AB2"/>
    <w:multiLevelType w:val="hybridMultilevel"/>
    <w:tmpl w:val="3952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75A0A32"/>
    <w:multiLevelType w:val="multilevel"/>
    <w:tmpl w:val="899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63ADE"/>
    <w:multiLevelType w:val="multilevel"/>
    <w:tmpl w:val="46F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A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26619"/>
    <w:multiLevelType w:val="hybridMultilevel"/>
    <w:tmpl w:val="7D20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E651F"/>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45DD7"/>
    <w:multiLevelType w:val="multilevel"/>
    <w:tmpl w:val="8E3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E1F70"/>
    <w:multiLevelType w:val="hybridMultilevel"/>
    <w:tmpl w:val="9166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78"/>
    <w:multiLevelType w:val="hybridMultilevel"/>
    <w:tmpl w:val="4D7AB19E"/>
    <w:lvl w:ilvl="0" w:tplc="9B62662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66325299"/>
    <w:multiLevelType w:val="hybridMultilevel"/>
    <w:tmpl w:val="E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3630B"/>
    <w:multiLevelType w:val="hybridMultilevel"/>
    <w:tmpl w:val="BB4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F2326"/>
    <w:multiLevelType w:val="hybridMultilevel"/>
    <w:tmpl w:val="A2C62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AD05C9"/>
    <w:multiLevelType w:val="hybridMultilevel"/>
    <w:tmpl w:val="24A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15D5E"/>
    <w:multiLevelType w:val="hybridMultilevel"/>
    <w:tmpl w:val="204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4972E2"/>
    <w:multiLevelType w:val="hybridMultilevel"/>
    <w:tmpl w:val="454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A83E39"/>
    <w:multiLevelType w:val="hybridMultilevel"/>
    <w:tmpl w:val="8CE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2" w15:restartNumberingAfterBreak="0">
    <w:nsid w:val="7D20085B"/>
    <w:multiLevelType w:val="multilevel"/>
    <w:tmpl w:val="8788091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7167963">
    <w:abstractNumId w:val="7"/>
  </w:num>
  <w:num w:numId="2" w16cid:durableId="328753141">
    <w:abstractNumId w:val="16"/>
  </w:num>
  <w:num w:numId="3" w16cid:durableId="91822888">
    <w:abstractNumId w:val="17"/>
  </w:num>
  <w:num w:numId="4" w16cid:durableId="1013149866">
    <w:abstractNumId w:val="10"/>
  </w:num>
  <w:num w:numId="5" w16cid:durableId="651060381">
    <w:abstractNumId w:val="6"/>
  </w:num>
  <w:num w:numId="6" w16cid:durableId="1119834704">
    <w:abstractNumId w:val="5"/>
  </w:num>
  <w:num w:numId="7" w16cid:durableId="529270809">
    <w:abstractNumId w:val="2"/>
  </w:num>
  <w:num w:numId="8" w16cid:durableId="2085059811">
    <w:abstractNumId w:val="36"/>
  </w:num>
  <w:num w:numId="9" w16cid:durableId="101582418">
    <w:abstractNumId w:val="20"/>
  </w:num>
  <w:num w:numId="10" w16cid:durableId="10451077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76108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0888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156495">
    <w:abstractNumId w:val="4"/>
  </w:num>
  <w:num w:numId="14" w16cid:durableId="1031227340">
    <w:abstractNumId w:val="23"/>
  </w:num>
  <w:num w:numId="15" w16cid:durableId="1792044013">
    <w:abstractNumId w:val="24"/>
  </w:num>
  <w:num w:numId="16" w16cid:durableId="237830974">
    <w:abstractNumId w:val="26"/>
  </w:num>
  <w:num w:numId="17" w16cid:durableId="852066258">
    <w:abstractNumId w:val="22"/>
  </w:num>
  <w:num w:numId="18" w16cid:durableId="1447699715">
    <w:abstractNumId w:val="21"/>
  </w:num>
  <w:num w:numId="19" w16cid:durableId="1249195960">
    <w:abstractNumId w:val="31"/>
  </w:num>
  <w:num w:numId="20" w16cid:durableId="371226839">
    <w:abstractNumId w:val="25"/>
  </w:num>
  <w:num w:numId="21" w16cid:durableId="1952739861">
    <w:abstractNumId w:val="12"/>
  </w:num>
  <w:num w:numId="22" w16cid:durableId="1730566395">
    <w:abstractNumId w:val="39"/>
  </w:num>
  <w:num w:numId="23" w16cid:durableId="550119280">
    <w:abstractNumId w:val="11"/>
  </w:num>
  <w:num w:numId="24" w16cid:durableId="919755787">
    <w:abstractNumId w:val="35"/>
  </w:num>
  <w:num w:numId="25" w16cid:durableId="1815681595">
    <w:abstractNumId w:val="1"/>
  </w:num>
  <w:num w:numId="26" w16cid:durableId="423381079">
    <w:abstractNumId w:val="13"/>
  </w:num>
  <w:num w:numId="27" w16cid:durableId="476653697">
    <w:abstractNumId w:val="41"/>
  </w:num>
  <w:num w:numId="28" w16cid:durableId="705250343">
    <w:abstractNumId w:val="29"/>
  </w:num>
  <w:num w:numId="29" w16cid:durableId="828209339">
    <w:abstractNumId w:val="30"/>
  </w:num>
  <w:num w:numId="30" w16cid:durableId="2052070075">
    <w:abstractNumId w:val="32"/>
  </w:num>
  <w:num w:numId="31" w16cid:durableId="1389842039">
    <w:abstractNumId w:val="28"/>
  </w:num>
  <w:num w:numId="32" w16cid:durableId="2124764695">
    <w:abstractNumId w:val="15"/>
  </w:num>
  <w:num w:numId="33" w16cid:durableId="1891457270">
    <w:abstractNumId w:val="14"/>
  </w:num>
  <w:num w:numId="34" w16cid:durableId="1136340792">
    <w:abstractNumId w:val="33"/>
  </w:num>
  <w:num w:numId="35" w16cid:durableId="142049060">
    <w:abstractNumId w:val="3"/>
  </w:num>
  <w:num w:numId="36" w16cid:durableId="2017069275">
    <w:abstractNumId w:val="0"/>
  </w:num>
  <w:num w:numId="37" w16cid:durableId="2064521488">
    <w:abstractNumId w:val="34"/>
  </w:num>
  <w:num w:numId="38" w16cid:durableId="1214807756">
    <w:abstractNumId w:val="37"/>
  </w:num>
  <w:num w:numId="39" w16cid:durableId="816993949">
    <w:abstractNumId w:val="19"/>
  </w:num>
  <w:num w:numId="40" w16cid:durableId="1923295627">
    <w:abstractNumId w:val="27"/>
  </w:num>
  <w:num w:numId="41" w16cid:durableId="1290630657">
    <w:abstractNumId w:val="8"/>
  </w:num>
  <w:num w:numId="42" w16cid:durableId="1961916512">
    <w:abstractNumId w:val="9"/>
  </w:num>
  <w:num w:numId="43" w16cid:durableId="2958443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412"/>
    <w:rsid w:val="00020591"/>
    <w:rsid w:val="00024771"/>
    <w:rsid w:val="00026BE2"/>
    <w:rsid w:val="00034B8A"/>
    <w:rsid w:val="00042016"/>
    <w:rsid w:val="00046CD6"/>
    <w:rsid w:val="000473D5"/>
    <w:rsid w:val="00051448"/>
    <w:rsid w:val="00051A48"/>
    <w:rsid w:val="00054D7B"/>
    <w:rsid w:val="00063BB2"/>
    <w:rsid w:val="0007475E"/>
    <w:rsid w:val="00080E8B"/>
    <w:rsid w:val="00082D58"/>
    <w:rsid w:val="000831A2"/>
    <w:rsid w:val="000855F2"/>
    <w:rsid w:val="00091072"/>
    <w:rsid w:val="00093AAB"/>
    <w:rsid w:val="0009690F"/>
    <w:rsid w:val="0009767E"/>
    <w:rsid w:val="000A22B2"/>
    <w:rsid w:val="000A4236"/>
    <w:rsid w:val="000B0329"/>
    <w:rsid w:val="000B53DE"/>
    <w:rsid w:val="000B6AE0"/>
    <w:rsid w:val="000C4A70"/>
    <w:rsid w:val="000C5D50"/>
    <w:rsid w:val="000C7B04"/>
    <w:rsid w:val="000D295B"/>
    <w:rsid w:val="000E155A"/>
    <w:rsid w:val="000E3002"/>
    <w:rsid w:val="000E3BAE"/>
    <w:rsid w:val="000E4AE9"/>
    <w:rsid w:val="000F3187"/>
    <w:rsid w:val="000F33AC"/>
    <w:rsid w:val="000F7BF2"/>
    <w:rsid w:val="0011608C"/>
    <w:rsid w:val="00120946"/>
    <w:rsid w:val="001225E6"/>
    <w:rsid w:val="00124E3C"/>
    <w:rsid w:val="00126575"/>
    <w:rsid w:val="00132FE1"/>
    <w:rsid w:val="00135BB1"/>
    <w:rsid w:val="00135E45"/>
    <w:rsid w:val="00137E1D"/>
    <w:rsid w:val="001440AC"/>
    <w:rsid w:val="00154358"/>
    <w:rsid w:val="00154966"/>
    <w:rsid w:val="001574F1"/>
    <w:rsid w:val="001602FE"/>
    <w:rsid w:val="001605C2"/>
    <w:rsid w:val="00170257"/>
    <w:rsid w:val="00170859"/>
    <w:rsid w:val="00172CDC"/>
    <w:rsid w:val="001B1582"/>
    <w:rsid w:val="001B371D"/>
    <w:rsid w:val="001C2489"/>
    <w:rsid w:val="001C38A9"/>
    <w:rsid w:val="001C5511"/>
    <w:rsid w:val="001C60F7"/>
    <w:rsid w:val="001C71F9"/>
    <w:rsid w:val="001D3528"/>
    <w:rsid w:val="001D6BF0"/>
    <w:rsid w:val="001F125F"/>
    <w:rsid w:val="001F1900"/>
    <w:rsid w:val="001F3723"/>
    <w:rsid w:val="0020040D"/>
    <w:rsid w:val="00203D43"/>
    <w:rsid w:val="002175EF"/>
    <w:rsid w:val="00217EE8"/>
    <w:rsid w:val="00222966"/>
    <w:rsid w:val="0022566A"/>
    <w:rsid w:val="0022621B"/>
    <w:rsid w:val="002401F7"/>
    <w:rsid w:val="00245B88"/>
    <w:rsid w:val="0025069B"/>
    <w:rsid w:val="0025709C"/>
    <w:rsid w:val="00257DF5"/>
    <w:rsid w:val="00262A46"/>
    <w:rsid w:val="00264621"/>
    <w:rsid w:val="00265B19"/>
    <w:rsid w:val="00266B46"/>
    <w:rsid w:val="00272729"/>
    <w:rsid w:val="00272EB0"/>
    <w:rsid w:val="002801EC"/>
    <w:rsid w:val="00280C28"/>
    <w:rsid w:val="00284F40"/>
    <w:rsid w:val="00286F93"/>
    <w:rsid w:val="002877E8"/>
    <w:rsid w:val="00290976"/>
    <w:rsid w:val="00296CBE"/>
    <w:rsid w:val="002A629C"/>
    <w:rsid w:val="002D3D8D"/>
    <w:rsid w:val="002F3736"/>
    <w:rsid w:val="00304FC2"/>
    <w:rsid w:val="0030650C"/>
    <w:rsid w:val="0031512F"/>
    <w:rsid w:val="00316767"/>
    <w:rsid w:val="00325B64"/>
    <w:rsid w:val="00330AD1"/>
    <w:rsid w:val="00333164"/>
    <w:rsid w:val="003421EB"/>
    <w:rsid w:val="00342819"/>
    <w:rsid w:val="00342A54"/>
    <w:rsid w:val="003430C1"/>
    <w:rsid w:val="00347E20"/>
    <w:rsid w:val="00351B77"/>
    <w:rsid w:val="0035237D"/>
    <w:rsid w:val="003525B3"/>
    <w:rsid w:val="00355E95"/>
    <w:rsid w:val="00367C4C"/>
    <w:rsid w:val="003704F8"/>
    <w:rsid w:val="003731B5"/>
    <w:rsid w:val="00375AA5"/>
    <w:rsid w:val="00386950"/>
    <w:rsid w:val="00387CB3"/>
    <w:rsid w:val="003949AE"/>
    <w:rsid w:val="00394B9B"/>
    <w:rsid w:val="003955B1"/>
    <w:rsid w:val="003A3355"/>
    <w:rsid w:val="003A38F5"/>
    <w:rsid w:val="003B7C1F"/>
    <w:rsid w:val="003C799B"/>
    <w:rsid w:val="003D23AF"/>
    <w:rsid w:val="003D3127"/>
    <w:rsid w:val="003D3888"/>
    <w:rsid w:val="003D4CB8"/>
    <w:rsid w:val="003D78AE"/>
    <w:rsid w:val="003E7736"/>
    <w:rsid w:val="003E7BF2"/>
    <w:rsid w:val="004006C2"/>
    <w:rsid w:val="00400BE2"/>
    <w:rsid w:val="004067AE"/>
    <w:rsid w:val="00414B27"/>
    <w:rsid w:val="00420299"/>
    <w:rsid w:val="0042226C"/>
    <w:rsid w:val="00422F38"/>
    <w:rsid w:val="004264FE"/>
    <w:rsid w:val="004272AC"/>
    <w:rsid w:val="00434B5B"/>
    <w:rsid w:val="00440C20"/>
    <w:rsid w:val="00450839"/>
    <w:rsid w:val="00450BE6"/>
    <w:rsid w:val="00466FD6"/>
    <w:rsid w:val="00476A6A"/>
    <w:rsid w:val="00485ACB"/>
    <w:rsid w:val="00485E09"/>
    <w:rsid w:val="004A0553"/>
    <w:rsid w:val="004A309A"/>
    <w:rsid w:val="004A30D3"/>
    <w:rsid w:val="004C68CF"/>
    <w:rsid w:val="004C7ED6"/>
    <w:rsid w:val="004D48BC"/>
    <w:rsid w:val="004E2539"/>
    <w:rsid w:val="004E32F1"/>
    <w:rsid w:val="004E3AFC"/>
    <w:rsid w:val="004E6503"/>
    <w:rsid w:val="004E7D0A"/>
    <w:rsid w:val="004F2876"/>
    <w:rsid w:val="005047F1"/>
    <w:rsid w:val="00506744"/>
    <w:rsid w:val="00511B81"/>
    <w:rsid w:val="005161C3"/>
    <w:rsid w:val="00520847"/>
    <w:rsid w:val="00535AA9"/>
    <w:rsid w:val="00545658"/>
    <w:rsid w:val="00546734"/>
    <w:rsid w:val="005510A2"/>
    <w:rsid w:val="00553C58"/>
    <w:rsid w:val="00556B49"/>
    <w:rsid w:val="005579BF"/>
    <w:rsid w:val="005732DC"/>
    <w:rsid w:val="00590186"/>
    <w:rsid w:val="00590977"/>
    <w:rsid w:val="00591669"/>
    <w:rsid w:val="0059490E"/>
    <w:rsid w:val="005A1ADF"/>
    <w:rsid w:val="005A60B6"/>
    <w:rsid w:val="005B61A2"/>
    <w:rsid w:val="005D1C4F"/>
    <w:rsid w:val="005E5AF6"/>
    <w:rsid w:val="005F1CA7"/>
    <w:rsid w:val="005F68D8"/>
    <w:rsid w:val="006013D1"/>
    <w:rsid w:val="00617553"/>
    <w:rsid w:val="006361E4"/>
    <w:rsid w:val="006368F7"/>
    <w:rsid w:val="00640C8E"/>
    <w:rsid w:val="00641044"/>
    <w:rsid w:val="006415EB"/>
    <w:rsid w:val="00643B2F"/>
    <w:rsid w:val="00645DA3"/>
    <w:rsid w:val="0066222F"/>
    <w:rsid w:val="00663D44"/>
    <w:rsid w:val="00671A78"/>
    <w:rsid w:val="00674407"/>
    <w:rsid w:val="00675D31"/>
    <w:rsid w:val="00697F25"/>
    <w:rsid w:val="006B5C63"/>
    <w:rsid w:val="006C2CAD"/>
    <w:rsid w:val="006C3732"/>
    <w:rsid w:val="006C7647"/>
    <w:rsid w:val="006D24D1"/>
    <w:rsid w:val="006D24D4"/>
    <w:rsid w:val="006D4EF3"/>
    <w:rsid w:val="006D5364"/>
    <w:rsid w:val="006E1435"/>
    <w:rsid w:val="006E16D5"/>
    <w:rsid w:val="006E1D69"/>
    <w:rsid w:val="006E29B7"/>
    <w:rsid w:val="006E4B79"/>
    <w:rsid w:val="006E54AD"/>
    <w:rsid w:val="00706EC7"/>
    <w:rsid w:val="00712AAD"/>
    <w:rsid w:val="00717E66"/>
    <w:rsid w:val="0072011C"/>
    <w:rsid w:val="00722EB2"/>
    <w:rsid w:val="0072377F"/>
    <w:rsid w:val="007327DC"/>
    <w:rsid w:val="007360DC"/>
    <w:rsid w:val="007401D3"/>
    <w:rsid w:val="00745DA9"/>
    <w:rsid w:val="007468DE"/>
    <w:rsid w:val="007635FA"/>
    <w:rsid w:val="0076727F"/>
    <w:rsid w:val="00773ACB"/>
    <w:rsid w:val="00777F1A"/>
    <w:rsid w:val="00784FB4"/>
    <w:rsid w:val="0078543F"/>
    <w:rsid w:val="0079297B"/>
    <w:rsid w:val="007A2A30"/>
    <w:rsid w:val="007B0C83"/>
    <w:rsid w:val="007D22D6"/>
    <w:rsid w:val="007D727A"/>
    <w:rsid w:val="007F20D3"/>
    <w:rsid w:val="007F3B4D"/>
    <w:rsid w:val="007F42AF"/>
    <w:rsid w:val="007F5ECF"/>
    <w:rsid w:val="007F79C3"/>
    <w:rsid w:val="00802D5C"/>
    <w:rsid w:val="00815000"/>
    <w:rsid w:val="0082028E"/>
    <w:rsid w:val="008243DD"/>
    <w:rsid w:val="008401CF"/>
    <w:rsid w:val="008512F3"/>
    <w:rsid w:val="00851D50"/>
    <w:rsid w:val="00861978"/>
    <w:rsid w:val="008619E6"/>
    <w:rsid w:val="0086578F"/>
    <w:rsid w:val="00870B0A"/>
    <w:rsid w:val="008720B7"/>
    <w:rsid w:val="0087290B"/>
    <w:rsid w:val="0087432E"/>
    <w:rsid w:val="00874D56"/>
    <w:rsid w:val="0087764C"/>
    <w:rsid w:val="00882381"/>
    <w:rsid w:val="008928CB"/>
    <w:rsid w:val="00894526"/>
    <w:rsid w:val="00894FAB"/>
    <w:rsid w:val="00895DFC"/>
    <w:rsid w:val="00896120"/>
    <w:rsid w:val="008B0CE8"/>
    <w:rsid w:val="008B12FD"/>
    <w:rsid w:val="008B3E9E"/>
    <w:rsid w:val="008C2393"/>
    <w:rsid w:val="008D2F1B"/>
    <w:rsid w:val="008D3ABF"/>
    <w:rsid w:val="008E215D"/>
    <w:rsid w:val="008F27D4"/>
    <w:rsid w:val="008F4223"/>
    <w:rsid w:val="008F4FC6"/>
    <w:rsid w:val="008F56B1"/>
    <w:rsid w:val="008F5D77"/>
    <w:rsid w:val="009069E6"/>
    <w:rsid w:val="00911490"/>
    <w:rsid w:val="009130AB"/>
    <w:rsid w:val="00913AB6"/>
    <w:rsid w:val="00920301"/>
    <w:rsid w:val="00920944"/>
    <w:rsid w:val="009211FE"/>
    <w:rsid w:val="0092220C"/>
    <w:rsid w:val="00925787"/>
    <w:rsid w:val="0093258F"/>
    <w:rsid w:val="00934A07"/>
    <w:rsid w:val="00936931"/>
    <w:rsid w:val="00943F6E"/>
    <w:rsid w:val="00945A93"/>
    <w:rsid w:val="00946651"/>
    <w:rsid w:val="0096194D"/>
    <w:rsid w:val="0097726F"/>
    <w:rsid w:val="00980C8C"/>
    <w:rsid w:val="0098232E"/>
    <w:rsid w:val="00987B56"/>
    <w:rsid w:val="00996CA0"/>
    <w:rsid w:val="009A0A36"/>
    <w:rsid w:val="009A1119"/>
    <w:rsid w:val="009A149F"/>
    <w:rsid w:val="009A65ED"/>
    <w:rsid w:val="009B460F"/>
    <w:rsid w:val="009B62D6"/>
    <w:rsid w:val="009B711C"/>
    <w:rsid w:val="009D2C37"/>
    <w:rsid w:val="009F33AB"/>
    <w:rsid w:val="009F4F18"/>
    <w:rsid w:val="009F67D8"/>
    <w:rsid w:val="00A06E69"/>
    <w:rsid w:val="00A06FBD"/>
    <w:rsid w:val="00A10985"/>
    <w:rsid w:val="00A16F14"/>
    <w:rsid w:val="00A2655A"/>
    <w:rsid w:val="00A26D86"/>
    <w:rsid w:val="00A37A55"/>
    <w:rsid w:val="00A617CC"/>
    <w:rsid w:val="00A619D8"/>
    <w:rsid w:val="00A66F86"/>
    <w:rsid w:val="00A70E2A"/>
    <w:rsid w:val="00A711D1"/>
    <w:rsid w:val="00A8043E"/>
    <w:rsid w:val="00A816B9"/>
    <w:rsid w:val="00A871A1"/>
    <w:rsid w:val="00A941FD"/>
    <w:rsid w:val="00AA2C00"/>
    <w:rsid w:val="00AA6436"/>
    <w:rsid w:val="00AA682B"/>
    <w:rsid w:val="00AD1FCD"/>
    <w:rsid w:val="00AD3DA1"/>
    <w:rsid w:val="00AD6B07"/>
    <w:rsid w:val="00AD77C6"/>
    <w:rsid w:val="00AE1698"/>
    <w:rsid w:val="00AE4898"/>
    <w:rsid w:val="00AF3079"/>
    <w:rsid w:val="00AF42E2"/>
    <w:rsid w:val="00B0023F"/>
    <w:rsid w:val="00B06047"/>
    <w:rsid w:val="00B124C9"/>
    <w:rsid w:val="00B1421F"/>
    <w:rsid w:val="00B2112B"/>
    <w:rsid w:val="00B34178"/>
    <w:rsid w:val="00B43639"/>
    <w:rsid w:val="00B446BE"/>
    <w:rsid w:val="00B57C7D"/>
    <w:rsid w:val="00B620D3"/>
    <w:rsid w:val="00B64575"/>
    <w:rsid w:val="00B66700"/>
    <w:rsid w:val="00B77134"/>
    <w:rsid w:val="00B879E8"/>
    <w:rsid w:val="00B90FD9"/>
    <w:rsid w:val="00BA115A"/>
    <w:rsid w:val="00BA296D"/>
    <w:rsid w:val="00BA45B1"/>
    <w:rsid w:val="00BA580B"/>
    <w:rsid w:val="00BB1725"/>
    <w:rsid w:val="00BB2F04"/>
    <w:rsid w:val="00BC0C7D"/>
    <w:rsid w:val="00BC1191"/>
    <w:rsid w:val="00BC431C"/>
    <w:rsid w:val="00BC6460"/>
    <w:rsid w:val="00BC691B"/>
    <w:rsid w:val="00BD085A"/>
    <w:rsid w:val="00BE1992"/>
    <w:rsid w:val="00BE483C"/>
    <w:rsid w:val="00BF229F"/>
    <w:rsid w:val="00BF5A50"/>
    <w:rsid w:val="00C04C41"/>
    <w:rsid w:val="00C06290"/>
    <w:rsid w:val="00C12E99"/>
    <w:rsid w:val="00C157AE"/>
    <w:rsid w:val="00C41802"/>
    <w:rsid w:val="00C53396"/>
    <w:rsid w:val="00C624F4"/>
    <w:rsid w:val="00C62CD4"/>
    <w:rsid w:val="00C64B8B"/>
    <w:rsid w:val="00C71603"/>
    <w:rsid w:val="00C71D73"/>
    <w:rsid w:val="00C728CE"/>
    <w:rsid w:val="00C8220D"/>
    <w:rsid w:val="00C83181"/>
    <w:rsid w:val="00C876AF"/>
    <w:rsid w:val="00C904FE"/>
    <w:rsid w:val="00C942B8"/>
    <w:rsid w:val="00CA0530"/>
    <w:rsid w:val="00CA4444"/>
    <w:rsid w:val="00CA6E32"/>
    <w:rsid w:val="00CB2DE9"/>
    <w:rsid w:val="00CB5238"/>
    <w:rsid w:val="00CC1F4C"/>
    <w:rsid w:val="00CC6458"/>
    <w:rsid w:val="00CD56EB"/>
    <w:rsid w:val="00CE187F"/>
    <w:rsid w:val="00CF5B51"/>
    <w:rsid w:val="00D005D2"/>
    <w:rsid w:val="00D124A4"/>
    <w:rsid w:val="00D33AA4"/>
    <w:rsid w:val="00D33E96"/>
    <w:rsid w:val="00D41934"/>
    <w:rsid w:val="00D44C48"/>
    <w:rsid w:val="00D450F2"/>
    <w:rsid w:val="00D53BC0"/>
    <w:rsid w:val="00D578AE"/>
    <w:rsid w:val="00D602F1"/>
    <w:rsid w:val="00D65B57"/>
    <w:rsid w:val="00D66D6D"/>
    <w:rsid w:val="00D75A84"/>
    <w:rsid w:val="00D80547"/>
    <w:rsid w:val="00D81169"/>
    <w:rsid w:val="00D83C0F"/>
    <w:rsid w:val="00D85B57"/>
    <w:rsid w:val="00D96C74"/>
    <w:rsid w:val="00DA11E3"/>
    <w:rsid w:val="00DA2E70"/>
    <w:rsid w:val="00DA67E1"/>
    <w:rsid w:val="00DB202E"/>
    <w:rsid w:val="00DB3A49"/>
    <w:rsid w:val="00DB3CD8"/>
    <w:rsid w:val="00DB4856"/>
    <w:rsid w:val="00DC2082"/>
    <w:rsid w:val="00DC25A0"/>
    <w:rsid w:val="00DC566F"/>
    <w:rsid w:val="00DC5F00"/>
    <w:rsid w:val="00DD30C5"/>
    <w:rsid w:val="00DD6C2B"/>
    <w:rsid w:val="00DE13C5"/>
    <w:rsid w:val="00DE4131"/>
    <w:rsid w:val="00DE4732"/>
    <w:rsid w:val="00DE49FA"/>
    <w:rsid w:val="00DE522C"/>
    <w:rsid w:val="00DF2DD3"/>
    <w:rsid w:val="00DF6539"/>
    <w:rsid w:val="00E02507"/>
    <w:rsid w:val="00E0338B"/>
    <w:rsid w:val="00E0376C"/>
    <w:rsid w:val="00E03A63"/>
    <w:rsid w:val="00E045FA"/>
    <w:rsid w:val="00E051C3"/>
    <w:rsid w:val="00E140FE"/>
    <w:rsid w:val="00E1490E"/>
    <w:rsid w:val="00E14E9B"/>
    <w:rsid w:val="00E1692F"/>
    <w:rsid w:val="00E2584F"/>
    <w:rsid w:val="00E305C2"/>
    <w:rsid w:val="00E37D4C"/>
    <w:rsid w:val="00E5768A"/>
    <w:rsid w:val="00E57A3A"/>
    <w:rsid w:val="00E739E2"/>
    <w:rsid w:val="00E91AC2"/>
    <w:rsid w:val="00E92B10"/>
    <w:rsid w:val="00E95529"/>
    <w:rsid w:val="00EA28C1"/>
    <w:rsid w:val="00EA7947"/>
    <w:rsid w:val="00EC38EA"/>
    <w:rsid w:val="00EC6CFF"/>
    <w:rsid w:val="00ED1F61"/>
    <w:rsid w:val="00ED4395"/>
    <w:rsid w:val="00ED522D"/>
    <w:rsid w:val="00ED6F93"/>
    <w:rsid w:val="00EE26FD"/>
    <w:rsid w:val="00EE3A95"/>
    <w:rsid w:val="00EE46F4"/>
    <w:rsid w:val="00EE580B"/>
    <w:rsid w:val="00F01F9C"/>
    <w:rsid w:val="00F02137"/>
    <w:rsid w:val="00F047F2"/>
    <w:rsid w:val="00F155E0"/>
    <w:rsid w:val="00F17875"/>
    <w:rsid w:val="00F240AD"/>
    <w:rsid w:val="00F2752A"/>
    <w:rsid w:val="00F606C2"/>
    <w:rsid w:val="00F60FAF"/>
    <w:rsid w:val="00F634CF"/>
    <w:rsid w:val="00F70E81"/>
    <w:rsid w:val="00F726E0"/>
    <w:rsid w:val="00F72E17"/>
    <w:rsid w:val="00F73B86"/>
    <w:rsid w:val="00F77FFC"/>
    <w:rsid w:val="00F93DE2"/>
    <w:rsid w:val="00F96BD9"/>
    <w:rsid w:val="00FA07E7"/>
    <w:rsid w:val="00FA19D6"/>
    <w:rsid w:val="00FB39F9"/>
    <w:rsid w:val="00FD5427"/>
    <w:rsid w:val="00FD554C"/>
    <w:rsid w:val="00FE16DF"/>
    <w:rsid w:val="00FE648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rsid w:val="005047F1"/>
  </w:style>
  <w:style w:type="paragraph" w:styleId="Footer">
    <w:name w:val="footer"/>
    <w:basedOn w:val="Normal"/>
    <w:link w:val="FooterChar"/>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C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
    <w:name w:val="Body Text1"/>
    <w:link w:val="Bodytext"/>
    <w:rsid w:val="00553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DefaultParagraphFont"/>
    <w:link w:val="BodyText1"/>
    <w:rsid w:val="00553C58"/>
    <w:rPr>
      <w:rFonts w:ascii="TimesLT" w:eastAsia="Times New Roman" w:hAnsi="TimesLT" w:cs="Times New Roman"/>
      <w:sz w:val="20"/>
      <w:szCs w:val="20"/>
      <w:lang w:val="en-US"/>
    </w:rPr>
  </w:style>
  <w:style w:type="character" w:styleId="PlaceholderText">
    <w:name w:val="Placeholder Text"/>
    <w:basedOn w:val="DefaultParagraphFont"/>
    <w:rsid w:val="000B0329"/>
    <w:rPr>
      <w:color w:val="808080"/>
    </w:rPr>
  </w:style>
  <w:style w:type="paragraph" w:customStyle="1" w:styleId="paragraph">
    <w:name w:val="paragraph"/>
    <w:basedOn w:val="Normal"/>
    <w:rsid w:val="000B03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B0329"/>
  </w:style>
  <w:style w:type="character" w:customStyle="1" w:styleId="eop">
    <w:name w:val="eop"/>
    <w:basedOn w:val="DefaultParagraphFont"/>
    <w:rsid w:val="000B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4523">
      <w:bodyDiv w:val="1"/>
      <w:marLeft w:val="0"/>
      <w:marRight w:val="0"/>
      <w:marTop w:val="0"/>
      <w:marBottom w:val="0"/>
      <w:divBdr>
        <w:top w:val="none" w:sz="0" w:space="0" w:color="auto"/>
        <w:left w:val="none" w:sz="0" w:space="0" w:color="auto"/>
        <w:bottom w:val="none" w:sz="0" w:space="0" w:color="auto"/>
        <w:right w:val="none" w:sz="0" w:space="0" w:color="auto"/>
      </w:divBdr>
    </w:div>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285086839">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555313682">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1103645434">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57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martyna.valackiene@kaup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20987</Words>
  <Characters>11963</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33</cp:revision>
  <cp:lastPrinted>2026-04-24T08:01:00Z</cp:lastPrinted>
  <dcterms:created xsi:type="dcterms:W3CDTF">2026-05-04T11:37:00Z</dcterms:created>
  <dcterms:modified xsi:type="dcterms:W3CDTF">2026-05-08T09:32:00Z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