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484FA" w14:textId="60B60E4D" w:rsidR="00093ADB" w:rsidRPr="00093ADB" w:rsidRDefault="00093ADB" w:rsidP="00093ADB">
      <w:pPr>
        <w:spacing w:after="0" w:line="240" w:lineRule="auto"/>
        <w:jc w:val="right"/>
        <w:rPr>
          <w:rFonts w:ascii="Times New Roman" w:hAnsi="Times New Roman" w:cs="Times New Roman"/>
          <w:bCs/>
          <w:sz w:val="24"/>
          <w:szCs w:val="24"/>
        </w:rPr>
      </w:pPr>
      <w:r w:rsidRPr="00093ADB">
        <w:rPr>
          <w:rFonts w:ascii="Times New Roman" w:hAnsi="Times New Roman" w:cs="Times New Roman"/>
          <w:bCs/>
          <w:sz w:val="24"/>
          <w:szCs w:val="24"/>
        </w:rPr>
        <w:t>Pirkimo sąlygų</w:t>
      </w:r>
    </w:p>
    <w:p w14:paraId="5C8500C6" w14:textId="5CEAC6D2" w:rsidR="00093ADB" w:rsidRPr="00093ADB" w:rsidRDefault="00093ADB" w:rsidP="00093ADB">
      <w:pPr>
        <w:spacing w:after="0" w:line="240" w:lineRule="auto"/>
        <w:jc w:val="right"/>
        <w:rPr>
          <w:rFonts w:ascii="Times New Roman" w:hAnsi="Times New Roman" w:cs="Times New Roman"/>
          <w:bCs/>
          <w:sz w:val="24"/>
          <w:szCs w:val="24"/>
        </w:rPr>
      </w:pPr>
      <w:r w:rsidRPr="00093ADB">
        <w:rPr>
          <w:rFonts w:ascii="Times New Roman" w:hAnsi="Times New Roman" w:cs="Times New Roman"/>
          <w:bCs/>
          <w:sz w:val="24"/>
          <w:szCs w:val="24"/>
        </w:rPr>
        <w:t>Priedas N</w:t>
      </w:r>
      <w:r w:rsidR="00A66254">
        <w:rPr>
          <w:rFonts w:ascii="Times New Roman" w:hAnsi="Times New Roman" w:cs="Times New Roman"/>
          <w:bCs/>
          <w:sz w:val="24"/>
          <w:szCs w:val="24"/>
        </w:rPr>
        <w:t>r</w:t>
      </w:r>
      <w:r w:rsidRPr="00093ADB">
        <w:rPr>
          <w:rFonts w:ascii="Times New Roman" w:hAnsi="Times New Roman" w:cs="Times New Roman"/>
          <w:bCs/>
          <w:sz w:val="24"/>
          <w:szCs w:val="24"/>
        </w:rPr>
        <w:t>.1</w:t>
      </w:r>
    </w:p>
    <w:p w14:paraId="18133FA2" w14:textId="77777777" w:rsidR="00093ADB" w:rsidRDefault="00093ADB" w:rsidP="00C237DD">
      <w:pPr>
        <w:spacing w:after="0" w:line="240" w:lineRule="auto"/>
        <w:jc w:val="center"/>
        <w:rPr>
          <w:rFonts w:ascii="Times New Roman" w:hAnsi="Times New Roman" w:cs="Times New Roman"/>
          <w:b/>
          <w:sz w:val="24"/>
          <w:szCs w:val="24"/>
        </w:rPr>
      </w:pPr>
    </w:p>
    <w:p w14:paraId="2F4162A6" w14:textId="751F3168" w:rsidR="00C237DD" w:rsidRPr="00D86412" w:rsidRDefault="00093ADB" w:rsidP="00C237D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w:t>
      </w:r>
      <w:r w:rsidR="00C237DD">
        <w:rPr>
          <w:rFonts w:ascii="Times New Roman" w:hAnsi="Times New Roman" w:cs="Times New Roman"/>
          <w:b/>
          <w:sz w:val="24"/>
          <w:szCs w:val="24"/>
        </w:rPr>
        <w:t>ROFESINĖS RIZIKOS VERTINIMO</w:t>
      </w:r>
      <w:r w:rsidR="00C237DD" w:rsidRPr="00D86412">
        <w:rPr>
          <w:rFonts w:ascii="Times New Roman" w:hAnsi="Times New Roman" w:cs="Times New Roman"/>
          <w:b/>
          <w:sz w:val="24"/>
          <w:szCs w:val="24"/>
        </w:rPr>
        <w:t xml:space="preserve"> PASLAUG</w:t>
      </w:r>
      <w:r>
        <w:rPr>
          <w:rFonts w:ascii="Times New Roman" w:hAnsi="Times New Roman" w:cs="Times New Roman"/>
          <w:b/>
          <w:sz w:val="24"/>
          <w:szCs w:val="24"/>
        </w:rPr>
        <w:t>Ų</w:t>
      </w:r>
    </w:p>
    <w:p w14:paraId="2F4162A7" w14:textId="77777777" w:rsidR="00C237DD" w:rsidRDefault="00C237DD" w:rsidP="00C237DD">
      <w:pPr>
        <w:spacing w:after="0" w:line="240" w:lineRule="auto"/>
        <w:jc w:val="center"/>
        <w:rPr>
          <w:rFonts w:ascii="Times New Roman" w:hAnsi="Times New Roman" w:cs="Times New Roman"/>
          <w:b/>
          <w:sz w:val="24"/>
          <w:szCs w:val="24"/>
        </w:rPr>
      </w:pPr>
      <w:r w:rsidRPr="00D86412">
        <w:rPr>
          <w:rFonts w:ascii="Times New Roman" w:hAnsi="Times New Roman" w:cs="Times New Roman"/>
          <w:b/>
          <w:sz w:val="24"/>
          <w:szCs w:val="24"/>
        </w:rPr>
        <w:t>TECHNINĖ SPECIFIKACIJA</w:t>
      </w:r>
    </w:p>
    <w:p w14:paraId="2F4162A8" w14:textId="77777777" w:rsidR="00C237DD" w:rsidRDefault="00C237DD" w:rsidP="00C237DD">
      <w:pPr>
        <w:spacing w:after="0" w:line="240" w:lineRule="auto"/>
        <w:jc w:val="center"/>
        <w:rPr>
          <w:rFonts w:ascii="Times New Roman" w:hAnsi="Times New Roman" w:cs="Times New Roman"/>
          <w:b/>
          <w:sz w:val="24"/>
          <w:szCs w:val="24"/>
        </w:rPr>
      </w:pPr>
    </w:p>
    <w:p w14:paraId="2F4162A9" w14:textId="77777777" w:rsidR="00C237DD" w:rsidRPr="00C70ED0" w:rsidRDefault="00C237DD" w:rsidP="00C237DD">
      <w:pPr>
        <w:spacing w:after="0" w:line="240" w:lineRule="auto"/>
        <w:jc w:val="center"/>
        <w:rPr>
          <w:rFonts w:ascii="Times New Roman" w:hAnsi="Times New Roman" w:cs="Times New Roman"/>
          <w:b/>
          <w:sz w:val="24"/>
          <w:szCs w:val="24"/>
        </w:rPr>
      </w:pPr>
    </w:p>
    <w:p w14:paraId="2F4162AA" w14:textId="77777777" w:rsidR="00C237DD" w:rsidRPr="00FE25F1" w:rsidRDefault="00C237DD" w:rsidP="00157AF3">
      <w:pPr>
        <w:pStyle w:val="ListParagraph"/>
        <w:numPr>
          <w:ilvl w:val="0"/>
          <w:numId w:val="2"/>
        </w:numPr>
        <w:spacing w:after="0" w:line="240" w:lineRule="auto"/>
        <w:ind w:left="284" w:hanging="284"/>
        <w:jc w:val="both"/>
        <w:rPr>
          <w:rFonts w:ascii="Times New Roman" w:hAnsi="Times New Roman" w:cs="Times New Roman"/>
          <w:b/>
        </w:rPr>
      </w:pPr>
      <w:r w:rsidRPr="00FE25F1">
        <w:rPr>
          <w:rFonts w:ascii="Times New Roman" w:hAnsi="Times New Roman" w:cs="Times New Roman"/>
          <w:b/>
        </w:rPr>
        <w:t>Informacija apie užsakovą</w:t>
      </w:r>
    </w:p>
    <w:p w14:paraId="2F4162AB" w14:textId="37EE108F" w:rsidR="00C237DD" w:rsidRPr="00FE25F1" w:rsidRDefault="00157AF3" w:rsidP="002B3334">
      <w:pPr>
        <w:spacing w:line="240" w:lineRule="auto"/>
        <w:ind w:firstLine="284"/>
        <w:jc w:val="both"/>
        <w:rPr>
          <w:rFonts w:ascii="Times New Roman" w:hAnsi="Times New Roman" w:cs="Times New Roman"/>
          <w:bCs/>
        </w:rPr>
      </w:pPr>
      <w:r w:rsidRPr="00FE25F1">
        <w:rPr>
          <w:rFonts w:ascii="Times New Roman" w:hAnsi="Times New Roman" w:cs="Times New Roman"/>
          <w:bCs/>
        </w:rPr>
        <w:t xml:space="preserve">1.1. </w:t>
      </w:r>
      <w:r w:rsidR="00D04AD5" w:rsidRPr="00FE25F1">
        <w:rPr>
          <w:rFonts w:ascii="Times New Roman" w:hAnsi="Times New Roman" w:cs="Times New Roman"/>
          <w:bCs/>
        </w:rPr>
        <w:t>Karaliaus Mindaugo profesinis mokymo centras</w:t>
      </w:r>
      <w:r w:rsidR="00EC54E7" w:rsidRPr="00FE25F1">
        <w:rPr>
          <w:rFonts w:ascii="Times New Roman" w:hAnsi="Times New Roman" w:cs="Times New Roman"/>
          <w:bCs/>
        </w:rPr>
        <w:t xml:space="preserve"> (toliau – </w:t>
      </w:r>
      <w:r w:rsidR="00A90600" w:rsidRPr="00FE25F1">
        <w:rPr>
          <w:rFonts w:ascii="Times New Roman" w:hAnsi="Times New Roman" w:cs="Times New Roman"/>
          <w:bCs/>
        </w:rPr>
        <w:t>Karaliaus Mindaugo PMC</w:t>
      </w:r>
      <w:r w:rsidR="00EC54E7" w:rsidRPr="00FE25F1">
        <w:rPr>
          <w:rFonts w:ascii="Times New Roman" w:hAnsi="Times New Roman" w:cs="Times New Roman"/>
          <w:bCs/>
        </w:rPr>
        <w:t>)</w:t>
      </w:r>
      <w:r w:rsidR="00C237DD" w:rsidRPr="00FE25F1">
        <w:rPr>
          <w:rFonts w:ascii="Times New Roman" w:hAnsi="Times New Roman" w:cs="Times New Roman"/>
          <w:bCs/>
        </w:rPr>
        <w:t xml:space="preserve">, </w:t>
      </w:r>
      <w:r w:rsidR="00C237DD" w:rsidRPr="00FE25F1">
        <w:rPr>
          <w:rFonts w:ascii="Times New Roman" w:hAnsi="Times New Roman" w:cs="Times New Roman"/>
        </w:rPr>
        <w:t xml:space="preserve">Viešoji įstaiga, </w:t>
      </w:r>
      <w:r w:rsidR="00D04AD5" w:rsidRPr="00FE25F1">
        <w:rPr>
          <w:rFonts w:ascii="Times New Roman" w:hAnsi="Times New Roman" w:cs="Times New Roman"/>
        </w:rPr>
        <w:t>Karaliaus Mindaugo pr. 11</w:t>
      </w:r>
      <w:r w:rsidR="00C237DD" w:rsidRPr="00FE25F1">
        <w:rPr>
          <w:rFonts w:ascii="Times New Roman" w:hAnsi="Times New Roman" w:cs="Times New Roman"/>
        </w:rPr>
        <w:t xml:space="preserve">, </w:t>
      </w:r>
      <w:r w:rsidR="00E016CF" w:rsidRPr="00FE25F1">
        <w:rPr>
          <w:rFonts w:ascii="Times New Roman" w:eastAsia="Times New Roman" w:hAnsi="Times New Roman" w:cs="Times New Roman"/>
          <w:color w:val="000000"/>
          <w:bdr w:val="none" w:sz="0" w:space="0" w:color="auto" w:frame="1"/>
          <w:lang w:val="en-US"/>
        </w:rPr>
        <w:t>44287 Kaunas,</w:t>
      </w:r>
      <w:r w:rsidR="00C237DD" w:rsidRPr="00FE25F1">
        <w:rPr>
          <w:rFonts w:ascii="Times New Roman" w:hAnsi="Times New Roman" w:cs="Times New Roman"/>
        </w:rPr>
        <w:t xml:space="preserve"> tel. </w:t>
      </w:r>
      <w:r w:rsidR="00EB0AFA" w:rsidRPr="00FE25F1">
        <w:rPr>
          <w:rFonts w:ascii="Times New Roman" w:eastAsia="Times New Roman" w:hAnsi="Times New Roman" w:cs="Times New Roman"/>
          <w:color w:val="000000"/>
          <w:bdr w:val="none" w:sz="0" w:space="0" w:color="auto" w:frame="1"/>
          <w:lang w:val="en-US"/>
        </w:rPr>
        <w:t>+370 37 221 723</w:t>
      </w:r>
      <w:r w:rsidR="00C237DD" w:rsidRPr="00FE25F1">
        <w:rPr>
          <w:rFonts w:ascii="Times New Roman" w:hAnsi="Times New Roman" w:cs="Times New Roman"/>
        </w:rPr>
        <w:t xml:space="preserve">, el. p. </w:t>
      </w:r>
      <w:hyperlink r:id="rId11" w:history="1">
        <w:r w:rsidR="00544343" w:rsidRPr="00FE25F1">
          <w:rPr>
            <w:rStyle w:val="Hyperlink"/>
            <w:rFonts w:ascii="Times New Roman" w:hAnsi="Times New Roman" w:cs="Times New Roman"/>
          </w:rPr>
          <w:t>rastine@kaupa.lt</w:t>
        </w:r>
      </w:hyperlink>
      <w:r w:rsidR="00C237DD" w:rsidRPr="00FE25F1">
        <w:rPr>
          <w:rFonts w:ascii="Times New Roman" w:hAnsi="Times New Roman" w:cs="Times New Roman"/>
        </w:rPr>
        <w:t xml:space="preserve"> (toliau – </w:t>
      </w:r>
      <w:r w:rsidR="005F618A" w:rsidRPr="00FE25F1">
        <w:rPr>
          <w:rFonts w:ascii="Times New Roman" w:hAnsi="Times New Roman" w:cs="Times New Roman"/>
        </w:rPr>
        <w:t>Užsakovas</w:t>
      </w:r>
      <w:r w:rsidR="00C237DD" w:rsidRPr="00FE25F1">
        <w:rPr>
          <w:rFonts w:ascii="Times New Roman" w:hAnsi="Times New Roman" w:cs="Times New Roman"/>
        </w:rPr>
        <w:t>).</w:t>
      </w:r>
    </w:p>
    <w:p w14:paraId="2F4162AC" w14:textId="77777777" w:rsidR="00C237DD" w:rsidRPr="00FE25F1" w:rsidRDefault="00C237DD" w:rsidP="00157AF3">
      <w:pPr>
        <w:pStyle w:val="ListParagraph"/>
        <w:numPr>
          <w:ilvl w:val="0"/>
          <w:numId w:val="2"/>
        </w:numPr>
        <w:spacing w:after="120" w:line="240" w:lineRule="auto"/>
        <w:ind w:left="284" w:hanging="284"/>
        <w:jc w:val="both"/>
        <w:rPr>
          <w:rFonts w:ascii="Times New Roman" w:hAnsi="Times New Roman" w:cs="Times New Roman"/>
          <w:b/>
        </w:rPr>
      </w:pPr>
      <w:r w:rsidRPr="00FE25F1">
        <w:rPr>
          <w:rFonts w:ascii="Times New Roman" w:hAnsi="Times New Roman" w:cs="Times New Roman"/>
          <w:b/>
        </w:rPr>
        <w:t>Paslauga ir jos techninė specifikacija</w:t>
      </w:r>
    </w:p>
    <w:p w14:paraId="2F4162AD" w14:textId="4A9D2C7A" w:rsidR="00C237DD" w:rsidRPr="00FE25F1" w:rsidRDefault="00C237DD" w:rsidP="002B3334">
      <w:pPr>
        <w:pStyle w:val="ListParagraph"/>
        <w:numPr>
          <w:ilvl w:val="1"/>
          <w:numId w:val="2"/>
        </w:numPr>
        <w:tabs>
          <w:tab w:val="left" w:pos="709"/>
          <w:tab w:val="left" w:pos="993"/>
        </w:tabs>
        <w:spacing w:after="0" w:line="240" w:lineRule="auto"/>
        <w:ind w:left="0" w:firstLine="284"/>
        <w:jc w:val="both"/>
        <w:rPr>
          <w:rFonts w:ascii="Times New Roman" w:hAnsi="Times New Roman" w:cs="Times New Roman"/>
        </w:rPr>
      </w:pPr>
      <w:r w:rsidRPr="00FE25F1">
        <w:rPr>
          <w:rFonts w:ascii="Times New Roman" w:hAnsi="Times New Roman" w:cs="Times New Roman"/>
        </w:rPr>
        <w:t>Paslaugos pirkimo objektas –</w:t>
      </w:r>
      <w:r w:rsidR="00E71851" w:rsidRPr="00FE25F1">
        <w:rPr>
          <w:rFonts w:ascii="Times New Roman" w:hAnsi="Times New Roman" w:cs="Times New Roman"/>
        </w:rPr>
        <w:t xml:space="preserve"> profesinės rizikos tyrimas ir vertinimas (fizikinių, cheminių, ergonominių, biologinių, fizinių</w:t>
      </w:r>
      <w:r w:rsidR="00561EDB" w:rsidRPr="00FE25F1">
        <w:rPr>
          <w:rFonts w:ascii="Times New Roman" w:hAnsi="Times New Roman" w:cs="Times New Roman"/>
        </w:rPr>
        <w:t xml:space="preserve"> </w:t>
      </w:r>
      <w:r w:rsidR="00E71851" w:rsidRPr="00FE25F1">
        <w:rPr>
          <w:rFonts w:ascii="Times New Roman" w:hAnsi="Times New Roman" w:cs="Times New Roman"/>
        </w:rPr>
        <w:t>veiksnių tyrimas ir vertinimas)</w:t>
      </w:r>
      <w:r w:rsidR="005F618A" w:rsidRPr="00FE25F1">
        <w:rPr>
          <w:rFonts w:ascii="Times New Roman" w:hAnsi="Times New Roman" w:cs="Times New Roman"/>
        </w:rPr>
        <w:t xml:space="preserve"> </w:t>
      </w:r>
      <w:r w:rsidR="00157AF3" w:rsidRPr="00FE25F1">
        <w:rPr>
          <w:rFonts w:ascii="Times New Roman" w:hAnsi="Times New Roman" w:cs="Times New Roman"/>
        </w:rPr>
        <w:t xml:space="preserve">(Priedas Nr. </w:t>
      </w:r>
      <w:r w:rsidR="00AA3818" w:rsidRPr="00FE25F1">
        <w:rPr>
          <w:rFonts w:ascii="Times New Roman" w:hAnsi="Times New Roman" w:cs="Times New Roman"/>
        </w:rPr>
        <w:t>2</w:t>
      </w:r>
      <w:r w:rsidR="00157AF3" w:rsidRPr="00FE25F1">
        <w:rPr>
          <w:rFonts w:ascii="Times New Roman" w:hAnsi="Times New Roman" w:cs="Times New Roman"/>
        </w:rPr>
        <w:t xml:space="preserve">)  </w:t>
      </w:r>
      <w:r w:rsidR="005F618A" w:rsidRPr="00FE25F1">
        <w:rPr>
          <w:rFonts w:ascii="Times New Roman" w:hAnsi="Times New Roman" w:cs="Times New Roman"/>
        </w:rPr>
        <w:t>(toliau – Paslauga)</w:t>
      </w:r>
      <w:r w:rsidRPr="00FE25F1">
        <w:rPr>
          <w:rFonts w:ascii="Times New Roman" w:hAnsi="Times New Roman" w:cs="Times New Roman"/>
        </w:rPr>
        <w:t>.</w:t>
      </w:r>
    </w:p>
    <w:p w14:paraId="2F4162AE" w14:textId="782662CC" w:rsidR="00E81CBF" w:rsidRPr="00FE25F1" w:rsidRDefault="00157AF3" w:rsidP="001C55A6">
      <w:pPr>
        <w:pStyle w:val="ListParagraph"/>
        <w:tabs>
          <w:tab w:val="left" w:pos="851"/>
          <w:tab w:val="left" w:pos="993"/>
        </w:tabs>
        <w:spacing w:after="0" w:line="240" w:lineRule="auto"/>
        <w:ind w:left="0" w:firstLine="284"/>
        <w:jc w:val="both"/>
        <w:rPr>
          <w:rFonts w:ascii="Times New Roman" w:hAnsi="Times New Roman" w:cs="Times New Roman"/>
        </w:rPr>
      </w:pPr>
      <w:r w:rsidRPr="00FE25F1">
        <w:rPr>
          <w:rFonts w:ascii="Times New Roman" w:hAnsi="Times New Roman" w:cs="Times New Roman"/>
        </w:rPr>
        <w:t xml:space="preserve">2.2. </w:t>
      </w:r>
      <w:r w:rsidR="005F618A" w:rsidRPr="00FE25F1">
        <w:rPr>
          <w:rFonts w:ascii="Times New Roman" w:hAnsi="Times New Roman" w:cs="Times New Roman"/>
        </w:rPr>
        <w:t>Paslauga bus perkama pagal poreikį ir atsiskaitymas su Paslaugos teikėju</w:t>
      </w:r>
      <w:r w:rsidR="00561EDB" w:rsidRPr="00FE25F1">
        <w:rPr>
          <w:rFonts w:ascii="Times New Roman" w:hAnsi="Times New Roman" w:cs="Times New Roman"/>
        </w:rPr>
        <w:t xml:space="preserve"> (toliau – Teikėjas) </w:t>
      </w:r>
      <w:r w:rsidR="005F618A" w:rsidRPr="00FE25F1">
        <w:rPr>
          <w:rFonts w:ascii="Times New Roman" w:hAnsi="Times New Roman" w:cs="Times New Roman"/>
        </w:rPr>
        <w:t>bus atliekamas už faktiškai suteiktą Paslaugą.</w:t>
      </w:r>
    </w:p>
    <w:p w14:paraId="2F4162AF" w14:textId="44D6B2E8" w:rsidR="00176DB4" w:rsidRPr="00FE25F1" w:rsidRDefault="00176DB4" w:rsidP="001C55A6">
      <w:pPr>
        <w:pStyle w:val="ListParagraph"/>
        <w:numPr>
          <w:ilvl w:val="1"/>
          <w:numId w:val="10"/>
        </w:numPr>
        <w:tabs>
          <w:tab w:val="left" w:pos="709"/>
          <w:tab w:val="left" w:pos="993"/>
        </w:tabs>
        <w:spacing w:after="0" w:line="240" w:lineRule="auto"/>
        <w:ind w:left="0" w:firstLine="207"/>
        <w:jc w:val="both"/>
        <w:rPr>
          <w:rFonts w:ascii="Times New Roman" w:hAnsi="Times New Roman" w:cs="Times New Roman"/>
          <w:color w:val="000000" w:themeColor="text1"/>
        </w:rPr>
      </w:pPr>
      <w:r w:rsidRPr="00FE25F1">
        <w:rPr>
          <w:rFonts w:ascii="Times New Roman" w:hAnsi="Times New Roman" w:cs="Times New Roman"/>
          <w:color w:val="000000" w:themeColor="text1"/>
        </w:rPr>
        <w:t xml:space="preserve"> </w:t>
      </w:r>
      <w:r w:rsidR="00DF4FF7" w:rsidRPr="00FE25F1">
        <w:rPr>
          <w:rFonts w:ascii="Times New Roman" w:hAnsi="Times New Roman" w:cs="Times New Roman"/>
          <w:color w:val="000000" w:themeColor="text1"/>
        </w:rPr>
        <w:t>Paslaugos teikėjas, nuo Sutarties įsigaliojimo dienos, įsipareigoja per 10 darbo dienų atvykti atlikti pirminės apžiūros</w:t>
      </w:r>
      <w:r w:rsidRPr="00FE25F1">
        <w:rPr>
          <w:rFonts w:ascii="Times New Roman" w:hAnsi="Times New Roman" w:cs="Times New Roman"/>
          <w:color w:val="000000" w:themeColor="text1"/>
        </w:rPr>
        <w:t>. Apžiūros metu</w:t>
      </w:r>
      <w:r w:rsidR="00EC54E7" w:rsidRPr="00FE25F1">
        <w:rPr>
          <w:rFonts w:ascii="Times New Roman" w:hAnsi="Times New Roman" w:cs="Times New Roman"/>
          <w:color w:val="000000" w:themeColor="text1"/>
        </w:rPr>
        <w:t xml:space="preserve"> </w:t>
      </w:r>
      <w:r w:rsidR="007401AB" w:rsidRPr="00FE25F1">
        <w:rPr>
          <w:rFonts w:ascii="Times New Roman" w:hAnsi="Times New Roman" w:cs="Times New Roman"/>
          <w:color w:val="000000" w:themeColor="text1"/>
        </w:rPr>
        <w:t>paslaugos Tei</w:t>
      </w:r>
      <w:r w:rsidR="00EC54E7" w:rsidRPr="00FE25F1">
        <w:rPr>
          <w:rFonts w:ascii="Times New Roman" w:hAnsi="Times New Roman" w:cs="Times New Roman"/>
          <w:color w:val="000000" w:themeColor="text1"/>
        </w:rPr>
        <w:t>kėjas</w:t>
      </w:r>
      <w:r w:rsidRPr="00FE25F1">
        <w:rPr>
          <w:rFonts w:ascii="Times New Roman" w:hAnsi="Times New Roman" w:cs="Times New Roman"/>
          <w:color w:val="000000" w:themeColor="text1"/>
        </w:rPr>
        <w:t xml:space="preserve"> įvertinęs profesinės rizikos</w:t>
      </w:r>
      <w:r w:rsidR="00704F48" w:rsidRPr="00FE25F1">
        <w:rPr>
          <w:rFonts w:ascii="Times New Roman" w:hAnsi="Times New Roman" w:cs="Times New Roman"/>
          <w:color w:val="000000" w:themeColor="text1"/>
        </w:rPr>
        <w:t xml:space="preserve"> įvertinimui reikalingų </w:t>
      </w:r>
      <w:r w:rsidRPr="00FE25F1">
        <w:rPr>
          <w:rFonts w:ascii="Times New Roman" w:hAnsi="Times New Roman" w:cs="Times New Roman"/>
          <w:color w:val="000000" w:themeColor="text1"/>
        </w:rPr>
        <w:t>matavimų poreikį, turi el. paštu pateikti</w:t>
      </w:r>
      <w:r w:rsidR="00EC54E7" w:rsidRPr="00FE25F1">
        <w:rPr>
          <w:rFonts w:ascii="Times New Roman" w:hAnsi="Times New Roman" w:cs="Times New Roman"/>
          <w:color w:val="000000" w:themeColor="text1"/>
        </w:rPr>
        <w:t xml:space="preserve"> juos</w:t>
      </w:r>
      <w:r w:rsidRPr="00FE25F1">
        <w:rPr>
          <w:rFonts w:ascii="Times New Roman" w:hAnsi="Times New Roman" w:cs="Times New Roman"/>
          <w:color w:val="000000" w:themeColor="text1"/>
        </w:rPr>
        <w:t xml:space="preserve"> </w:t>
      </w:r>
      <w:r w:rsidR="00EC54E7" w:rsidRPr="00FE25F1">
        <w:rPr>
          <w:rFonts w:ascii="Times New Roman" w:hAnsi="Times New Roman" w:cs="Times New Roman"/>
          <w:color w:val="000000" w:themeColor="text1"/>
        </w:rPr>
        <w:t>Darbuotojų saugos ir sveikatos specialistui</w:t>
      </w:r>
      <w:r w:rsidRPr="00FE25F1">
        <w:rPr>
          <w:rFonts w:ascii="Times New Roman" w:hAnsi="Times New Roman" w:cs="Times New Roman"/>
          <w:color w:val="000000" w:themeColor="text1"/>
        </w:rPr>
        <w:t xml:space="preserve"> galutiniam derinimui. </w:t>
      </w:r>
    </w:p>
    <w:p w14:paraId="2F4162B0" w14:textId="77777777" w:rsidR="005F618A" w:rsidRPr="00FE25F1" w:rsidRDefault="00F73432" w:rsidP="002B3334">
      <w:pPr>
        <w:pStyle w:val="ListParagraph"/>
        <w:numPr>
          <w:ilvl w:val="1"/>
          <w:numId w:val="10"/>
        </w:numPr>
        <w:tabs>
          <w:tab w:val="left" w:pos="709"/>
          <w:tab w:val="left" w:pos="993"/>
        </w:tabs>
        <w:spacing w:after="0" w:line="240" w:lineRule="auto"/>
        <w:ind w:left="0" w:firstLine="284"/>
        <w:jc w:val="both"/>
        <w:rPr>
          <w:rFonts w:ascii="Times New Roman" w:hAnsi="Times New Roman" w:cs="Times New Roman"/>
        </w:rPr>
      </w:pPr>
      <w:r w:rsidRPr="00FE25F1">
        <w:rPr>
          <w:rFonts w:ascii="Times New Roman" w:hAnsi="Times New Roman" w:cs="Times New Roman"/>
        </w:rPr>
        <w:t>Teikėjas</w:t>
      </w:r>
      <w:r w:rsidR="005F618A" w:rsidRPr="00FE25F1">
        <w:rPr>
          <w:rFonts w:ascii="Times New Roman" w:hAnsi="Times New Roman" w:cs="Times New Roman"/>
        </w:rPr>
        <w:t xml:space="preserve"> turi atitikti</w:t>
      </w:r>
      <w:r w:rsidR="00791A3D" w:rsidRPr="00FE25F1">
        <w:rPr>
          <w:rFonts w:ascii="Times New Roman" w:hAnsi="Times New Roman" w:cs="Times New Roman"/>
        </w:rPr>
        <w:t xml:space="preserve"> teisės aktais nustatytus</w:t>
      </w:r>
      <w:r w:rsidR="005F618A" w:rsidRPr="00FE25F1">
        <w:rPr>
          <w:rFonts w:ascii="Times New Roman" w:hAnsi="Times New Roman" w:cs="Times New Roman"/>
        </w:rPr>
        <w:t xml:space="preserve"> reikalavimus, nurodytus LR socialinės apsaugos ir darbo ministro ir LR sveikatos apsaugos ministro 2012 m. spalio 25 d. įsakyme Nr. A1-535/V-1192 „Dėl profesinės rizikos vertinimo bendrųjų nuostatų patvirtinimo“</w:t>
      </w:r>
      <w:r w:rsidR="00BC0FBE" w:rsidRPr="00FE25F1">
        <w:rPr>
          <w:rFonts w:ascii="Times New Roman" w:hAnsi="Times New Roman" w:cs="Times New Roman"/>
        </w:rPr>
        <w:t xml:space="preserve"> ir LR socialinės apsaugos ir darbo ministro ir LR sveikatos apsaugos ministro 2003 m. gruodžio 31 d. įsakyme Nr. A1-224/V-796 „Dėl kompetencijos reikalavimų rizikos veiksnių tyrimo įstaigoms aprašo tvirtinimo“</w:t>
      </w:r>
      <w:r w:rsidR="00791A3D" w:rsidRPr="00FE25F1">
        <w:rPr>
          <w:rFonts w:ascii="Times New Roman" w:hAnsi="Times New Roman" w:cs="Times New Roman"/>
        </w:rPr>
        <w:t xml:space="preserve"> ar kituose su profesinės rizikos vertinimu susijusiuose dokumentuose galiojančiose Lietuvos Respublikoje</w:t>
      </w:r>
      <w:r w:rsidR="00BC0FBE" w:rsidRPr="00FE25F1">
        <w:rPr>
          <w:rFonts w:ascii="Times New Roman" w:hAnsi="Times New Roman" w:cs="Times New Roman"/>
        </w:rPr>
        <w:t>.</w:t>
      </w:r>
    </w:p>
    <w:p w14:paraId="5CC2D837" w14:textId="77777777" w:rsidR="00BF51AB" w:rsidRPr="00FE25F1" w:rsidRDefault="00F73432" w:rsidP="002B3334">
      <w:pPr>
        <w:pStyle w:val="ListParagraph"/>
        <w:numPr>
          <w:ilvl w:val="1"/>
          <w:numId w:val="10"/>
        </w:numPr>
        <w:tabs>
          <w:tab w:val="left" w:pos="709"/>
          <w:tab w:val="left" w:pos="993"/>
        </w:tabs>
        <w:spacing w:after="0" w:line="240" w:lineRule="auto"/>
        <w:ind w:left="0" w:firstLine="284"/>
        <w:jc w:val="both"/>
        <w:rPr>
          <w:rFonts w:ascii="Times New Roman" w:hAnsi="Times New Roman" w:cs="Times New Roman"/>
        </w:rPr>
      </w:pPr>
      <w:r w:rsidRPr="00FE25F1">
        <w:rPr>
          <w:rFonts w:ascii="Times New Roman" w:hAnsi="Times New Roman" w:cs="Times New Roman"/>
        </w:rPr>
        <w:t>Teikėjas</w:t>
      </w:r>
      <w:r w:rsidR="00791A3D" w:rsidRPr="00FE25F1">
        <w:rPr>
          <w:rFonts w:ascii="Times New Roman" w:hAnsi="Times New Roman" w:cs="Times New Roman"/>
        </w:rPr>
        <w:t xml:space="preserve"> turi būti akredituotas konkretiems profesinės rizikos veiksniams tirti.</w:t>
      </w:r>
      <w:r w:rsidR="00BF51AB" w:rsidRPr="00FE25F1">
        <w:rPr>
          <w:rFonts w:ascii="Times New Roman" w:hAnsi="Times New Roman" w:cs="Times New Roman"/>
        </w:rPr>
        <w:t xml:space="preserve"> </w:t>
      </w:r>
    </w:p>
    <w:p w14:paraId="42D05096" w14:textId="4765E750" w:rsidR="00704165" w:rsidRPr="00FE4125" w:rsidRDefault="00BF51AB" w:rsidP="00704165">
      <w:pPr>
        <w:pStyle w:val="ListParagraph"/>
        <w:numPr>
          <w:ilvl w:val="1"/>
          <w:numId w:val="10"/>
        </w:numPr>
        <w:tabs>
          <w:tab w:val="left" w:pos="709"/>
          <w:tab w:val="left" w:pos="993"/>
        </w:tabs>
        <w:spacing w:after="0" w:line="240" w:lineRule="auto"/>
        <w:ind w:left="0" w:firstLine="284"/>
        <w:jc w:val="both"/>
        <w:rPr>
          <w:rFonts w:ascii="Times New Roman" w:hAnsi="Times New Roman" w:cs="Times New Roman"/>
        </w:rPr>
      </w:pPr>
      <w:r w:rsidRPr="00FE4125">
        <w:rPr>
          <w:rFonts w:ascii="Times New Roman" w:hAnsi="Times New Roman" w:cs="Times New Roman"/>
        </w:rPr>
        <w:t>Teikėjo atsiųstas specialistas atlikti rizikų vertinimą įstaigoje turi turėti ne mažesnę kaip 3 m. darbo patirtį atliekant rizikų vertinimą.</w:t>
      </w:r>
    </w:p>
    <w:p w14:paraId="2F4162B2" w14:textId="77777777" w:rsidR="00F202E1" w:rsidRPr="00FE25F1" w:rsidRDefault="00F202E1" w:rsidP="002B3334">
      <w:pPr>
        <w:pStyle w:val="ListParagraph"/>
        <w:numPr>
          <w:ilvl w:val="1"/>
          <w:numId w:val="10"/>
        </w:numPr>
        <w:tabs>
          <w:tab w:val="left" w:pos="709"/>
          <w:tab w:val="left" w:pos="993"/>
        </w:tabs>
        <w:spacing w:after="0" w:line="240" w:lineRule="auto"/>
        <w:ind w:left="0" w:firstLine="284"/>
        <w:jc w:val="both"/>
        <w:rPr>
          <w:rFonts w:ascii="Times New Roman" w:hAnsi="Times New Roman" w:cs="Times New Roman"/>
        </w:rPr>
      </w:pPr>
      <w:r w:rsidRPr="00FE25F1">
        <w:rPr>
          <w:rFonts w:ascii="Times New Roman" w:hAnsi="Times New Roman" w:cs="Times New Roman"/>
        </w:rPr>
        <w:t>Rizika turi būti vertinama vadovaujantis atitinkamomis rizikos vertinimo metodikomis (Rizikos vertinimo darbe vadovas 2004 m., Rizikos vertinimo pagrindai „Darbuotojų s</w:t>
      </w:r>
      <w:r w:rsidR="004F549C" w:rsidRPr="00FE25F1">
        <w:rPr>
          <w:rFonts w:ascii="Times New Roman" w:hAnsi="Times New Roman" w:cs="Times New Roman"/>
        </w:rPr>
        <w:t>auga ir sveikata. Tai naudinga J</w:t>
      </w:r>
      <w:r w:rsidRPr="00FE25F1">
        <w:rPr>
          <w:rFonts w:ascii="Times New Roman" w:hAnsi="Times New Roman" w:cs="Times New Roman"/>
        </w:rPr>
        <w:t>ums. Tai naudinga verslui.“ 2007 m. ir kt.). Kai T</w:t>
      </w:r>
      <w:r w:rsidR="00F73432" w:rsidRPr="00FE25F1">
        <w:rPr>
          <w:rFonts w:ascii="Times New Roman" w:hAnsi="Times New Roman" w:cs="Times New Roman"/>
        </w:rPr>
        <w:t>ei</w:t>
      </w:r>
      <w:r w:rsidRPr="00FE25F1">
        <w:rPr>
          <w:rFonts w:ascii="Times New Roman" w:hAnsi="Times New Roman" w:cs="Times New Roman"/>
        </w:rPr>
        <w:t xml:space="preserve">kėjas rizikos dydžiui apibūdinti naudoja savo rizikos vertinimo metodą, jis turi būti patvirtintas įstaigos tvarkomuoju dokumentu bei neturi prieštarauti išvardintoms metodikoms, standartams bei Profesinės rizikos vertinimo bendrųjų nuostatų reikalavimams. </w:t>
      </w:r>
    </w:p>
    <w:p w14:paraId="2F4162B3" w14:textId="77777777" w:rsidR="00F202E1" w:rsidRPr="00FE25F1" w:rsidRDefault="00F202E1" w:rsidP="002B3334">
      <w:pPr>
        <w:pStyle w:val="ListParagraph"/>
        <w:numPr>
          <w:ilvl w:val="1"/>
          <w:numId w:val="10"/>
        </w:numPr>
        <w:tabs>
          <w:tab w:val="left" w:pos="709"/>
          <w:tab w:val="left" w:pos="993"/>
        </w:tabs>
        <w:spacing w:after="0" w:line="240" w:lineRule="auto"/>
        <w:ind w:left="0" w:firstLine="284"/>
        <w:jc w:val="both"/>
        <w:rPr>
          <w:rFonts w:ascii="Times New Roman" w:hAnsi="Times New Roman" w:cs="Times New Roman"/>
        </w:rPr>
      </w:pPr>
      <w:r w:rsidRPr="00FE25F1">
        <w:rPr>
          <w:rFonts w:ascii="Times New Roman" w:hAnsi="Times New Roman" w:cs="Times New Roman"/>
        </w:rPr>
        <w:t>Visuose darbų etapuose vadovaujamasi galiojančiais darbuotojų saugos ir sveikatos norminiais teisės aktais, standartais, higienos normomis, rekomendacijomis.</w:t>
      </w:r>
    </w:p>
    <w:p w14:paraId="190725CC" w14:textId="61581AB0" w:rsidR="00704165" w:rsidRPr="00C37765" w:rsidRDefault="00DE050B" w:rsidP="002B3334">
      <w:pPr>
        <w:pStyle w:val="ListParagraph"/>
        <w:numPr>
          <w:ilvl w:val="1"/>
          <w:numId w:val="10"/>
        </w:numPr>
        <w:tabs>
          <w:tab w:val="left" w:pos="709"/>
          <w:tab w:val="left" w:pos="993"/>
        </w:tabs>
        <w:spacing w:after="0" w:line="240" w:lineRule="auto"/>
        <w:ind w:left="0" w:firstLine="284"/>
        <w:jc w:val="both"/>
        <w:rPr>
          <w:rFonts w:ascii="Times New Roman" w:hAnsi="Times New Roman" w:cs="Times New Roman"/>
        </w:rPr>
      </w:pPr>
      <w:r w:rsidRPr="00C37765">
        <w:rPr>
          <w:rFonts w:ascii="Times New Roman" w:hAnsi="Times New Roman" w:cs="Times New Roman"/>
        </w:rPr>
        <w:t>Teikėjas turi būti įdiegęs darbuotojų sveikatos ir saugos vadybos sistemą pagal standartą LST ISO 45001 ar kitus kokybės vadybos standartus, pagrįstus atitinkamais Europos arba tarptautiniais standartais, kuriuos yra patvirtinusios sertifikavimo įstaigos, atitinkančios Europos Sąjungos teisės aktus arba atitinkamus Europos ar tarptautinius sertifikavimo standartus.</w:t>
      </w:r>
    </w:p>
    <w:p w14:paraId="2F4162B4" w14:textId="77777777" w:rsidR="00F202E1" w:rsidRPr="00FE25F1" w:rsidRDefault="00F202E1" w:rsidP="002B3334">
      <w:pPr>
        <w:pStyle w:val="ListParagraph"/>
        <w:numPr>
          <w:ilvl w:val="1"/>
          <w:numId w:val="10"/>
        </w:numPr>
        <w:tabs>
          <w:tab w:val="left" w:pos="709"/>
          <w:tab w:val="left" w:pos="993"/>
        </w:tabs>
        <w:spacing w:after="0" w:line="240" w:lineRule="auto"/>
        <w:ind w:left="0" w:firstLine="284"/>
        <w:jc w:val="both"/>
        <w:rPr>
          <w:rFonts w:ascii="Times New Roman" w:hAnsi="Times New Roman" w:cs="Times New Roman"/>
        </w:rPr>
      </w:pPr>
      <w:r w:rsidRPr="00FE25F1">
        <w:rPr>
          <w:rFonts w:ascii="Times New Roman" w:hAnsi="Times New Roman" w:cs="Times New Roman"/>
        </w:rPr>
        <w:t>Sutarties galiojimo laikotarpyje pasikeitus profesinės rizikos įvertinimą reglamentuojančių norminių aktų nuostatoms ar įstaigų, teikiančių šias paslaugas, akreditavimo reikalavimams, sutarties dalykui ir Teikėjui taikomi galiojančių teisės aktų reikalavimai.</w:t>
      </w:r>
    </w:p>
    <w:p w14:paraId="2F4162B5" w14:textId="77777777" w:rsidR="00F202E1" w:rsidRPr="00FE25F1" w:rsidRDefault="00F73432" w:rsidP="002B3334">
      <w:pPr>
        <w:pStyle w:val="ListParagraph"/>
        <w:numPr>
          <w:ilvl w:val="1"/>
          <w:numId w:val="10"/>
        </w:numPr>
        <w:tabs>
          <w:tab w:val="left" w:pos="709"/>
          <w:tab w:val="left" w:pos="993"/>
        </w:tabs>
        <w:spacing w:line="240" w:lineRule="auto"/>
        <w:ind w:left="0" w:firstLine="284"/>
        <w:jc w:val="both"/>
        <w:rPr>
          <w:rFonts w:ascii="Times New Roman" w:hAnsi="Times New Roman" w:cs="Times New Roman"/>
        </w:rPr>
      </w:pPr>
      <w:r w:rsidRPr="00FE25F1">
        <w:rPr>
          <w:rFonts w:ascii="Times New Roman" w:hAnsi="Times New Roman" w:cs="Times New Roman"/>
        </w:rPr>
        <w:t>T</w:t>
      </w:r>
      <w:r w:rsidR="00F202E1" w:rsidRPr="00FE25F1">
        <w:rPr>
          <w:rFonts w:ascii="Times New Roman" w:hAnsi="Times New Roman" w:cs="Times New Roman"/>
        </w:rPr>
        <w:t xml:space="preserve">eikėjas privalo: </w:t>
      </w:r>
    </w:p>
    <w:p w14:paraId="2F4162B6" w14:textId="01BF9240" w:rsidR="00157AF3" w:rsidRPr="00FE25F1" w:rsidRDefault="00F202E1" w:rsidP="002B3334">
      <w:pPr>
        <w:pStyle w:val="ListParagraph"/>
        <w:numPr>
          <w:ilvl w:val="2"/>
          <w:numId w:val="10"/>
        </w:numPr>
        <w:tabs>
          <w:tab w:val="left" w:pos="709"/>
          <w:tab w:val="left" w:pos="993"/>
        </w:tabs>
        <w:spacing w:line="240" w:lineRule="auto"/>
        <w:ind w:left="0" w:firstLine="284"/>
        <w:jc w:val="both"/>
        <w:rPr>
          <w:rFonts w:ascii="Times New Roman" w:hAnsi="Times New Roman" w:cs="Times New Roman"/>
        </w:rPr>
      </w:pPr>
      <w:r w:rsidRPr="00FE25F1">
        <w:rPr>
          <w:rFonts w:ascii="Times New Roman" w:hAnsi="Times New Roman" w:cs="Times New Roman"/>
        </w:rPr>
        <w:t>atlikti darbo aplinkos veiksnių tyrimo bei profesi</w:t>
      </w:r>
      <w:r w:rsidR="00157AF3" w:rsidRPr="00FE25F1">
        <w:rPr>
          <w:rFonts w:ascii="Times New Roman" w:hAnsi="Times New Roman" w:cs="Times New Roman"/>
        </w:rPr>
        <w:t>nės rizikos vertinimo paslaugas</w:t>
      </w:r>
      <w:r w:rsidR="002B3334" w:rsidRPr="00FE25F1">
        <w:rPr>
          <w:rFonts w:ascii="Times New Roman" w:hAnsi="Times New Roman" w:cs="Times New Roman"/>
        </w:rPr>
        <w:t xml:space="preserve"> nurodytose </w:t>
      </w:r>
      <w:r w:rsidRPr="00FE25F1">
        <w:rPr>
          <w:rFonts w:ascii="Times New Roman" w:hAnsi="Times New Roman" w:cs="Times New Roman"/>
        </w:rPr>
        <w:t>Užsakovo darbo viet</w:t>
      </w:r>
      <w:r w:rsidR="00C571D0" w:rsidRPr="00FE25F1">
        <w:rPr>
          <w:rFonts w:ascii="Times New Roman" w:hAnsi="Times New Roman" w:cs="Times New Roman"/>
        </w:rPr>
        <w:t>ose</w:t>
      </w:r>
      <w:r w:rsidR="00B61D09">
        <w:rPr>
          <w:rFonts w:ascii="Times New Roman" w:hAnsi="Times New Roman" w:cs="Times New Roman"/>
        </w:rPr>
        <w:t>: Kauno m, Palangos m. Neringos m.</w:t>
      </w:r>
      <w:r w:rsidR="00C93454">
        <w:rPr>
          <w:rFonts w:ascii="Times New Roman" w:hAnsi="Times New Roman" w:cs="Times New Roman"/>
        </w:rPr>
        <w:t>(Pervalka)</w:t>
      </w:r>
      <w:r w:rsidRPr="00FE25F1">
        <w:rPr>
          <w:rFonts w:ascii="Times New Roman" w:hAnsi="Times New Roman" w:cs="Times New Roman"/>
        </w:rPr>
        <w:t>;</w:t>
      </w:r>
    </w:p>
    <w:p w14:paraId="2F4162B7" w14:textId="77777777" w:rsidR="00157AF3" w:rsidRPr="00FE25F1" w:rsidRDefault="00F202E1" w:rsidP="002B3334">
      <w:pPr>
        <w:pStyle w:val="ListParagraph"/>
        <w:numPr>
          <w:ilvl w:val="2"/>
          <w:numId w:val="10"/>
        </w:numPr>
        <w:tabs>
          <w:tab w:val="left" w:pos="709"/>
          <w:tab w:val="left" w:pos="993"/>
        </w:tabs>
        <w:spacing w:line="240" w:lineRule="auto"/>
        <w:ind w:left="0" w:firstLine="284"/>
        <w:jc w:val="both"/>
        <w:rPr>
          <w:rFonts w:ascii="Times New Roman" w:hAnsi="Times New Roman" w:cs="Times New Roman"/>
        </w:rPr>
      </w:pPr>
      <w:r w:rsidRPr="00FE25F1">
        <w:rPr>
          <w:rFonts w:ascii="Times New Roman" w:hAnsi="Times New Roman" w:cs="Times New Roman"/>
        </w:rPr>
        <w:t>atsakyti už atliktų paslaugų kokybę;</w:t>
      </w:r>
    </w:p>
    <w:p w14:paraId="2F4162B8" w14:textId="77777777" w:rsidR="00157AF3" w:rsidRPr="00FE25F1" w:rsidRDefault="00F202E1" w:rsidP="002B3334">
      <w:pPr>
        <w:pStyle w:val="ListParagraph"/>
        <w:numPr>
          <w:ilvl w:val="2"/>
          <w:numId w:val="10"/>
        </w:numPr>
        <w:tabs>
          <w:tab w:val="left" w:pos="709"/>
          <w:tab w:val="left" w:pos="993"/>
        </w:tabs>
        <w:spacing w:line="240" w:lineRule="auto"/>
        <w:ind w:left="0" w:firstLine="284"/>
        <w:jc w:val="both"/>
        <w:rPr>
          <w:rFonts w:ascii="Times New Roman" w:hAnsi="Times New Roman" w:cs="Times New Roman"/>
        </w:rPr>
      </w:pPr>
      <w:r w:rsidRPr="00FE25F1">
        <w:rPr>
          <w:rFonts w:ascii="Times New Roman" w:hAnsi="Times New Roman" w:cs="Times New Roman"/>
        </w:rPr>
        <w:t>rizikos vertinimą, darbo aplinkos rizikos veiksnių matavimus, skaičiavimus, dokumentų įforminimą ir pateikimą atlikti savo medžiagomis, priemonėmis ir lėšomis, į darbo aplinkos veiksnių tyrimo vietą atvykti savo transportu;</w:t>
      </w:r>
    </w:p>
    <w:p w14:paraId="2F4162B9" w14:textId="77777777" w:rsidR="00157AF3" w:rsidRPr="00FE25F1" w:rsidRDefault="00F202E1" w:rsidP="002B3334">
      <w:pPr>
        <w:pStyle w:val="ListParagraph"/>
        <w:numPr>
          <w:ilvl w:val="2"/>
          <w:numId w:val="10"/>
        </w:numPr>
        <w:tabs>
          <w:tab w:val="left" w:pos="709"/>
          <w:tab w:val="left" w:pos="993"/>
        </w:tabs>
        <w:spacing w:line="240" w:lineRule="auto"/>
        <w:ind w:left="0" w:firstLine="284"/>
        <w:jc w:val="both"/>
        <w:rPr>
          <w:rFonts w:ascii="Times New Roman" w:hAnsi="Times New Roman" w:cs="Times New Roman"/>
        </w:rPr>
      </w:pPr>
      <w:r w:rsidRPr="00FE25F1">
        <w:rPr>
          <w:rFonts w:ascii="Times New Roman" w:hAnsi="Times New Roman" w:cs="Times New Roman"/>
        </w:rPr>
        <w:t>suderinti su Užsakovo atstovu rizikos tyrimo datą, laiką bei vietą ne anksčiau, kaip prieš 2 darbo dienas iki šių paslaugų atlikimo pradžios;</w:t>
      </w:r>
    </w:p>
    <w:p w14:paraId="2F4162BA" w14:textId="77777777" w:rsidR="00157AF3" w:rsidRPr="00FE25F1" w:rsidRDefault="00F202E1" w:rsidP="002B3334">
      <w:pPr>
        <w:pStyle w:val="ListParagraph"/>
        <w:numPr>
          <w:ilvl w:val="2"/>
          <w:numId w:val="10"/>
        </w:numPr>
        <w:tabs>
          <w:tab w:val="left" w:pos="709"/>
          <w:tab w:val="left" w:pos="993"/>
        </w:tabs>
        <w:spacing w:line="240" w:lineRule="auto"/>
        <w:ind w:left="0" w:firstLine="284"/>
        <w:jc w:val="both"/>
        <w:rPr>
          <w:rFonts w:ascii="Times New Roman" w:hAnsi="Times New Roman" w:cs="Times New Roman"/>
        </w:rPr>
      </w:pPr>
      <w:r w:rsidRPr="00FE25F1">
        <w:rPr>
          <w:rFonts w:ascii="Times New Roman" w:hAnsi="Times New Roman" w:cs="Times New Roman"/>
        </w:rPr>
        <w:t>rizikos veiksnių dydžių matavimus atlikti metrologijos reikalavimus atitinkančiais prietaisais, esant įprastinėms darbo sąlygoms ar technologinio proceso eigoje, kai yra įjungti visi saugiai aplinkai įtaką darantys įrenginiai (t.</w:t>
      </w:r>
      <w:r w:rsidR="00487CEC" w:rsidRPr="00FE25F1">
        <w:rPr>
          <w:rFonts w:ascii="Times New Roman" w:hAnsi="Times New Roman" w:cs="Times New Roman"/>
        </w:rPr>
        <w:t xml:space="preserve"> </w:t>
      </w:r>
      <w:r w:rsidRPr="00FE25F1">
        <w:rPr>
          <w:rFonts w:ascii="Times New Roman" w:hAnsi="Times New Roman" w:cs="Times New Roman"/>
        </w:rPr>
        <w:t>y. vėdinimo sistemos, priklausomai nuo sezoniškumo, šildymo įrenginiai ir pan.), dalyvaujant Užsakovo atstovams.</w:t>
      </w:r>
    </w:p>
    <w:p w14:paraId="2F4162BB" w14:textId="77777777" w:rsidR="00157AF3" w:rsidRPr="00FE25F1" w:rsidRDefault="00F202E1" w:rsidP="002B3334">
      <w:pPr>
        <w:pStyle w:val="ListParagraph"/>
        <w:numPr>
          <w:ilvl w:val="2"/>
          <w:numId w:val="10"/>
        </w:numPr>
        <w:tabs>
          <w:tab w:val="left" w:pos="709"/>
          <w:tab w:val="left" w:pos="993"/>
        </w:tabs>
        <w:spacing w:line="240" w:lineRule="auto"/>
        <w:ind w:left="0" w:firstLine="284"/>
        <w:jc w:val="both"/>
        <w:rPr>
          <w:rFonts w:ascii="Times New Roman" w:hAnsi="Times New Roman" w:cs="Times New Roman"/>
        </w:rPr>
      </w:pPr>
      <w:r w:rsidRPr="00FE25F1">
        <w:rPr>
          <w:rFonts w:ascii="Times New Roman" w:hAnsi="Times New Roman" w:cs="Times New Roman"/>
        </w:rPr>
        <w:t>visų atliktų rizikos veiksnių tyrimų rezultatus įforminti protokolais. Atliktų laboratorinių matavimų protokole turi būti nurodytos nustatytos (faktinės) ir leistinos išmatuotų parametrų vertės;</w:t>
      </w:r>
    </w:p>
    <w:p w14:paraId="2F4162BC" w14:textId="77777777" w:rsidR="00157AF3" w:rsidRPr="00FE25F1" w:rsidRDefault="00F202E1" w:rsidP="002B3334">
      <w:pPr>
        <w:pStyle w:val="ListParagraph"/>
        <w:numPr>
          <w:ilvl w:val="2"/>
          <w:numId w:val="10"/>
        </w:numPr>
        <w:tabs>
          <w:tab w:val="left" w:pos="709"/>
          <w:tab w:val="left" w:pos="993"/>
        </w:tabs>
        <w:spacing w:line="240" w:lineRule="auto"/>
        <w:ind w:left="0" w:firstLine="284"/>
        <w:jc w:val="both"/>
        <w:rPr>
          <w:rFonts w:ascii="Times New Roman" w:hAnsi="Times New Roman" w:cs="Times New Roman"/>
        </w:rPr>
      </w:pPr>
      <w:r w:rsidRPr="00FE25F1">
        <w:rPr>
          <w:rFonts w:ascii="Times New Roman" w:hAnsi="Times New Roman" w:cs="Times New Roman"/>
        </w:rPr>
        <w:lastRenderedPageBreak/>
        <w:t xml:space="preserve">atlikus rizikos nustatymo darbus, pateikti Užsakovui profesinės rizikos įvertinimo dokumentus, pasirašytus riziką įvertinusio asmens. Rizikos įvertinimo dokumente turi būti nurodyta rizikos įvertinimo data, rizikos vertinimo objektas, darbuotojai, atliekantys šį darbą, rizikos veiksniai, nustatytas profesinės rizikos dydis ir priimtinumas, rizikos šalinimo ar mažinimo priemonės; </w:t>
      </w:r>
    </w:p>
    <w:p w14:paraId="2F4162BD" w14:textId="77777777" w:rsidR="00F202E1" w:rsidRPr="00FE25F1" w:rsidRDefault="00F202E1" w:rsidP="002B3334">
      <w:pPr>
        <w:pStyle w:val="ListParagraph"/>
        <w:numPr>
          <w:ilvl w:val="2"/>
          <w:numId w:val="10"/>
        </w:numPr>
        <w:tabs>
          <w:tab w:val="left" w:pos="709"/>
          <w:tab w:val="left" w:pos="993"/>
        </w:tabs>
        <w:spacing w:line="240" w:lineRule="auto"/>
        <w:ind w:left="0" w:firstLine="284"/>
        <w:jc w:val="both"/>
        <w:rPr>
          <w:rFonts w:ascii="Times New Roman" w:hAnsi="Times New Roman" w:cs="Times New Roman"/>
        </w:rPr>
      </w:pPr>
      <w:r w:rsidRPr="00FE25F1">
        <w:rPr>
          <w:rFonts w:ascii="Times New Roman" w:hAnsi="Times New Roman" w:cs="Times New Roman"/>
        </w:rPr>
        <w:t>teikiant paslaugas užtikrinti darbuotojų saugos ir sveikatos, gaisrinės saugos, aplinkosaugos reikalavimų vykdymą, taip pat imtis visų priemonių Užsakovo turtui apsaugoti nuo galimų pažeidimų ir sugadinimų teikiant paslaugas.</w:t>
      </w:r>
    </w:p>
    <w:p w14:paraId="2F4162BE" w14:textId="77777777" w:rsidR="00F202E1" w:rsidRPr="00FE25F1" w:rsidRDefault="00F202E1" w:rsidP="002B3334">
      <w:pPr>
        <w:pStyle w:val="ListParagraph"/>
        <w:numPr>
          <w:ilvl w:val="1"/>
          <w:numId w:val="10"/>
        </w:numPr>
        <w:tabs>
          <w:tab w:val="left" w:pos="709"/>
          <w:tab w:val="left" w:pos="993"/>
        </w:tabs>
        <w:spacing w:line="240" w:lineRule="auto"/>
        <w:ind w:left="0" w:firstLine="284"/>
        <w:jc w:val="both"/>
        <w:rPr>
          <w:rFonts w:ascii="Times New Roman" w:hAnsi="Times New Roman" w:cs="Times New Roman"/>
        </w:rPr>
      </w:pPr>
      <w:r w:rsidRPr="00FE25F1">
        <w:rPr>
          <w:rFonts w:ascii="Times New Roman" w:hAnsi="Times New Roman" w:cs="Times New Roman"/>
        </w:rPr>
        <w:t>Profesinės rizikos įvertinimo medžiaga pateikiama Užsakovui sukomplektuota, vienoje byloje įrašant rizikos tyrimo ir nustatymo dokumentus:</w:t>
      </w:r>
    </w:p>
    <w:p w14:paraId="2F4162BF" w14:textId="77777777" w:rsidR="00F202E1" w:rsidRPr="00FE25F1" w:rsidRDefault="00F202E1" w:rsidP="002B3334">
      <w:pPr>
        <w:pStyle w:val="ListParagraph"/>
        <w:numPr>
          <w:ilvl w:val="2"/>
          <w:numId w:val="10"/>
        </w:numPr>
        <w:tabs>
          <w:tab w:val="left" w:pos="709"/>
          <w:tab w:val="left" w:pos="993"/>
        </w:tabs>
        <w:spacing w:line="240" w:lineRule="auto"/>
        <w:ind w:left="0" w:firstLine="284"/>
        <w:jc w:val="both"/>
        <w:rPr>
          <w:rFonts w:ascii="Times New Roman" w:hAnsi="Times New Roman" w:cs="Times New Roman"/>
        </w:rPr>
      </w:pPr>
      <w:r w:rsidRPr="00FE25F1">
        <w:rPr>
          <w:rFonts w:ascii="Times New Roman" w:hAnsi="Times New Roman" w:cs="Times New Roman"/>
        </w:rPr>
        <w:t>kiekviena įrišta byla turi turėti anotaciją, kurioje privalu nurodyti:</w:t>
      </w:r>
    </w:p>
    <w:p w14:paraId="2F4162C0" w14:textId="77777777" w:rsidR="002B3334" w:rsidRPr="00FE25F1" w:rsidRDefault="00F202E1" w:rsidP="002B3334">
      <w:pPr>
        <w:pStyle w:val="ListParagraph"/>
        <w:numPr>
          <w:ilvl w:val="2"/>
          <w:numId w:val="10"/>
        </w:numPr>
        <w:tabs>
          <w:tab w:val="left" w:pos="709"/>
          <w:tab w:val="left" w:pos="993"/>
        </w:tabs>
        <w:spacing w:line="240" w:lineRule="auto"/>
        <w:ind w:left="0" w:firstLine="284"/>
        <w:jc w:val="both"/>
        <w:rPr>
          <w:rFonts w:ascii="Times New Roman" w:hAnsi="Times New Roman" w:cs="Times New Roman"/>
        </w:rPr>
      </w:pPr>
      <w:r w:rsidRPr="00FE25F1">
        <w:rPr>
          <w:rFonts w:ascii="Times New Roman" w:hAnsi="Times New Roman" w:cs="Times New Roman"/>
        </w:rPr>
        <w:t>turinio aprašą: apraše nurodomi Profesinės rizikos įvertimo dokumentų (kortelių) numeriai ir pavadinimai (jei jos yra byloje);</w:t>
      </w:r>
    </w:p>
    <w:p w14:paraId="2F4162C1" w14:textId="77777777" w:rsidR="002B3334" w:rsidRPr="00FE25F1" w:rsidRDefault="00F202E1" w:rsidP="002B3334">
      <w:pPr>
        <w:pStyle w:val="ListParagraph"/>
        <w:numPr>
          <w:ilvl w:val="2"/>
          <w:numId w:val="10"/>
        </w:numPr>
        <w:tabs>
          <w:tab w:val="left" w:pos="709"/>
          <w:tab w:val="left" w:pos="993"/>
        </w:tabs>
        <w:spacing w:line="240" w:lineRule="auto"/>
        <w:ind w:left="0" w:firstLine="284"/>
        <w:jc w:val="both"/>
        <w:rPr>
          <w:rFonts w:ascii="Times New Roman" w:hAnsi="Times New Roman" w:cs="Times New Roman"/>
        </w:rPr>
      </w:pPr>
      <w:r w:rsidRPr="00FE25F1">
        <w:rPr>
          <w:rFonts w:ascii="Times New Roman" w:hAnsi="Times New Roman" w:cs="Times New Roman"/>
        </w:rPr>
        <w:t>Teikėjo veiklos akreditavimo duomenis;</w:t>
      </w:r>
    </w:p>
    <w:p w14:paraId="2F4162C2" w14:textId="77777777" w:rsidR="002B3334" w:rsidRPr="00FE25F1" w:rsidRDefault="00F202E1" w:rsidP="002B3334">
      <w:pPr>
        <w:pStyle w:val="ListParagraph"/>
        <w:numPr>
          <w:ilvl w:val="2"/>
          <w:numId w:val="10"/>
        </w:numPr>
        <w:tabs>
          <w:tab w:val="left" w:pos="709"/>
          <w:tab w:val="left" w:pos="993"/>
        </w:tabs>
        <w:spacing w:line="240" w:lineRule="auto"/>
        <w:ind w:left="0" w:firstLine="284"/>
        <w:jc w:val="both"/>
        <w:rPr>
          <w:rFonts w:ascii="Times New Roman" w:hAnsi="Times New Roman" w:cs="Times New Roman"/>
        </w:rPr>
      </w:pPr>
      <w:r w:rsidRPr="00FE25F1">
        <w:rPr>
          <w:rFonts w:ascii="Times New Roman" w:hAnsi="Times New Roman" w:cs="Times New Roman"/>
        </w:rPr>
        <w:t>teisės aktų, kuriais vadovaujamasi tiriant, vertinant profesinę riziką, sąrašas;</w:t>
      </w:r>
    </w:p>
    <w:p w14:paraId="2F4162C3" w14:textId="77777777" w:rsidR="00157AF3" w:rsidRPr="00FE25F1" w:rsidRDefault="00F202E1" w:rsidP="002B3334">
      <w:pPr>
        <w:pStyle w:val="ListParagraph"/>
        <w:numPr>
          <w:ilvl w:val="2"/>
          <w:numId w:val="10"/>
        </w:numPr>
        <w:tabs>
          <w:tab w:val="left" w:pos="709"/>
          <w:tab w:val="left" w:pos="993"/>
        </w:tabs>
        <w:spacing w:line="240" w:lineRule="auto"/>
        <w:ind w:left="0" w:firstLine="284"/>
        <w:jc w:val="both"/>
        <w:rPr>
          <w:rFonts w:ascii="Times New Roman" w:hAnsi="Times New Roman" w:cs="Times New Roman"/>
        </w:rPr>
      </w:pPr>
      <w:r w:rsidRPr="00FE25F1">
        <w:rPr>
          <w:rFonts w:ascii="Times New Roman" w:hAnsi="Times New Roman" w:cs="Times New Roman"/>
        </w:rPr>
        <w:t>kai darbo vietoje atlikti tik darbo veiksnių tyrimo darbai (be profesinės rizikos įvertinimo kortelės surašymo), protokolai šioms vietoms surašomi atskirai ir įrišami atskiroje byloje (be anotacijos).</w:t>
      </w:r>
      <w:r w:rsidR="00157AF3" w:rsidRPr="00FE25F1">
        <w:rPr>
          <w:rFonts w:ascii="Times New Roman" w:hAnsi="Times New Roman" w:cs="Times New Roman"/>
        </w:rPr>
        <w:t xml:space="preserve"> </w:t>
      </w:r>
    </w:p>
    <w:p w14:paraId="2F4162C4" w14:textId="7F9AAAAC" w:rsidR="00157AF3" w:rsidRPr="00FE25F1" w:rsidRDefault="003233F0" w:rsidP="002B3334">
      <w:pPr>
        <w:pStyle w:val="ListParagraph"/>
        <w:numPr>
          <w:ilvl w:val="1"/>
          <w:numId w:val="10"/>
        </w:numPr>
        <w:tabs>
          <w:tab w:val="left" w:pos="993"/>
        </w:tabs>
        <w:spacing w:line="240" w:lineRule="auto"/>
        <w:ind w:left="0" w:firstLine="284"/>
        <w:jc w:val="both"/>
        <w:rPr>
          <w:rFonts w:ascii="Times New Roman" w:hAnsi="Times New Roman" w:cs="Times New Roman"/>
        </w:rPr>
      </w:pPr>
      <w:r w:rsidRPr="00FE25F1">
        <w:rPr>
          <w:rFonts w:ascii="Times New Roman" w:hAnsi="Times New Roman" w:cs="Times New Roman"/>
        </w:rPr>
        <w:t>Atlikęs Užsakovo paraiškoje nurodytas paslaugas ar jų dalį,</w:t>
      </w:r>
      <w:r w:rsidR="003449D7">
        <w:rPr>
          <w:rFonts w:ascii="Times New Roman" w:hAnsi="Times New Roman" w:cs="Times New Roman"/>
        </w:rPr>
        <w:t xml:space="preserve"> ne vėliau, kaip per 14 </w:t>
      </w:r>
      <w:proofErr w:type="spellStart"/>
      <w:r w:rsidR="003449D7">
        <w:rPr>
          <w:rFonts w:ascii="Times New Roman" w:hAnsi="Times New Roman" w:cs="Times New Roman"/>
        </w:rPr>
        <w:t>d.d</w:t>
      </w:r>
      <w:proofErr w:type="spellEnd"/>
      <w:r w:rsidR="003449D7">
        <w:rPr>
          <w:rFonts w:ascii="Times New Roman" w:hAnsi="Times New Roman" w:cs="Times New Roman"/>
        </w:rPr>
        <w:t>.</w:t>
      </w:r>
      <w:r w:rsidRPr="00FE25F1">
        <w:rPr>
          <w:rFonts w:ascii="Times New Roman" w:hAnsi="Times New Roman" w:cs="Times New Roman"/>
        </w:rPr>
        <w:t xml:space="preserve"> Teikėjas adresu </w:t>
      </w:r>
      <w:proofErr w:type="spellStart"/>
      <w:r w:rsidR="004717F1" w:rsidRPr="00FE25F1">
        <w:rPr>
          <w:rFonts w:ascii="Times New Roman" w:hAnsi="Times New Roman" w:cs="Times New Roman"/>
        </w:rPr>
        <w:t>V.Krėvės</w:t>
      </w:r>
      <w:proofErr w:type="spellEnd"/>
      <w:r w:rsidR="004717F1" w:rsidRPr="00FE25F1">
        <w:rPr>
          <w:rFonts w:ascii="Times New Roman" w:hAnsi="Times New Roman" w:cs="Times New Roman"/>
        </w:rPr>
        <w:t xml:space="preserve"> pr. 84</w:t>
      </w:r>
      <w:r w:rsidRPr="00FE25F1">
        <w:rPr>
          <w:rFonts w:ascii="Times New Roman" w:hAnsi="Times New Roman" w:cs="Times New Roman"/>
        </w:rPr>
        <w:t>, Kaunas, pristato Užsakovui atitinkamus darbo aplinkos veiksnių tyrimo, profesinės rizikos įvertinimo dokumentus:</w:t>
      </w:r>
    </w:p>
    <w:p w14:paraId="2F4162C5" w14:textId="6C496D45" w:rsidR="002B3334" w:rsidRPr="006738C1" w:rsidRDefault="0050099D" w:rsidP="002B3334">
      <w:pPr>
        <w:pStyle w:val="ListParagraph"/>
        <w:numPr>
          <w:ilvl w:val="2"/>
          <w:numId w:val="10"/>
        </w:numPr>
        <w:tabs>
          <w:tab w:val="left" w:pos="993"/>
        </w:tabs>
        <w:spacing w:line="240" w:lineRule="auto"/>
        <w:ind w:left="0" w:firstLine="284"/>
        <w:jc w:val="both"/>
        <w:rPr>
          <w:rFonts w:ascii="Times New Roman" w:hAnsi="Times New Roman" w:cs="Times New Roman"/>
        </w:rPr>
      </w:pPr>
      <w:r w:rsidRPr="006738C1">
        <w:rPr>
          <w:rFonts w:ascii="Times New Roman" w:hAnsi="Times New Roman" w:cs="Times New Roman"/>
        </w:rPr>
        <w:t xml:space="preserve">SABIS priemonėmis pateikia </w:t>
      </w:r>
      <w:r w:rsidR="00157AF3" w:rsidRPr="006738C1">
        <w:rPr>
          <w:rFonts w:ascii="Times New Roman" w:hAnsi="Times New Roman" w:cs="Times New Roman"/>
        </w:rPr>
        <w:t>sąskaitą faktūrą;</w:t>
      </w:r>
    </w:p>
    <w:p w14:paraId="2F4162C6" w14:textId="77777777" w:rsidR="002B3334" w:rsidRPr="00FE25F1" w:rsidRDefault="00157AF3" w:rsidP="002B3334">
      <w:pPr>
        <w:pStyle w:val="ListParagraph"/>
        <w:numPr>
          <w:ilvl w:val="2"/>
          <w:numId w:val="10"/>
        </w:numPr>
        <w:tabs>
          <w:tab w:val="left" w:pos="993"/>
        </w:tabs>
        <w:spacing w:line="240" w:lineRule="auto"/>
        <w:ind w:left="0" w:firstLine="284"/>
        <w:jc w:val="both"/>
        <w:rPr>
          <w:rFonts w:ascii="Times New Roman" w:hAnsi="Times New Roman" w:cs="Times New Roman"/>
        </w:rPr>
      </w:pPr>
      <w:r w:rsidRPr="00FE25F1">
        <w:rPr>
          <w:rFonts w:ascii="Times New Roman" w:hAnsi="Times New Roman" w:cs="Times New Roman"/>
        </w:rPr>
        <w:t>atliktų darbų perdavimo – priėmimo aktą, kuriame nurodytos pagal paraišką atliktos paslaugos</w:t>
      </w:r>
      <w:r w:rsidR="002B3334" w:rsidRPr="00FE25F1">
        <w:rPr>
          <w:rFonts w:ascii="Times New Roman" w:hAnsi="Times New Roman" w:cs="Times New Roman"/>
        </w:rPr>
        <w:t>;</w:t>
      </w:r>
    </w:p>
    <w:p w14:paraId="2F4162C7" w14:textId="77777777" w:rsidR="009F7B31" w:rsidRPr="00FE25F1" w:rsidRDefault="001D7CC4" w:rsidP="009F7B31">
      <w:pPr>
        <w:pStyle w:val="ListParagraph"/>
        <w:numPr>
          <w:ilvl w:val="2"/>
          <w:numId w:val="10"/>
        </w:numPr>
        <w:tabs>
          <w:tab w:val="left" w:pos="993"/>
        </w:tabs>
        <w:spacing w:line="240" w:lineRule="auto"/>
        <w:ind w:left="0" w:firstLine="284"/>
        <w:jc w:val="both"/>
        <w:rPr>
          <w:rFonts w:ascii="Times New Roman" w:hAnsi="Times New Roman" w:cs="Times New Roman"/>
        </w:rPr>
      </w:pPr>
      <w:r w:rsidRPr="00FE25F1">
        <w:rPr>
          <w:rFonts w:ascii="Times New Roman" w:hAnsi="Times New Roman" w:cs="Times New Roman"/>
        </w:rPr>
        <w:t>r</w:t>
      </w:r>
      <w:r w:rsidR="00157AF3" w:rsidRPr="00FE25F1">
        <w:rPr>
          <w:rFonts w:ascii="Times New Roman" w:hAnsi="Times New Roman" w:cs="Times New Roman"/>
        </w:rPr>
        <w:t>izikos šalinimo ar mažinimo planus.</w:t>
      </w:r>
    </w:p>
    <w:p w14:paraId="2F4162C8" w14:textId="77777777" w:rsidR="009F7B31" w:rsidRPr="00FE25F1" w:rsidRDefault="009F7B31" w:rsidP="002B3334">
      <w:pPr>
        <w:pStyle w:val="ListParagraph"/>
        <w:numPr>
          <w:ilvl w:val="1"/>
          <w:numId w:val="10"/>
        </w:numPr>
        <w:tabs>
          <w:tab w:val="left" w:pos="709"/>
          <w:tab w:val="left" w:pos="993"/>
        </w:tabs>
        <w:spacing w:line="240" w:lineRule="auto"/>
        <w:ind w:left="0" w:firstLine="284"/>
        <w:jc w:val="both"/>
        <w:rPr>
          <w:rFonts w:ascii="Times New Roman" w:hAnsi="Times New Roman" w:cs="Times New Roman"/>
        </w:rPr>
      </w:pPr>
      <w:r w:rsidRPr="00FE25F1">
        <w:rPr>
          <w:rFonts w:ascii="Times New Roman" w:hAnsi="Times New Roman" w:cs="Times New Roman"/>
        </w:rPr>
        <w:t>Profesinės rizikos įvertinimo medžiaga (kortelės) taip pat turi būti pateikiamos ir skaitmeniniu būdu Užsakovui (el. paštu, išorinėse laikmenose ar kt.).</w:t>
      </w:r>
    </w:p>
    <w:p w14:paraId="2F4162C9" w14:textId="51E92467" w:rsidR="00F202E1" w:rsidRPr="00FE25F1" w:rsidRDefault="00F202E1" w:rsidP="002B3334">
      <w:pPr>
        <w:pStyle w:val="ListParagraph"/>
        <w:numPr>
          <w:ilvl w:val="1"/>
          <w:numId w:val="10"/>
        </w:numPr>
        <w:tabs>
          <w:tab w:val="left" w:pos="709"/>
          <w:tab w:val="left" w:pos="993"/>
        </w:tabs>
        <w:spacing w:line="240" w:lineRule="auto"/>
        <w:ind w:left="0" w:firstLine="284"/>
        <w:jc w:val="both"/>
        <w:rPr>
          <w:rFonts w:ascii="Times New Roman" w:hAnsi="Times New Roman" w:cs="Times New Roman"/>
        </w:rPr>
      </w:pPr>
      <w:r w:rsidRPr="00FE25F1">
        <w:rPr>
          <w:rFonts w:ascii="Times New Roman" w:hAnsi="Times New Roman" w:cs="Times New Roman"/>
        </w:rPr>
        <w:t xml:space="preserve">Paslaugų priėmimo metu nustačius, kad atliktos paslaugos neatitinka techninės specifikacijos sąlygų reikalavimų ar pateiktose profesinės rizikos vertinimo dokumentuose yra klaidų ar neatitikimų, paslaugų priėmimo aktas pasirašomas ištaisius priėmimo metu nustatytus trūkumus ne vėliau, kaip per 10 </w:t>
      </w:r>
      <w:r w:rsidR="004074C7" w:rsidRPr="00FE25F1">
        <w:rPr>
          <w:rFonts w:ascii="Times New Roman" w:hAnsi="Times New Roman" w:cs="Times New Roman"/>
        </w:rPr>
        <w:t xml:space="preserve">darbo </w:t>
      </w:r>
      <w:r w:rsidRPr="00FE25F1">
        <w:rPr>
          <w:rFonts w:ascii="Times New Roman" w:hAnsi="Times New Roman" w:cs="Times New Roman"/>
        </w:rPr>
        <w:t>dienų</w:t>
      </w:r>
      <w:r w:rsidR="00BF51AB" w:rsidRPr="00FE25F1">
        <w:rPr>
          <w:rFonts w:ascii="Times New Roman" w:hAnsi="Times New Roman" w:cs="Times New Roman"/>
        </w:rPr>
        <w:t xml:space="preserve">, taisymų </w:t>
      </w:r>
      <w:r w:rsidR="001C55A6" w:rsidRPr="00FE25F1">
        <w:rPr>
          <w:rFonts w:ascii="Times New Roman" w:hAnsi="Times New Roman" w:cs="Times New Roman"/>
        </w:rPr>
        <w:t>kartų neribojant.</w:t>
      </w:r>
    </w:p>
    <w:p w14:paraId="2F4162CA" w14:textId="77777777" w:rsidR="00C420DE" w:rsidRPr="00FE25F1" w:rsidRDefault="00C420DE" w:rsidP="00157AF3">
      <w:pPr>
        <w:pStyle w:val="ListParagraph"/>
        <w:tabs>
          <w:tab w:val="left" w:pos="709"/>
        </w:tabs>
        <w:spacing w:after="0" w:line="240" w:lineRule="auto"/>
        <w:ind w:left="284"/>
        <w:jc w:val="both"/>
        <w:rPr>
          <w:rFonts w:ascii="Times New Roman" w:hAnsi="Times New Roman" w:cs="Times New Roman"/>
        </w:rPr>
      </w:pPr>
    </w:p>
    <w:p w14:paraId="2F4162CB" w14:textId="7A596DFD" w:rsidR="00C420DE" w:rsidRPr="0043122A" w:rsidRDefault="00C420DE" w:rsidP="00157AF3">
      <w:pPr>
        <w:pStyle w:val="ListParagraph"/>
        <w:numPr>
          <w:ilvl w:val="0"/>
          <w:numId w:val="10"/>
        </w:numPr>
        <w:tabs>
          <w:tab w:val="left" w:pos="993"/>
        </w:tabs>
        <w:spacing w:line="240" w:lineRule="auto"/>
        <w:ind w:left="284" w:hanging="284"/>
        <w:jc w:val="both"/>
        <w:rPr>
          <w:rFonts w:ascii="Times New Roman" w:hAnsi="Times New Roman" w:cs="Times New Roman"/>
          <w:b/>
        </w:rPr>
      </w:pPr>
      <w:r w:rsidRPr="0043122A">
        <w:rPr>
          <w:rFonts w:ascii="Times New Roman" w:hAnsi="Times New Roman" w:cs="Times New Roman"/>
          <w:b/>
        </w:rPr>
        <w:t xml:space="preserve">Dokumentai, </w:t>
      </w:r>
      <w:r w:rsidR="003641B4" w:rsidRPr="0043122A">
        <w:rPr>
          <w:rFonts w:ascii="Times New Roman" w:hAnsi="Times New Roman" w:cs="Times New Roman"/>
          <w:b/>
        </w:rPr>
        <w:t xml:space="preserve">reikalavimai </w:t>
      </w:r>
      <w:r w:rsidR="00736E14" w:rsidRPr="0043122A">
        <w:rPr>
          <w:rFonts w:ascii="Times New Roman" w:hAnsi="Times New Roman" w:cs="Times New Roman"/>
          <w:b/>
        </w:rPr>
        <w:t xml:space="preserve">kvalifikacijai ir reikalaujami kokybės vadybos sistemos </w:t>
      </w:r>
      <w:r w:rsidR="002A5876" w:rsidRPr="0043122A">
        <w:rPr>
          <w:rFonts w:ascii="Times New Roman" w:hAnsi="Times New Roman" w:cs="Times New Roman"/>
          <w:b/>
        </w:rPr>
        <w:t xml:space="preserve">standartai, </w:t>
      </w:r>
      <w:r w:rsidR="00E60688" w:rsidRPr="0043122A">
        <w:rPr>
          <w:rFonts w:ascii="Times New Roman" w:hAnsi="Times New Roman" w:cs="Times New Roman"/>
          <w:b/>
        </w:rPr>
        <w:t xml:space="preserve"> </w:t>
      </w:r>
      <w:r w:rsidR="000001B9" w:rsidRPr="0043122A">
        <w:rPr>
          <w:rFonts w:ascii="Times New Roman" w:hAnsi="Times New Roman" w:cs="Times New Roman"/>
          <w:b/>
        </w:rPr>
        <w:t xml:space="preserve"> </w:t>
      </w:r>
      <w:r w:rsidRPr="0043122A">
        <w:rPr>
          <w:rFonts w:ascii="Times New Roman" w:hAnsi="Times New Roman" w:cs="Times New Roman"/>
          <w:b/>
        </w:rPr>
        <w:t>p</w:t>
      </w:r>
      <w:r w:rsidR="00E60688" w:rsidRPr="0043122A">
        <w:rPr>
          <w:rFonts w:ascii="Times New Roman" w:hAnsi="Times New Roman" w:cs="Times New Roman"/>
          <w:b/>
        </w:rPr>
        <w:t>ateikiami</w:t>
      </w:r>
      <w:r w:rsidRPr="0043122A">
        <w:rPr>
          <w:rFonts w:ascii="Times New Roman" w:hAnsi="Times New Roman" w:cs="Times New Roman"/>
          <w:b/>
        </w:rPr>
        <w:t xml:space="preserve"> su pasiūlymu:</w:t>
      </w:r>
    </w:p>
    <w:p w14:paraId="2F4162CC" w14:textId="2CFC2033" w:rsidR="00561EDB" w:rsidRPr="0043122A" w:rsidRDefault="00561EDB" w:rsidP="002B3334">
      <w:pPr>
        <w:pStyle w:val="ListParagraph"/>
        <w:numPr>
          <w:ilvl w:val="1"/>
          <w:numId w:val="13"/>
        </w:numPr>
        <w:tabs>
          <w:tab w:val="left" w:pos="0"/>
          <w:tab w:val="left" w:pos="709"/>
        </w:tabs>
        <w:spacing w:line="240" w:lineRule="auto"/>
        <w:ind w:left="0" w:firstLine="284"/>
        <w:jc w:val="both"/>
        <w:rPr>
          <w:rFonts w:ascii="Times New Roman" w:hAnsi="Times New Roman" w:cs="Times New Roman"/>
        </w:rPr>
      </w:pPr>
      <w:r w:rsidRPr="0043122A">
        <w:rPr>
          <w:rFonts w:ascii="Times New Roman" w:hAnsi="Times New Roman" w:cs="Times New Roman"/>
        </w:rPr>
        <w:t>Akreditavimo pažymėjimas (-ai), įrodant</w:t>
      </w:r>
      <w:r w:rsidR="00F73432" w:rsidRPr="0043122A">
        <w:rPr>
          <w:rFonts w:ascii="Times New Roman" w:hAnsi="Times New Roman" w:cs="Times New Roman"/>
        </w:rPr>
        <w:t>i</w:t>
      </w:r>
      <w:r w:rsidRPr="0043122A">
        <w:rPr>
          <w:rFonts w:ascii="Times New Roman" w:hAnsi="Times New Roman" w:cs="Times New Roman"/>
        </w:rPr>
        <w:t>s</w:t>
      </w:r>
      <w:r w:rsidR="00F73432" w:rsidRPr="0043122A">
        <w:rPr>
          <w:rFonts w:ascii="Times New Roman" w:hAnsi="Times New Roman" w:cs="Times New Roman"/>
        </w:rPr>
        <w:t xml:space="preserve"> (-</w:t>
      </w:r>
      <w:proofErr w:type="spellStart"/>
      <w:r w:rsidR="00F73432" w:rsidRPr="0043122A">
        <w:rPr>
          <w:rFonts w:ascii="Times New Roman" w:hAnsi="Times New Roman" w:cs="Times New Roman"/>
        </w:rPr>
        <w:t>ys</w:t>
      </w:r>
      <w:proofErr w:type="spellEnd"/>
      <w:r w:rsidR="00F73432" w:rsidRPr="0043122A">
        <w:rPr>
          <w:rFonts w:ascii="Times New Roman" w:hAnsi="Times New Roman" w:cs="Times New Roman"/>
        </w:rPr>
        <w:t>)</w:t>
      </w:r>
      <w:r w:rsidRPr="0043122A">
        <w:rPr>
          <w:rFonts w:ascii="Times New Roman" w:hAnsi="Times New Roman" w:cs="Times New Roman"/>
        </w:rPr>
        <w:t xml:space="preserve"> </w:t>
      </w:r>
      <w:r w:rsidR="00F73432" w:rsidRPr="0043122A">
        <w:rPr>
          <w:rFonts w:ascii="Times New Roman" w:hAnsi="Times New Roman" w:cs="Times New Roman"/>
        </w:rPr>
        <w:t>T</w:t>
      </w:r>
      <w:r w:rsidRPr="0043122A">
        <w:rPr>
          <w:rFonts w:ascii="Times New Roman" w:hAnsi="Times New Roman" w:cs="Times New Roman"/>
        </w:rPr>
        <w:t>eikėjo</w:t>
      </w:r>
      <w:r w:rsidR="004074C7" w:rsidRPr="0043122A">
        <w:rPr>
          <w:rFonts w:ascii="Times New Roman" w:hAnsi="Times New Roman" w:cs="Times New Roman"/>
        </w:rPr>
        <w:t xml:space="preserve"> </w:t>
      </w:r>
      <w:r w:rsidRPr="0043122A">
        <w:rPr>
          <w:rFonts w:ascii="Times New Roman" w:hAnsi="Times New Roman" w:cs="Times New Roman"/>
        </w:rPr>
        <w:t>atitikimą</w:t>
      </w:r>
      <w:r w:rsidR="004074C7" w:rsidRPr="0043122A">
        <w:rPr>
          <w:rFonts w:ascii="Times New Roman" w:hAnsi="Times New Roman" w:cs="Times New Roman"/>
        </w:rPr>
        <w:t xml:space="preserve"> </w:t>
      </w:r>
      <w:r w:rsidRPr="0043122A">
        <w:rPr>
          <w:rFonts w:ascii="Times New Roman" w:hAnsi="Times New Roman" w:cs="Times New Roman"/>
        </w:rPr>
        <w:t>ir akreditavimą tirti</w:t>
      </w:r>
      <w:r w:rsidR="00E63C2D" w:rsidRPr="0043122A">
        <w:rPr>
          <w:rFonts w:ascii="Times New Roman" w:hAnsi="Times New Roman" w:cs="Times New Roman"/>
        </w:rPr>
        <w:t xml:space="preserve"> </w:t>
      </w:r>
      <w:r w:rsidRPr="0043122A">
        <w:rPr>
          <w:rFonts w:ascii="Times New Roman" w:hAnsi="Times New Roman" w:cs="Times New Roman"/>
        </w:rPr>
        <w:t>konkrečius</w:t>
      </w:r>
      <w:r w:rsidR="00E63C2D" w:rsidRPr="0043122A">
        <w:rPr>
          <w:rFonts w:ascii="Times New Roman" w:hAnsi="Times New Roman" w:cs="Times New Roman"/>
        </w:rPr>
        <w:t xml:space="preserve"> </w:t>
      </w:r>
      <w:r w:rsidRPr="0043122A">
        <w:rPr>
          <w:rFonts w:ascii="Times New Roman" w:hAnsi="Times New Roman" w:cs="Times New Roman"/>
        </w:rPr>
        <w:t>profesinės rizikos veiksnius.</w:t>
      </w:r>
    </w:p>
    <w:p w14:paraId="2F4162CD" w14:textId="77777777" w:rsidR="00C420DE" w:rsidRPr="0043122A" w:rsidRDefault="00C420DE" w:rsidP="002B3334">
      <w:pPr>
        <w:pStyle w:val="ListParagraph"/>
        <w:numPr>
          <w:ilvl w:val="1"/>
          <w:numId w:val="13"/>
        </w:numPr>
        <w:tabs>
          <w:tab w:val="left" w:pos="0"/>
          <w:tab w:val="left" w:pos="709"/>
        </w:tabs>
        <w:spacing w:line="240" w:lineRule="auto"/>
        <w:ind w:left="0" w:firstLine="284"/>
        <w:jc w:val="both"/>
        <w:rPr>
          <w:rFonts w:ascii="Times New Roman" w:hAnsi="Times New Roman" w:cs="Times New Roman"/>
        </w:rPr>
      </w:pPr>
      <w:r w:rsidRPr="0043122A">
        <w:rPr>
          <w:rFonts w:ascii="Times New Roman" w:hAnsi="Times New Roman" w:cs="Times New Roman"/>
        </w:rPr>
        <w:t>Profesinės rizikos vertinimui reikalingų matavimo prietaisų metrologijos kalibravimo, patikros liudijimai (lietuvių kalba).</w:t>
      </w:r>
    </w:p>
    <w:p w14:paraId="2F4162CE" w14:textId="6FEA5A5B" w:rsidR="00212D70" w:rsidRPr="0043122A" w:rsidRDefault="00D2271F" w:rsidP="00B774F0">
      <w:pPr>
        <w:pStyle w:val="ListParagraph"/>
        <w:numPr>
          <w:ilvl w:val="1"/>
          <w:numId w:val="13"/>
        </w:numPr>
        <w:tabs>
          <w:tab w:val="left" w:pos="0"/>
          <w:tab w:val="left" w:pos="709"/>
        </w:tabs>
        <w:spacing w:after="0" w:line="240" w:lineRule="auto"/>
        <w:ind w:left="0" w:firstLine="284"/>
        <w:jc w:val="both"/>
        <w:rPr>
          <w:rFonts w:ascii="Times New Roman" w:hAnsi="Times New Roman" w:cs="Times New Roman"/>
        </w:rPr>
      </w:pPr>
      <w:r w:rsidRPr="0043122A">
        <w:rPr>
          <w:rFonts w:ascii="Times New Roman" w:hAnsi="Times New Roman" w:cs="Times New Roman"/>
        </w:rPr>
        <w:t>A</w:t>
      </w:r>
      <w:r w:rsidR="00912C84" w:rsidRPr="0043122A">
        <w:rPr>
          <w:rFonts w:ascii="Times New Roman" w:hAnsi="Times New Roman" w:cs="Times New Roman"/>
        </w:rPr>
        <w:t>titiktį reikalavim</w:t>
      </w:r>
      <w:r w:rsidR="00D80256" w:rsidRPr="0043122A">
        <w:rPr>
          <w:rFonts w:ascii="Times New Roman" w:hAnsi="Times New Roman" w:cs="Times New Roman"/>
        </w:rPr>
        <w:t>ui</w:t>
      </w:r>
      <w:r w:rsidR="0059225D" w:rsidRPr="0043122A">
        <w:rPr>
          <w:rFonts w:ascii="Times New Roman" w:hAnsi="Times New Roman" w:cs="Times New Roman"/>
        </w:rPr>
        <w:t xml:space="preserve">, </w:t>
      </w:r>
      <w:r w:rsidR="00B5330F" w:rsidRPr="0043122A">
        <w:rPr>
          <w:rFonts w:ascii="Times New Roman" w:hAnsi="Times New Roman" w:cs="Times New Roman"/>
        </w:rPr>
        <w:t>t</w:t>
      </w:r>
      <w:r w:rsidR="00284328" w:rsidRPr="0043122A">
        <w:rPr>
          <w:rFonts w:ascii="Times New Roman" w:hAnsi="Times New Roman" w:cs="Times New Roman"/>
        </w:rPr>
        <w:t>aikyti darbuotojų sveikatos ir saugos bei (ar) kokybės vadybos sistemą, pagrįstą LST ISO 45001arba lygiaverčiais Europos ar tarptautiniais standartais</w:t>
      </w:r>
      <w:r w:rsidR="00B5330F" w:rsidRPr="0043122A">
        <w:rPr>
          <w:rFonts w:ascii="Times New Roman" w:hAnsi="Times New Roman" w:cs="Times New Roman"/>
        </w:rPr>
        <w:t xml:space="preserve">, </w:t>
      </w:r>
      <w:r w:rsidR="00912C84" w:rsidRPr="0043122A">
        <w:rPr>
          <w:rFonts w:ascii="Times New Roman" w:hAnsi="Times New Roman" w:cs="Times New Roman"/>
        </w:rPr>
        <w:t xml:space="preserve">įrodantys dokumentai: LST ISO 45001 sertifikatas, arba kitas lygiavertis sertifikatas, išduotas </w:t>
      </w:r>
      <w:r w:rsidR="00882F87" w:rsidRPr="0043122A">
        <w:rPr>
          <w:rFonts w:ascii="Times New Roman" w:hAnsi="Times New Roman" w:cs="Times New Roman"/>
        </w:rPr>
        <w:t>nepriklausomų sertifikavimo įstaigų, veikiančių Europos Sąjungos valstybėse narėse ar kitose šalyse.</w:t>
      </w:r>
    </w:p>
    <w:p w14:paraId="2F4162CF" w14:textId="77777777" w:rsidR="00C237DD" w:rsidRPr="0043122A" w:rsidRDefault="00C237DD" w:rsidP="002B3334">
      <w:pPr>
        <w:pStyle w:val="ListParagraph"/>
        <w:numPr>
          <w:ilvl w:val="0"/>
          <w:numId w:val="13"/>
        </w:numPr>
        <w:tabs>
          <w:tab w:val="left" w:pos="284"/>
        </w:tabs>
        <w:spacing w:after="0" w:line="240" w:lineRule="auto"/>
        <w:jc w:val="both"/>
        <w:rPr>
          <w:rFonts w:ascii="Times New Roman" w:hAnsi="Times New Roman" w:cs="Times New Roman"/>
          <w:b/>
        </w:rPr>
      </w:pPr>
      <w:r w:rsidRPr="0043122A">
        <w:rPr>
          <w:rFonts w:ascii="Times New Roman" w:hAnsi="Times New Roman" w:cs="Times New Roman"/>
          <w:b/>
        </w:rPr>
        <w:t>Pagrindiniai teisės aktai:</w:t>
      </w:r>
    </w:p>
    <w:p w14:paraId="2F4162D0" w14:textId="77777777" w:rsidR="00C237DD" w:rsidRPr="00FE25F1" w:rsidRDefault="00C237DD" w:rsidP="002B3334">
      <w:pPr>
        <w:pStyle w:val="ListParagraph"/>
        <w:numPr>
          <w:ilvl w:val="1"/>
          <w:numId w:val="13"/>
        </w:numPr>
        <w:tabs>
          <w:tab w:val="left" w:pos="709"/>
        </w:tabs>
        <w:spacing w:line="240" w:lineRule="auto"/>
        <w:ind w:left="0" w:firstLine="284"/>
        <w:jc w:val="both"/>
        <w:rPr>
          <w:rFonts w:ascii="Times New Roman" w:hAnsi="Times New Roman" w:cs="Times New Roman"/>
        </w:rPr>
      </w:pPr>
      <w:r w:rsidRPr="00FE25F1">
        <w:rPr>
          <w:rFonts w:ascii="Times New Roman" w:hAnsi="Times New Roman" w:cs="Times New Roman"/>
        </w:rPr>
        <w:t>Liet</w:t>
      </w:r>
      <w:r w:rsidR="00D918C8" w:rsidRPr="00FE25F1">
        <w:rPr>
          <w:rFonts w:ascii="Times New Roman" w:hAnsi="Times New Roman" w:cs="Times New Roman"/>
        </w:rPr>
        <w:t>uvos Respublikos darbo kodeksas;</w:t>
      </w:r>
    </w:p>
    <w:p w14:paraId="2F4162D1" w14:textId="77777777" w:rsidR="002B3334" w:rsidRPr="00FE25F1" w:rsidRDefault="00212D70" w:rsidP="002B3334">
      <w:pPr>
        <w:pStyle w:val="ListParagraph"/>
        <w:numPr>
          <w:ilvl w:val="1"/>
          <w:numId w:val="13"/>
        </w:numPr>
        <w:tabs>
          <w:tab w:val="left" w:pos="709"/>
        </w:tabs>
        <w:spacing w:line="240" w:lineRule="auto"/>
        <w:ind w:left="0" w:firstLine="284"/>
        <w:jc w:val="both"/>
        <w:rPr>
          <w:rFonts w:ascii="Times New Roman" w:hAnsi="Times New Roman" w:cs="Times New Roman"/>
        </w:rPr>
      </w:pPr>
      <w:r w:rsidRPr="00FE25F1">
        <w:rPr>
          <w:rFonts w:ascii="Times New Roman" w:eastAsia="Times New Roman" w:hAnsi="Times New Roman" w:cs="Times New Roman"/>
          <w:color w:val="000000"/>
          <w:lang w:eastAsia="lt-LT"/>
        </w:rPr>
        <w:t>Lietuvos Respublikos</w:t>
      </w:r>
      <w:r w:rsidR="00E81CBF" w:rsidRPr="00FE25F1">
        <w:rPr>
          <w:rFonts w:ascii="Times New Roman" w:hAnsi="Times New Roman" w:cs="Times New Roman"/>
        </w:rPr>
        <w:t xml:space="preserve"> socialinės apsaugos ir darbo ministro ir sveikatos apsaugos ministro </w:t>
      </w:r>
      <w:r w:rsidR="005F618A" w:rsidRPr="00FE25F1">
        <w:rPr>
          <w:rFonts w:ascii="Times New Roman" w:hAnsi="Times New Roman" w:cs="Times New Roman"/>
        </w:rPr>
        <w:t>2012 m. spalio 25 d. įsakym</w:t>
      </w:r>
      <w:r w:rsidR="00BC0FBE" w:rsidRPr="00FE25F1">
        <w:rPr>
          <w:rFonts w:ascii="Times New Roman" w:hAnsi="Times New Roman" w:cs="Times New Roman"/>
        </w:rPr>
        <w:t>as</w:t>
      </w:r>
      <w:r w:rsidR="005F618A" w:rsidRPr="00FE25F1">
        <w:rPr>
          <w:rFonts w:ascii="Times New Roman" w:hAnsi="Times New Roman" w:cs="Times New Roman"/>
        </w:rPr>
        <w:t xml:space="preserve"> Nr. A1-535/V-1192 </w:t>
      </w:r>
      <w:r w:rsidR="00E81CBF" w:rsidRPr="00FE25F1">
        <w:rPr>
          <w:rFonts w:ascii="Times New Roman" w:hAnsi="Times New Roman" w:cs="Times New Roman"/>
        </w:rPr>
        <w:t>„Dėl profesinės rizikos vertinimo bendrųjų nuostatų patvirtinimo“;</w:t>
      </w:r>
    </w:p>
    <w:p w14:paraId="2F4162D2" w14:textId="77777777" w:rsidR="002B3334" w:rsidRPr="00FE25F1" w:rsidRDefault="00212D70" w:rsidP="002B3334">
      <w:pPr>
        <w:pStyle w:val="ListParagraph"/>
        <w:numPr>
          <w:ilvl w:val="1"/>
          <w:numId w:val="13"/>
        </w:numPr>
        <w:tabs>
          <w:tab w:val="left" w:pos="709"/>
        </w:tabs>
        <w:spacing w:line="240" w:lineRule="auto"/>
        <w:ind w:left="0" w:firstLine="284"/>
        <w:jc w:val="both"/>
        <w:rPr>
          <w:rFonts w:ascii="Times New Roman" w:hAnsi="Times New Roman" w:cs="Times New Roman"/>
        </w:rPr>
      </w:pPr>
      <w:r w:rsidRPr="00FE25F1">
        <w:rPr>
          <w:rFonts w:ascii="Times New Roman" w:eastAsia="Times New Roman" w:hAnsi="Times New Roman" w:cs="Times New Roman"/>
          <w:color w:val="000000"/>
          <w:lang w:eastAsia="lt-LT"/>
        </w:rPr>
        <w:t>Lietuvos Respublikos</w:t>
      </w:r>
      <w:r w:rsidR="00BC0FBE" w:rsidRPr="00FE25F1">
        <w:rPr>
          <w:rFonts w:ascii="Times New Roman" w:hAnsi="Times New Roman" w:cs="Times New Roman"/>
        </w:rPr>
        <w:t xml:space="preserve"> socialinės apsaugos ir darbo ministro ir </w:t>
      </w:r>
      <w:r w:rsidRPr="00FE25F1">
        <w:rPr>
          <w:rFonts w:ascii="Times New Roman" w:eastAsia="Times New Roman" w:hAnsi="Times New Roman" w:cs="Times New Roman"/>
          <w:color w:val="000000"/>
          <w:lang w:eastAsia="lt-LT"/>
        </w:rPr>
        <w:t>Lietuvos Respublikos</w:t>
      </w:r>
      <w:r w:rsidR="00BC0FBE" w:rsidRPr="00FE25F1">
        <w:rPr>
          <w:rFonts w:ascii="Times New Roman" w:hAnsi="Times New Roman" w:cs="Times New Roman"/>
        </w:rPr>
        <w:t xml:space="preserve"> sveikatos apsaugos ministro 2003 m. gruodžio 31 d. įsakymas Nr. A1-224/V-796 „Dėl kompetencijos reikalavimų rizikos veiksnių tyrimo įstaigoms aprašo tvirtinimo“</w:t>
      </w:r>
      <w:r w:rsidR="006F531D" w:rsidRPr="00FE25F1">
        <w:rPr>
          <w:rFonts w:ascii="Times New Roman" w:hAnsi="Times New Roman" w:cs="Times New Roman"/>
        </w:rPr>
        <w:t>;</w:t>
      </w:r>
    </w:p>
    <w:p w14:paraId="2F4162D3" w14:textId="77777777" w:rsidR="002B3334" w:rsidRPr="00FE25F1" w:rsidRDefault="00212D70" w:rsidP="002B3334">
      <w:pPr>
        <w:pStyle w:val="ListParagraph"/>
        <w:numPr>
          <w:ilvl w:val="1"/>
          <w:numId w:val="13"/>
        </w:numPr>
        <w:tabs>
          <w:tab w:val="left" w:pos="709"/>
        </w:tabs>
        <w:spacing w:line="240" w:lineRule="auto"/>
        <w:ind w:left="0" w:firstLine="284"/>
        <w:jc w:val="both"/>
        <w:rPr>
          <w:rFonts w:ascii="Times New Roman" w:hAnsi="Times New Roman" w:cs="Times New Roman"/>
        </w:rPr>
      </w:pPr>
      <w:r w:rsidRPr="00FE25F1">
        <w:rPr>
          <w:rFonts w:ascii="Times New Roman" w:eastAsia="Times New Roman" w:hAnsi="Times New Roman" w:cs="Times New Roman"/>
          <w:color w:val="000000"/>
          <w:lang w:eastAsia="lt-LT"/>
        </w:rPr>
        <w:t>Lietuvos Respublikos</w:t>
      </w:r>
      <w:r w:rsidR="00C237DD" w:rsidRPr="00FE25F1">
        <w:rPr>
          <w:rFonts w:ascii="Times New Roman" w:hAnsi="Times New Roman" w:cs="Times New Roman"/>
        </w:rPr>
        <w:t xml:space="preserve"> socialinės apsaugos ir darbo ministro 2017 m. birželio 5 d. įsakymas Nr. A1-276 „Dėl mokymo ir žinių darbuotojų saugos ir sveikatos klausimais tikrinimo bendrųjų nuostatų patvirtinimo“ (</w:t>
      </w:r>
      <w:r w:rsidR="00C237DD" w:rsidRPr="00FE25F1">
        <w:rPr>
          <w:rFonts w:ascii="Times New Roman" w:hAnsi="Times New Roman" w:cs="Times New Roman"/>
          <w:color w:val="333333"/>
          <w:shd w:val="clear" w:color="auto" w:fill="FFFFFF"/>
        </w:rPr>
        <w:t>TAR, 2017-06-06, Nr. 9594)</w:t>
      </w:r>
      <w:r w:rsidR="00A5781C" w:rsidRPr="00FE25F1">
        <w:rPr>
          <w:rFonts w:ascii="Times New Roman" w:hAnsi="Times New Roman" w:cs="Times New Roman"/>
          <w:color w:val="333333"/>
          <w:shd w:val="clear" w:color="auto" w:fill="FFFFFF"/>
        </w:rPr>
        <w:t>;</w:t>
      </w:r>
    </w:p>
    <w:p w14:paraId="2F4162D4" w14:textId="77777777" w:rsidR="002B3334" w:rsidRPr="00FE25F1" w:rsidRDefault="00A5781C" w:rsidP="002B3334">
      <w:pPr>
        <w:pStyle w:val="ListParagraph"/>
        <w:numPr>
          <w:ilvl w:val="1"/>
          <w:numId w:val="13"/>
        </w:numPr>
        <w:tabs>
          <w:tab w:val="left" w:pos="709"/>
        </w:tabs>
        <w:spacing w:line="240" w:lineRule="auto"/>
        <w:ind w:left="0" w:firstLine="284"/>
        <w:jc w:val="both"/>
        <w:rPr>
          <w:rFonts w:ascii="Times New Roman" w:hAnsi="Times New Roman" w:cs="Times New Roman"/>
        </w:rPr>
      </w:pPr>
      <w:r w:rsidRPr="00FE25F1">
        <w:rPr>
          <w:rFonts w:ascii="Times New Roman" w:eastAsia="Times New Roman" w:hAnsi="Times New Roman" w:cs="Times New Roman"/>
          <w:color w:val="000000"/>
          <w:lang w:eastAsia="lt-LT"/>
        </w:rPr>
        <w:t>Lietuvos Respublikos sveikatos apsaugos ministro ir Lietuvos Respublikos socialinės apsaugos ir darbo ministro 2011</w:t>
      </w:r>
      <w:r w:rsidRPr="00FE25F1">
        <w:rPr>
          <w:rFonts w:ascii="Times New Roman" w:eastAsia="Times New Roman" w:hAnsi="Times New Roman" w:cs="Times New Roman"/>
          <w:color w:val="000000"/>
          <w:spacing w:val="-1"/>
          <w:lang w:eastAsia="lt-LT"/>
        </w:rPr>
        <w:t xml:space="preserve"> m. rugsėjo 1 d. įsakymas Nr. V-824/A1-389</w:t>
      </w:r>
      <w:r w:rsidRPr="00FE25F1">
        <w:rPr>
          <w:rFonts w:ascii="Times New Roman" w:eastAsia="Times New Roman" w:hAnsi="Times New Roman" w:cs="Times New Roman"/>
          <w:color w:val="000000"/>
          <w:lang w:eastAsia="lt-LT"/>
        </w:rPr>
        <w:t xml:space="preserve"> „</w:t>
      </w:r>
      <w:r w:rsidRPr="00FE25F1">
        <w:rPr>
          <w:rFonts w:ascii="Times New Roman" w:hAnsi="Times New Roman" w:cs="Times New Roman"/>
          <w:bCs/>
        </w:rPr>
        <w:t>Dėl Lietuvos higienos normos HN 23:2011 „Cheminių medžiagų profesinio poveikio ribiniai dydžiai. Matavimo ir poveikio vertinimo bendrieji reikalavimai“ patvirtinimo</w:t>
      </w:r>
      <w:r w:rsidR="00767CA9" w:rsidRPr="00FE25F1">
        <w:rPr>
          <w:rFonts w:ascii="Times New Roman" w:hAnsi="Times New Roman" w:cs="Times New Roman"/>
          <w:bCs/>
        </w:rPr>
        <w:t>“</w:t>
      </w:r>
      <w:r w:rsidRPr="00FE25F1">
        <w:rPr>
          <w:rFonts w:ascii="Times New Roman" w:hAnsi="Times New Roman" w:cs="Times New Roman"/>
          <w:bCs/>
        </w:rPr>
        <w:t>;</w:t>
      </w:r>
    </w:p>
    <w:p w14:paraId="2F4162D5" w14:textId="77777777" w:rsidR="002B3334" w:rsidRPr="00FE25F1" w:rsidRDefault="00A5781C" w:rsidP="002B3334">
      <w:pPr>
        <w:pStyle w:val="ListParagraph"/>
        <w:numPr>
          <w:ilvl w:val="1"/>
          <w:numId w:val="13"/>
        </w:numPr>
        <w:tabs>
          <w:tab w:val="left" w:pos="709"/>
        </w:tabs>
        <w:spacing w:line="240" w:lineRule="auto"/>
        <w:ind w:left="0" w:firstLine="284"/>
        <w:jc w:val="both"/>
        <w:rPr>
          <w:rFonts w:ascii="Times New Roman" w:hAnsi="Times New Roman" w:cs="Times New Roman"/>
        </w:rPr>
      </w:pPr>
      <w:r w:rsidRPr="00FE25F1">
        <w:rPr>
          <w:rFonts w:ascii="Times New Roman" w:hAnsi="Times New Roman" w:cs="Times New Roman"/>
          <w:color w:val="000000"/>
        </w:rPr>
        <w:t>Lietuvos Respublikos  sveikatos apsaugos ministro ir Lietuvos Respublikos socialinės apsaugos ir darbo ministro 2005 m. liepos 15 d. įsakymas Nr. V-592/A1-210 „</w:t>
      </w:r>
      <w:r w:rsidRPr="00FE25F1">
        <w:rPr>
          <w:rFonts w:ascii="Times New Roman" w:hAnsi="Times New Roman" w:cs="Times New Roman"/>
          <w:bCs/>
          <w:color w:val="000000"/>
        </w:rPr>
        <w:t>Dėl ergonominių rizikos veiksnių tyrimo metodinių nurodymų patvirtinimo“;</w:t>
      </w:r>
    </w:p>
    <w:p w14:paraId="2F4162D6" w14:textId="77777777" w:rsidR="00A5781C" w:rsidRPr="00FE25F1" w:rsidRDefault="00A5781C" w:rsidP="002B3334">
      <w:pPr>
        <w:pStyle w:val="ListParagraph"/>
        <w:numPr>
          <w:ilvl w:val="1"/>
          <w:numId w:val="13"/>
        </w:numPr>
        <w:tabs>
          <w:tab w:val="left" w:pos="709"/>
        </w:tabs>
        <w:spacing w:line="240" w:lineRule="auto"/>
        <w:ind w:left="0" w:firstLine="284"/>
        <w:jc w:val="both"/>
        <w:rPr>
          <w:rFonts w:ascii="Times New Roman" w:hAnsi="Times New Roman" w:cs="Times New Roman"/>
        </w:rPr>
      </w:pPr>
      <w:r w:rsidRPr="00FE25F1">
        <w:rPr>
          <w:rFonts w:ascii="Times New Roman" w:eastAsia="Times New Roman" w:hAnsi="Times New Roman" w:cs="Times New Roman"/>
          <w:color w:val="000000"/>
          <w:lang w:eastAsia="lt-LT"/>
        </w:rPr>
        <w:lastRenderedPageBreak/>
        <w:t>Lietuvos Respublikos sveikatos apsaugos ministro ir Lietuvos Respublikos socialinės apsaugos ir darbo ministro 2005 m. rugpjūčio 24 d. įsakym</w:t>
      </w:r>
      <w:r w:rsidR="00212D70" w:rsidRPr="00FE25F1">
        <w:rPr>
          <w:rFonts w:ascii="Times New Roman" w:eastAsia="Times New Roman" w:hAnsi="Times New Roman" w:cs="Times New Roman"/>
          <w:color w:val="000000"/>
          <w:lang w:eastAsia="lt-LT"/>
        </w:rPr>
        <w:t>as</w:t>
      </w:r>
      <w:r w:rsidRPr="00FE25F1">
        <w:rPr>
          <w:rFonts w:ascii="Times New Roman" w:eastAsia="Times New Roman" w:hAnsi="Times New Roman" w:cs="Times New Roman"/>
          <w:color w:val="000000"/>
          <w:lang w:eastAsia="lt-LT"/>
        </w:rPr>
        <w:t xml:space="preserve"> Nr. V-669/A1-241 „</w:t>
      </w:r>
      <w:r w:rsidR="00212D70" w:rsidRPr="00FE25F1">
        <w:rPr>
          <w:rFonts w:ascii="Times New Roman" w:eastAsia="Times New Roman" w:hAnsi="Times New Roman" w:cs="Times New Roman"/>
          <w:bCs/>
          <w:color w:val="000000"/>
          <w:lang w:eastAsia="lt-LT"/>
        </w:rPr>
        <w:t>Dėl psichosocialinių rizikos veiksnių tyrimo metodinių nurodymų patvirtinimo“</w:t>
      </w:r>
      <w:r w:rsidR="00767CA9" w:rsidRPr="00FE25F1">
        <w:rPr>
          <w:rFonts w:ascii="Times New Roman" w:eastAsia="Times New Roman" w:hAnsi="Times New Roman" w:cs="Times New Roman"/>
          <w:bCs/>
          <w:color w:val="000000"/>
          <w:lang w:eastAsia="lt-LT"/>
        </w:rPr>
        <w:t>.</w:t>
      </w:r>
    </w:p>
    <w:p w14:paraId="2F4162D7" w14:textId="77777777" w:rsidR="00C237DD" w:rsidRPr="00FE25F1" w:rsidRDefault="00F73432" w:rsidP="002B3334">
      <w:pPr>
        <w:tabs>
          <w:tab w:val="left" w:pos="709"/>
        </w:tabs>
        <w:spacing w:line="240" w:lineRule="auto"/>
        <w:ind w:firstLine="284"/>
        <w:jc w:val="both"/>
        <w:rPr>
          <w:rFonts w:ascii="Times New Roman" w:hAnsi="Times New Roman" w:cs="Times New Roman"/>
        </w:rPr>
      </w:pPr>
      <w:r w:rsidRPr="00FE25F1">
        <w:rPr>
          <w:rFonts w:ascii="Times New Roman" w:hAnsi="Times New Roman" w:cs="Times New Roman"/>
        </w:rPr>
        <w:t>T</w:t>
      </w:r>
      <w:r w:rsidR="00C237DD" w:rsidRPr="00FE25F1">
        <w:rPr>
          <w:rFonts w:ascii="Times New Roman" w:hAnsi="Times New Roman" w:cs="Times New Roman"/>
        </w:rPr>
        <w:t>eikėjas privalo vadovautis ne tik aukščiau išvardintais, bet ir visais kitais su Pirkimo sutarties įgyvendinimu susijusiais teisės aktais, taip pat jų naujausiais pakeitimais ir papildymais, o taip pat atitinkamų paslaugų teikimą reglamentuoja</w:t>
      </w:r>
      <w:r w:rsidRPr="00FE25F1">
        <w:rPr>
          <w:rFonts w:ascii="Times New Roman" w:hAnsi="Times New Roman" w:cs="Times New Roman"/>
        </w:rPr>
        <w:t>nčiais teisės aktais. T</w:t>
      </w:r>
      <w:r w:rsidR="00C237DD" w:rsidRPr="00FE25F1">
        <w:rPr>
          <w:rFonts w:ascii="Times New Roman" w:hAnsi="Times New Roman" w:cs="Times New Roman"/>
        </w:rPr>
        <w:t>eikėjui privalomi ir visi Pirkimo sutarties vykdymo metu naujai priimti teisės aktai, jeigu jie susiję su Pirkimo sutarties įgyvendinimu.</w:t>
      </w:r>
    </w:p>
    <w:p w14:paraId="2F4162D8" w14:textId="385DA967" w:rsidR="001D7CC4" w:rsidRPr="00FE25F1" w:rsidRDefault="001D7CC4">
      <w:pPr>
        <w:rPr>
          <w:rFonts w:ascii="Times New Roman" w:hAnsi="Times New Roman" w:cs="Times New Roman"/>
        </w:rPr>
      </w:pPr>
    </w:p>
    <w:sectPr w:rsidR="001D7CC4" w:rsidRPr="00FE25F1" w:rsidSect="0003206E">
      <w:headerReference w:type="default" r:id="rId12"/>
      <w:pgSz w:w="11906" w:h="16838"/>
      <w:pgMar w:top="1276"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47780" w14:textId="77777777" w:rsidR="005F4A3D" w:rsidRDefault="005F4A3D" w:rsidP="001D7CC4">
      <w:pPr>
        <w:spacing w:after="0" w:line="240" w:lineRule="auto"/>
      </w:pPr>
      <w:r>
        <w:separator/>
      </w:r>
    </w:p>
  </w:endnote>
  <w:endnote w:type="continuationSeparator" w:id="0">
    <w:p w14:paraId="37269D20" w14:textId="77777777" w:rsidR="005F4A3D" w:rsidRDefault="005F4A3D" w:rsidP="001D7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588C0" w14:textId="77777777" w:rsidR="005F4A3D" w:rsidRDefault="005F4A3D" w:rsidP="001D7CC4">
      <w:pPr>
        <w:spacing w:after="0" w:line="240" w:lineRule="auto"/>
      </w:pPr>
      <w:r>
        <w:separator/>
      </w:r>
    </w:p>
  </w:footnote>
  <w:footnote w:type="continuationSeparator" w:id="0">
    <w:p w14:paraId="7C8C2909" w14:textId="77777777" w:rsidR="005F4A3D" w:rsidRDefault="005F4A3D" w:rsidP="001D7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532876"/>
      <w:docPartObj>
        <w:docPartGallery w:val="Page Numbers (Top of Page)"/>
        <w:docPartUnique/>
      </w:docPartObj>
    </w:sdtPr>
    <w:sdtContent>
      <w:p w14:paraId="2F41642E" w14:textId="5CFFFAF9" w:rsidR="00CE44BA" w:rsidRDefault="00FD120A">
        <w:pPr>
          <w:pStyle w:val="Header"/>
          <w:jc w:val="center"/>
        </w:pPr>
        <w:r>
          <w:fldChar w:fldCharType="begin"/>
        </w:r>
        <w:r w:rsidR="00D656DE">
          <w:instrText xml:space="preserve"> PAGE   \* MERGEFORMAT </w:instrText>
        </w:r>
        <w:r>
          <w:fldChar w:fldCharType="separate"/>
        </w:r>
        <w:r w:rsidR="007659CC">
          <w:rPr>
            <w:noProof/>
          </w:rPr>
          <w:t>3</w:t>
        </w:r>
        <w:r>
          <w:rPr>
            <w:noProof/>
          </w:rPr>
          <w:fldChar w:fldCharType="end"/>
        </w:r>
      </w:p>
    </w:sdtContent>
  </w:sdt>
  <w:p w14:paraId="2F41642F" w14:textId="77777777" w:rsidR="00CE44BA" w:rsidRDefault="00CE4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72EA9"/>
    <w:multiLevelType w:val="hybridMultilevel"/>
    <w:tmpl w:val="164CD92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13B70067"/>
    <w:multiLevelType w:val="multilevel"/>
    <w:tmpl w:val="8962FAB6"/>
    <w:lvl w:ilvl="0">
      <w:start w:val="2"/>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15:restartNumberingAfterBreak="0">
    <w:nsid w:val="216605AE"/>
    <w:multiLevelType w:val="hybridMultilevel"/>
    <w:tmpl w:val="18A60A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4633280"/>
    <w:multiLevelType w:val="hybridMultilevel"/>
    <w:tmpl w:val="09EA99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9267668"/>
    <w:multiLevelType w:val="multilevel"/>
    <w:tmpl w:val="6DB8BBFC"/>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 w15:restartNumberingAfterBreak="0">
    <w:nsid w:val="566B7C70"/>
    <w:multiLevelType w:val="multilevel"/>
    <w:tmpl w:val="37004B02"/>
    <w:lvl w:ilvl="0">
      <w:start w:val="2"/>
      <w:numFmt w:val="decimal"/>
      <w:lvlText w:val="%1"/>
      <w:lvlJc w:val="left"/>
      <w:pPr>
        <w:ind w:left="360" w:hanging="360"/>
      </w:pPr>
      <w:rPr>
        <w:rFonts w:hint="default"/>
      </w:rPr>
    </w:lvl>
    <w:lvl w:ilvl="1">
      <w:start w:val="7"/>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56F95673"/>
    <w:multiLevelType w:val="hybridMultilevel"/>
    <w:tmpl w:val="944A5EB0"/>
    <w:lvl w:ilvl="0" w:tplc="69507EC2">
      <w:start w:val="3"/>
      <w:numFmt w:val="bullet"/>
      <w:lvlText w:val="-"/>
      <w:lvlJc w:val="left"/>
      <w:pPr>
        <w:ind w:left="3294" w:hanging="360"/>
      </w:pPr>
      <w:rPr>
        <w:rFonts w:ascii="Times New Roman" w:eastAsia="Times New Roman" w:hAnsi="Times New Roman" w:cs="Times New Roman" w:hint="default"/>
      </w:rPr>
    </w:lvl>
    <w:lvl w:ilvl="1" w:tplc="04270003" w:tentative="1">
      <w:start w:val="1"/>
      <w:numFmt w:val="bullet"/>
      <w:lvlText w:val="o"/>
      <w:lvlJc w:val="left"/>
      <w:pPr>
        <w:ind w:left="4014" w:hanging="360"/>
      </w:pPr>
      <w:rPr>
        <w:rFonts w:ascii="Courier New" w:hAnsi="Courier New" w:cs="Courier New" w:hint="default"/>
      </w:rPr>
    </w:lvl>
    <w:lvl w:ilvl="2" w:tplc="04270005" w:tentative="1">
      <w:start w:val="1"/>
      <w:numFmt w:val="bullet"/>
      <w:lvlText w:val=""/>
      <w:lvlJc w:val="left"/>
      <w:pPr>
        <w:ind w:left="4734" w:hanging="360"/>
      </w:pPr>
      <w:rPr>
        <w:rFonts w:ascii="Wingdings" w:hAnsi="Wingdings" w:hint="default"/>
      </w:rPr>
    </w:lvl>
    <w:lvl w:ilvl="3" w:tplc="04270001" w:tentative="1">
      <w:start w:val="1"/>
      <w:numFmt w:val="bullet"/>
      <w:lvlText w:val=""/>
      <w:lvlJc w:val="left"/>
      <w:pPr>
        <w:ind w:left="5454" w:hanging="360"/>
      </w:pPr>
      <w:rPr>
        <w:rFonts w:ascii="Symbol" w:hAnsi="Symbol" w:hint="default"/>
      </w:rPr>
    </w:lvl>
    <w:lvl w:ilvl="4" w:tplc="04270003" w:tentative="1">
      <w:start w:val="1"/>
      <w:numFmt w:val="bullet"/>
      <w:lvlText w:val="o"/>
      <w:lvlJc w:val="left"/>
      <w:pPr>
        <w:ind w:left="6174" w:hanging="360"/>
      </w:pPr>
      <w:rPr>
        <w:rFonts w:ascii="Courier New" w:hAnsi="Courier New" w:cs="Courier New" w:hint="default"/>
      </w:rPr>
    </w:lvl>
    <w:lvl w:ilvl="5" w:tplc="04270005" w:tentative="1">
      <w:start w:val="1"/>
      <w:numFmt w:val="bullet"/>
      <w:lvlText w:val=""/>
      <w:lvlJc w:val="left"/>
      <w:pPr>
        <w:ind w:left="6894" w:hanging="360"/>
      </w:pPr>
      <w:rPr>
        <w:rFonts w:ascii="Wingdings" w:hAnsi="Wingdings" w:hint="default"/>
      </w:rPr>
    </w:lvl>
    <w:lvl w:ilvl="6" w:tplc="04270001" w:tentative="1">
      <w:start w:val="1"/>
      <w:numFmt w:val="bullet"/>
      <w:lvlText w:val=""/>
      <w:lvlJc w:val="left"/>
      <w:pPr>
        <w:ind w:left="7614" w:hanging="360"/>
      </w:pPr>
      <w:rPr>
        <w:rFonts w:ascii="Symbol" w:hAnsi="Symbol" w:hint="default"/>
      </w:rPr>
    </w:lvl>
    <w:lvl w:ilvl="7" w:tplc="04270003" w:tentative="1">
      <w:start w:val="1"/>
      <w:numFmt w:val="bullet"/>
      <w:lvlText w:val="o"/>
      <w:lvlJc w:val="left"/>
      <w:pPr>
        <w:ind w:left="8334" w:hanging="360"/>
      </w:pPr>
      <w:rPr>
        <w:rFonts w:ascii="Courier New" w:hAnsi="Courier New" w:cs="Courier New" w:hint="default"/>
      </w:rPr>
    </w:lvl>
    <w:lvl w:ilvl="8" w:tplc="04270005" w:tentative="1">
      <w:start w:val="1"/>
      <w:numFmt w:val="bullet"/>
      <w:lvlText w:val=""/>
      <w:lvlJc w:val="left"/>
      <w:pPr>
        <w:ind w:left="9054" w:hanging="360"/>
      </w:pPr>
      <w:rPr>
        <w:rFonts w:ascii="Wingdings" w:hAnsi="Wingdings" w:hint="default"/>
      </w:rPr>
    </w:lvl>
  </w:abstractNum>
  <w:abstractNum w:abstractNumId="7" w15:restartNumberingAfterBreak="0">
    <w:nsid w:val="67BB468D"/>
    <w:multiLevelType w:val="multilevel"/>
    <w:tmpl w:val="1114821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98F71C1"/>
    <w:multiLevelType w:val="multilevel"/>
    <w:tmpl w:val="28A48DE4"/>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15:restartNumberingAfterBreak="0">
    <w:nsid w:val="6D176017"/>
    <w:multiLevelType w:val="hybridMultilevel"/>
    <w:tmpl w:val="5CD616D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E5A4423"/>
    <w:multiLevelType w:val="hybridMultilevel"/>
    <w:tmpl w:val="8618B310"/>
    <w:lvl w:ilvl="0" w:tplc="0427000F">
      <w:start w:val="1"/>
      <w:numFmt w:val="decimal"/>
      <w:lvlText w:val="%1."/>
      <w:lvlJc w:val="left"/>
      <w:pPr>
        <w:ind w:left="64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4471B63"/>
    <w:multiLevelType w:val="hybridMultilevel"/>
    <w:tmpl w:val="24DE9C9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2" w15:restartNumberingAfterBreak="0">
    <w:nsid w:val="7C0F1CEE"/>
    <w:multiLevelType w:val="hybridMultilevel"/>
    <w:tmpl w:val="98B24CBE"/>
    <w:lvl w:ilvl="0" w:tplc="8A5ECE02">
      <w:start w:val="2011"/>
      <w:numFmt w:val="decimal"/>
      <w:lvlText w:val="%1"/>
      <w:lvlJc w:val="left"/>
      <w:pPr>
        <w:ind w:left="5075" w:hanging="540"/>
      </w:pPr>
      <w:rPr>
        <w:rFonts w:hint="default"/>
      </w:rPr>
    </w:lvl>
    <w:lvl w:ilvl="1" w:tplc="04270019" w:tentative="1">
      <w:start w:val="1"/>
      <w:numFmt w:val="lowerLetter"/>
      <w:lvlText w:val="%2."/>
      <w:lvlJc w:val="left"/>
      <w:pPr>
        <w:ind w:left="5615" w:hanging="360"/>
      </w:pPr>
    </w:lvl>
    <w:lvl w:ilvl="2" w:tplc="0427001B" w:tentative="1">
      <w:start w:val="1"/>
      <w:numFmt w:val="lowerRoman"/>
      <w:lvlText w:val="%3."/>
      <w:lvlJc w:val="right"/>
      <w:pPr>
        <w:ind w:left="6335" w:hanging="180"/>
      </w:pPr>
    </w:lvl>
    <w:lvl w:ilvl="3" w:tplc="0427000F" w:tentative="1">
      <w:start w:val="1"/>
      <w:numFmt w:val="decimal"/>
      <w:lvlText w:val="%4."/>
      <w:lvlJc w:val="left"/>
      <w:pPr>
        <w:ind w:left="7055" w:hanging="360"/>
      </w:pPr>
    </w:lvl>
    <w:lvl w:ilvl="4" w:tplc="04270019" w:tentative="1">
      <w:start w:val="1"/>
      <w:numFmt w:val="lowerLetter"/>
      <w:lvlText w:val="%5."/>
      <w:lvlJc w:val="left"/>
      <w:pPr>
        <w:ind w:left="7775" w:hanging="360"/>
      </w:pPr>
    </w:lvl>
    <w:lvl w:ilvl="5" w:tplc="0427001B" w:tentative="1">
      <w:start w:val="1"/>
      <w:numFmt w:val="lowerRoman"/>
      <w:lvlText w:val="%6."/>
      <w:lvlJc w:val="right"/>
      <w:pPr>
        <w:ind w:left="8495" w:hanging="180"/>
      </w:pPr>
    </w:lvl>
    <w:lvl w:ilvl="6" w:tplc="0427000F" w:tentative="1">
      <w:start w:val="1"/>
      <w:numFmt w:val="decimal"/>
      <w:lvlText w:val="%7."/>
      <w:lvlJc w:val="left"/>
      <w:pPr>
        <w:ind w:left="9215" w:hanging="360"/>
      </w:pPr>
    </w:lvl>
    <w:lvl w:ilvl="7" w:tplc="04270019" w:tentative="1">
      <w:start w:val="1"/>
      <w:numFmt w:val="lowerLetter"/>
      <w:lvlText w:val="%8."/>
      <w:lvlJc w:val="left"/>
      <w:pPr>
        <w:ind w:left="9935" w:hanging="360"/>
      </w:pPr>
    </w:lvl>
    <w:lvl w:ilvl="8" w:tplc="0427001B" w:tentative="1">
      <w:start w:val="1"/>
      <w:numFmt w:val="lowerRoman"/>
      <w:lvlText w:val="%9."/>
      <w:lvlJc w:val="right"/>
      <w:pPr>
        <w:ind w:left="10655" w:hanging="180"/>
      </w:pPr>
    </w:lvl>
  </w:abstractNum>
  <w:abstractNum w:abstractNumId="13" w15:restartNumberingAfterBreak="0">
    <w:nsid w:val="7CAE64DD"/>
    <w:multiLevelType w:val="multilevel"/>
    <w:tmpl w:val="B25A9F58"/>
    <w:lvl w:ilvl="0">
      <w:start w:val="2"/>
      <w:numFmt w:val="decimal"/>
      <w:lvlText w:val="%1."/>
      <w:lvlJc w:val="left"/>
      <w:pPr>
        <w:ind w:left="360" w:hanging="360"/>
      </w:pPr>
      <w:rPr>
        <w:rFonts w:hint="default"/>
      </w:rPr>
    </w:lvl>
    <w:lvl w:ilvl="1">
      <w:start w:val="3"/>
      <w:numFmt w:val="decimal"/>
      <w:lvlText w:val="%1.%2."/>
      <w:lvlJc w:val="left"/>
      <w:pPr>
        <w:ind w:left="644" w:hanging="360"/>
      </w:pPr>
      <w:rPr>
        <w:rFonts w:hint="default"/>
        <w:color w:val="auto"/>
      </w:rPr>
    </w:lvl>
    <w:lvl w:ilvl="2">
      <w:start w:val="1"/>
      <w:numFmt w:val="decimal"/>
      <w:lvlText w:val="%1.%2.%3."/>
      <w:lvlJc w:val="left"/>
      <w:pPr>
        <w:ind w:left="1003"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4" w15:restartNumberingAfterBreak="0">
    <w:nsid w:val="7D20085B"/>
    <w:multiLevelType w:val="multilevel"/>
    <w:tmpl w:val="87880910"/>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1112820489">
    <w:abstractNumId w:val="2"/>
  </w:num>
  <w:num w:numId="2" w16cid:durableId="1655181073">
    <w:abstractNumId w:val="8"/>
  </w:num>
  <w:num w:numId="3" w16cid:durableId="1962877912">
    <w:abstractNumId w:val="11"/>
  </w:num>
  <w:num w:numId="4" w16cid:durableId="753161014">
    <w:abstractNumId w:val="12"/>
  </w:num>
  <w:num w:numId="5" w16cid:durableId="1990090857">
    <w:abstractNumId w:val="7"/>
  </w:num>
  <w:num w:numId="6" w16cid:durableId="1172524083">
    <w:abstractNumId w:val="0"/>
  </w:num>
  <w:num w:numId="7" w16cid:durableId="420220245">
    <w:abstractNumId w:val="4"/>
  </w:num>
  <w:num w:numId="8" w16cid:durableId="1480613419">
    <w:abstractNumId w:val="3"/>
  </w:num>
  <w:num w:numId="9" w16cid:durableId="98070434">
    <w:abstractNumId w:val="6"/>
  </w:num>
  <w:num w:numId="10" w16cid:durableId="1468623053">
    <w:abstractNumId w:val="13"/>
  </w:num>
  <w:num w:numId="11" w16cid:durableId="664474062">
    <w:abstractNumId w:val="5"/>
  </w:num>
  <w:num w:numId="12" w16cid:durableId="97989392">
    <w:abstractNumId w:val="1"/>
  </w:num>
  <w:num w:numId="13" w16cid:durableId="2073889987">
    <w:abstractNumId w:val="14"/>
  </w:num>
  <w:num w:numId="14" w16cid:durableId="261961664">
    <w:abstractNumId w:val="9"/>
  </w:num>
  <w:num w:numId="15" w16cid:durableId="13773151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7DD"/>
    <w:rsid w:val="000001B9"/>
    <w:rsid w:val="00010B15"/>
    <w:rsid w:val="00020E64"/>
    <w:rsid w:val="0003206E"/>
    <w:rsid w:val="00036347"/>
    <w:rsid w:val="000548CE"/>
    <w:rsid w:val="00062182"/>
    <w:rsid w:val="00065C1B"/>
    <w:rsid w:val="000912DE"/>
    <w:rsid w:val="000934B7"/>
    <w:rsid w:val="00093ADB"/>
    <w:rsid w:val="000A5A55"/>
    <w:rsid w:val="000E2C81"/>
    <w:rsid w:val="001133FF"/>
    <w:rsid w:val="00152842"/>
    <w:rsid w:val="00157AF3"/>
    <w:rsid w:val="00170793"/>
    <w:rsid w:val="00176DB4"/>
    <w:rsid w:val="001A0F02"/>
    <w:rsid w:val="001C08E7"/>
    <w:rsid w:val="001C0995"/>
    <w:rsid w:val="001C55A6"/>
    <w:rsid w:val="001D7CC4"/>
    <w:rsid w:val="001E484D"/>
    <w:rsid w:val="001F6496"/>
    <w:rsid w:val="00204DF4"/>
    <w:rsid w:val="00212D70"/>
    <w:rsid w:val="00221C9C"/>
    <w:rsid w:val="002224B6"/>
    <w:rsid w:val="002412E3"/>
    <w:rsid w:val="00243B8C"/>
    <w:rsid w:val="0024698A"/>
    <w:rsid w:val="00262745"/>
    <w:rsid w:val="00284328"/>
    <w:rsid w:val="002A10FE"/>
    <w:rsid w:val="002A5876"/>
    <w:rsid w:val="002B3334"/>
    <w:rsid w:val="002C0DE3"/>
    <w:rsid w:val="003233F0"/>
    <w:rsid w:val="00325510"/>
    <w:rsid w:val="00326E7C"/>
    <w:rsid w:val="003449D7"/>
    <w:rsid w:val="00362F32"/>
    <w:rsid w:val="003641B4"/>
    <w:rsid w:val="00392B1F"/>
    <w:rsid w:val="003F2CB9"/>
    <w:rsid w:val="004074C7"/>
    <w:rsid w:val="0043122A"/>
    <w:rsid w:val="00445785"/>
    <w:rsid w:val="0045113B"/>
    <w:rsid w:val="004717F1"/>
    <w:rsid w:val="00487CEC"/>
    <w:rsid w:val="004A09EF"/>
    <w:rsid w:val="004C77C1"/>
    <w:rsid w:val="004E18F5"/>
    <w:rsid w:val="004F0B11"/>
    <w:rsid w:val="004F22D0"/>
    <w:rsid w:val="004F549C"/>
    <w:rsid w:val="0050099D"/>
    <w:rsid w:val="0052265B"/>
    <w:rsid w:val="00525690"/>
    <w:rsid w:val="00544343"/>
    <w:rsid w:val="00561EDB"/>
    <w:rsid w:val="0059225D"/>
    <w:rsid w:val="00593766"/>
    <w:rsid w:val="00594DE1"/>
    <w:rsid w:val="00595023"/>
    <w:rsid w:val="005B6F31"/>
    <w:rsid w:val="005C27B1"/>
    <w:rsid w:val="005F4A3D"/>
    <w:rsid w:val="005F5BE9"/>
    <w:rsid w:val="005F618A"/>
    <w:rsid w:val="00652F56"/>
    <w:rsid w:val="00667AFF"/>
    <w:rsid w:val="006738C1"/>
    <w:rsid w:val="006D423D"/>
    <w:rsid w:val="006F1A6C"/>
    <w:rsid w:val="006F37F3"/>
    <w:rsid w:val="006F531D"/>
    <w:rsid w:val="007010E0"/>
    <w:rsid w:val="00704165"/>
    <w:rsid w:val="00704B6F"/>
    <w:rsid w:val="00704F48"/>
    <w:rsid w:val="007342DD"/>
    <w:rsid w:val="0073495E"/>
    <w:rsid w:val="00736E14"/>
    <w:rsid w:val="007373DF"/>
    <w:rsid w:val="007401AB"/>
    <w:rsid w:val="007659CC"/>
    <w:rsid w:val="00767CA9"/>
    <w:rsid w:val="00791A3D"/>
    <w:rsid w:val="007B1366"/>
    <w:rsid w:val="007E090E"/>
    <w:rsid w:val="007F713E"/>
    <w:rsid w:val="00802466"/>
    <w:rsid w:val="00853D84"/>
    <w:rsid w:val="008617AB"/>
    <w:rsid w:val="00882F87"/>
    <w:rsid w:val="008A234B"/>
    <w:rsid w:val="008B4DC3"/>
    <w:rsid w:val="008B69C2"/>
    <w:rsid w:val="008D704A"/>
    <w:rsid w:val="009077C1"/>
    <w:rsid w:val="00912C84"/>
    <w:rsid w:val="00924F00"/>
    <w:rsid w:val="009255EE"/>
    <w:rsid w:val="009C4BDE"/>
    <w:rsid w:val="009F7B31"/>
    <w:rsid w:val="00A1387F"/>
    <w:rsid w:val="00A247E0"/>
    <w:rsid w:val="00A436A9"/>
    <w:rsid w:val="00A507E3"/>
    <w:rsid w:val="00A52631"/>
    <w:rsid w:val="00A5781C"/>
    <w:rsid w:val="00A66254"/>
    <w:rsid w:val="00A66B58"/>
    <w:rsid w:val="00A76638"/>
    <w:rsid w:val="00A831AC"/>
    <w:rsid w:val="00A90600"/>
    <w:rsid w:val="00A96E09"/>
    <w:rsid w:val="00AA3818"/>
    <w:rsid w:val="00B01497"/>
    <w:rsid w:val="00B24A3D"/>
    <w:rsid w:val="00B5330F"/>
    <w:rsid w:val="00B61D09"/>
    <w:rsid w:val="00B774F0"/>
    <w:rsid w:val="00BC0FBE"/>
    <w:rsid w:val="00BE02B8"/>
    <w:rsid w:val="00BF51AB"/>
    <w:rsid w:val="00C237DD"/>
    <w:rsid w:val="00C27B39"/>
    <w:rsid w:val="00C37765"/>
    <w:rsid w:val="00C420DE"/>
    <w:rsid w:val="00C45CDB"/>
    <w:rsid w:val="00C571D0"/>
    <w:rsid w:val="00C76ABA"/>
    <w:rsid w:val="00C77CAC"/>
    <w:rsid w:val="00C93454"/>
    <w:rsid w:val="00CC284C"/>
    <w:rsid w:val="00CD2AF0"/>
    <w:rsid w:val="00CE44BA"/>
    <w:rsid w:val="00D04AD5"/>
    <w:rsid w:val="00D125ED"/>
    <w:rsid w:val="00D2271F"/>
    <w:rsid w:val="00D656DE"/>
    <w:rsid w:val="00D727CE"/>
    <w:rsid w:val="00D80256"/>
    <w:rsid w:val="00D918C8"/>
    <w:rsid w:val="00DB3BE5"/>
    <w:rsid w:val="00DE050B"/>
    <w:rsid w:val="00DF4FF7"/>
    <w:rsid w:val="00DF60B8"/>
    <w:rsid w:val="00E016CF"/>
    <w:rsid w:val="00E0260C"/>
    <w:rsid w:val="00E040AF"/>
    <w:rsid w:val="00E162E3"/>
    <w:rsid w:val="00E23AF6"/>
    <w:rsid w:val="00E46EC6"/>
    <w:rsid w:val="00E60688"/>
    <w:rsid w:val="00E61E0B"/>
    <w:rsid w:val="00E6353D"/>
    <w:rsid w:val="00E63C2D"/>
    <w:rsid w:val="00E7171A"/>
    <w:rsid w:val="00E71851"/>
    <w:rsid w:val="00E726D2"/>
    <w:rsid w:val="00E73B27"/>
    <w:rsid w:val="00E81CBF"/>
    <w:rsid w:val="00EB0AFA"/>
    <w:rsid w:val="00EC54E7"/>
    <w:rsid w:val="00EF7218"/>
    <w:rsid w:val="00F202E1"/>
    <w:rsid w:val="00F36138"/>
    <w:rsid w:val="00F37911"/>
    <w:rsid w:val="00F73432"/>
    <w:rsid w:val="00F83632"/>
    <w:rsid w:val="00F97A13"/>
    <w:rsid w:val="00FD120A"/>
    <w:rsid w:val="00FD50ED"/>
    <w:rsid w:val="00FD5BC6"/>
    <w:rsid w:val="00FE25F1"/>
    <w:rsid w:val="00FE4125"/>
    <w:rsid w:val="00FE78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162A6"/>
  <w15:docId w15:val="{33205C5D-23DA-4141-B658-4470BAB1A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7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237DD"/>
    <w:pPr>
      <w:ind w:left="720"/>
      <w:contextualSpacing/>
    </w:pPr>
  </w:style>
  <w:style w:type="character" w:styleId="Hyperlink">
    <w:name w:val="Hyperlink"/>
    <w:basedOn w:val="DefaultParagraphFont"/>
    <w:uiPriority w:val="99"/>
    <w:unhideWhenUsed/>
    <w:rsid w:val="00C237DD"/>
    <w:rPr>
      <w:color w:val="0000FF" w:themeColor="hyperlink"/>
      <w:u w:val="single"/>
    </w:rPr>
  </w:style>
  <w:style w:type="character" w:customStyle="1" w:styleId="ListParagraphChar">
    <w:name w:val="List Paragraph Char"/>
    <w:link w:val="ListParagraph"/>
    <w:uiPriority w:val="34"/>
    <w:rsid w:val="00C420DE"/>
  </w:style>
  <w:style w:type="paragraph" w:styleId="Header">
    <w:name w:val="header"/>
    <w:basedOn w:val="Normal"/>
    <w:link w:val="HeaderChar"/>
    <w:uiPriority w:val="99"/>
    <w:unhideWhenUsed/>
    <w:rsid w:val="001D7CC4"/>
    <w:pPr>
      <w:tabs>
        <w:tab w:val="center" w:pos="4819"/>
        <w:tab w:val="right" w:pos="9638"/>
      </w:tabs>
      <w:spacing w:after="0" w:line="240" w:lineRule="auto"/>
    </w:pPr>
  </w:style>
  <w:style w:type="character" w:customStyle="1" w:styleId="HeaderChar">
    <w:name w:val="Header Char"/>
    <w:basedOn w:val="DefaultParagraphFont"/>
    <w:link w:val="Header"/>
    <w:uiPriority w:val="99"/>
    <w:rsid w:val="001D7CC4"/>
  </w:style>
  <w:style w:type="paragraph" w:styleId="Footer">
    <w:name w:val="footer"/>
    <w:basedOn w:val="Normal"/>
    <w:link w:val="FooterChar"/>
    <w:uiPriority w:val="99"/>
    <w:semiHidden/>
    <w:unhideWhenUsed/>
    <w:rsid w:val="001D7CC4"/>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1D7CC4"/>
  </w:style>
  <w:style w:type="character" w:styleId="CommentReference">
    <w:name w:val="annotation reference"/>
    <w:basedOn w:val="DefaultParagraphFont"/>
    <w:uiPriority w:val="99"/>
    <w:semiHidden/>
    <w:unhideWhenUsed/>
    <w:rsid w:val="004C77C1"/>
    <w:rPr>
      <w:sz w:val="16"/>
      <w:szCs w:val="16"/>
    </w:rPr>
  </w:style>
  <w:style w:type="paragraph" w:styleId="CommentText">
    <w:name w:val="annotation text"/>
    <w:basedOn w:val="Normal"/>
    <w:link w:val="CommentTextChar"/>
    <w:uiPriority w:val="99"/>
    <w:semiHidden/>
    <w:unhideWhenUsed/>
    <w:rsid w:val="004C77C1"/>
    <w:pPr>
      <w:spacing w:line="240" w:lineRule="auto"/>
    </w:pPr>
    <w:rPr>
      <w:sz w:val="20"/>
      <w:szCs w:val="20"/>
    </w:rPr>
  </w:style>
  <w:style w:type="character" w:customStyle="1" w:styleId="CommentTextChar">
    <w:name w:val="Comment Text Char"/>
    <w:basedOn w:val="DefaultParagraphFont"/>
    <w:link w:val="CommentText"/>
    <w:uiPriority w:val="99"/>
    <w:semiHidden/>
    <w:rsid w:val="004C77C1"/>
    <w:rPr>
      <w:sz w:val="20"/>
      <w:szCs w:val="20"/>
    </w:rPr>
  </w:style>
  <w:style w:type="paragraph" w:styleId="CommentSubject">
    <w:name w:val="annotation subject"/>
    <w:basedOn w:val="CommentText"/>
    <w:next w:val="CommentText"/>
    <w:link w:val="CommentSubjectChar"/>
    <w:uiPriority w:val="99"/>
    <w:semiHidden/>
    <w:unhideWhenUsed/>
    <w:rsid w:val="004C77C1"/>
    <w:rPr>
      <w:b/>
      <w:bCs/>
    </w:rPr>
  </w:style>
  <w:style w:type="character" w:customStyle="1" w:styleId="CommentSubjectChar">
    <w:name w:val="Comment Subject Char"/>
    <w:basedOn w:val="CommentTextChar"/>
    <w:link w:val="CommentSubject"/>
    <w:uiPriority w:val="99"/>
    <w:semiHidden/>
    <w:rsid w:val="004C77C1"/>
    <w:rPr>
      <w:b/>
      <w:bCs/>
      <w:sz w:val="20"/>
      <w:szCs w:val="20"/>
    </w:rPr>
  </w:style>
  <w:style w:type="paragraph" w:styleId="BalloonText">
    <w:name w:val="Balloon Text"/>
    <w:basedOn w:val="Normal"/>
    <w:link w:val="BalloonTextChar"/>
    <w:uiPriority w:val="99"/>
    <w:semiHidden/>
    <w:unhideWhenUsed/>
    <w:rsid w:val="004C77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77C1"/>
    <w:rPr>
      <w:rFonts w:ascii="Tahoma" w:hAnsi="Tahoma" w:cs="Tahoma"/>
      <w:sz w:val="16"/>
      <w:szCs w:val="16"/>
    </w:rPr>
  </w:style>
  <w:style w:type="character" w:styleId="UnresolvedMention">
    <w:name w:val="Unresolved Mention"/>
    <w:basedOn w:val="DefaultParagraphFont"/>
    <w:uiPriority w:val="99"/>
    <w:semiHidden/>
    <w:unhideWhenUsed/>
    <w:rsid w:val="005443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21688">
      <w:bodyDiv w:val="1"/>
      <w:marLeft w:val="0"/>
      <w:marRight w:val="0"/>
      <w:marTop w:val="0"/>
      <w:marBottom w:val="0"/>
      <w:divBdr>
        <w:top w:val="none" w:sz="0" w:space="0" w:color="auto"/>
        <w:left w:val="none" w:sz="0" w:space="0" w:color="auto"/>
        <w:bottom w:val="none" w:sz="0" w:space="0" w:color="auto"/>
        <w:right w:val="none" w:sz="0" w:space="0" w:color="auto"/>
      </w:divBdr>
    </w:div>
    <w:div w:id="802427582">
      <w:bodyDiv w:val="1"/>
      <w:marLeft w:val="0"/>
      <w:marRight w:val="0"/>
      <w:marTop w:val="0"/>
      <w:marBottom w:val="0"/>
      <w:divBdr>
        <w:top w:val="none" w:sz="0" w:space="0" w:color="auto"/>
        <w:left w:val="none" w:sz="0" w:space="0" w:color="auto"/>
        <w:bottom w:val="none" w:sz="0" w:space="0" w:color="auto"/>
        <w:right w:val="none" w:sz="0" w:space="0" w:color="auto"/>
      </w:divBdr>
    </w:div>
    <w:div w:id="886257793">
      <w:bodyDiv w:val="1"/>
      <w:marLeft w:val="0"/>
      <w:marRight w:val="0"/>
      <w:marTop w:val="0"/>
      <w:marBottom w:val="0"/>
      <w:divBdr>
        <w:top w:val="none" w:sz="0" w:space="0" w:color="auto"/>
        <w:left w:val="none" w:sz="0" w:space="0" w:color="auto"/>
        <w:bottom w:val="none" w:sz="0" w:space="0" w:color="auto"/>
        <w:right w:val="none" w:sz="0" w:space="0" w:color="auto"/>
      </w:divBdr>
    </w:div>
    <w:div w:id="1099255152">
      <w:bodyDiv w:val="1"/>
      <w:marLeft w:val="0"/>
      <w:marRight w:val="0"/>
      <w:marTop w:val="0"/>
      <w:marBottom w:val="0"/>
      <w:divBdr>
        <w:top w:val="none" w:sz="0" w:space="0" w:color="auto"/>
        <w:left w:val="none" w:sz="0" w:space="0" w:color="auto"/>
        <w:bottom w:val="none" w:sz="0" w:space="0" w:color="auto"/>
        <w:right w:val="none" w:sz="0" w:space="0" w:color="auto"/>
      </w:divBdr>
      <w:divsChild>
        <w:div w:id="346174319">
          <w:marLeft w:val="0"/>
          <w:marRight w:val="0"/>
          <w:marTop w:val="0"/>
          <w:marBottom w:val="0"/>
          <w:divBdr>
            <w:top w:val="none" w:sz="0" w:space="0" w:color="auto"/>
            <w:left w:val="none" w:sz="0" w:space="0" w:color="auto"/>
            <w:bottom w:val="none" w:sz="0" w:space="0" w:color="auto"/>
            <w:right w:val="none" w:sz="0" w:space="0" w:color="auto"/>
          </w:divBdr>
        </w:div>
      </w:divsChild>
    </w:div>
    <w:div w:id="1248803310">
      <w:bodyDiv w:val="1"/>
      <w:marLeft w:val="0"/>
      <w:marRight w:val="0"/>
      <w:marTop w:val="0"/>
      <w:marBottom w:val="0"/>
      <w:divBdr>
        <w:top w:val="none" w:sz="0" w:space="0" w:color="auto"/>
        <w:left w:val="none" w:sz="0" w:space="0" w:color="auto"/>
        <w:bottom w:val="none" w:sz="0" w:space="0" w:color="auto"/>
        <w:right w:val="none" w:sz="0" w:space="0" w:color="auto"/>
      </w:divBdr>
    </w:div>
    <w:div w:id="1491943430">
      <w:bodyDiv w:val="1"/>
      <w:marLeft w:val="0"/>
      <w:marRight w:val="0"/>
      <w:marTop w:val="0"/>
      <w:marBottom w:val="0"/>
      <w:divBdr>
        <w:top w:val="none" w:sz="0" w:space="0" w:color="auto"/>
        <w:left w:val="none" w:sz="0" w:space="0" w:color="auto"/>
        <w:bottom w:val="none" w:sz="0" w:space="0" w:color="auto"/>
        <w:right w:val="none" w:sz="0" w:space="0" w:color="auto"/>
      </w:divBdr>
      <w:divsChild>
        <w:div w:id="1483040521">
          <w:marLeft w:val="0"/>
          <w:marRight w:val="0"/>
          <w:marTop w:val="0"/>
          <w:marBottom w:val="0"/>
          <w:divBdr>
            <w:top w:val="none" w:sz="0" w:space="0" w:color="auto"/>
            <w:left w:val="none" w:sz="0" w:space="0" w:color="auto"/>
            <w:bottom w:val="none" w:sz="0" w:space="0" w:color="auto"/>
            <w:right w:val="none" w:sz="0" w:space="0" w:color="auto"/>
          </w:divBdr>
        </w:div>
      </w:divsChild>
    </w:div>
    <w:div w:id="1627589611">
      <w:bodyDiv w:val="1"/>
      <w:marLeft w:val="0"/>
      <w:marRight w:val="0"/>
      <w:marTop w:val="0"/>
      <w:marBottom w:val="0"/>
      <w:divBdr>
        <w:top w:val="none" w:sz="0" w:space="0" w:color="auto"/>
        <w:left w:val="none" w:sz="0" w:space="0" w:color="auto"/>
        <w:bottom w:val="none" w:sz="0" w:space="0" w:color="auto"/>
        <w:right w:val="none" w:sz="0" w:space="0" w:color="auto"/>
      </w:divBdr>
    </w:div>
    <w:div w:id="2015457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stine@kaup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554F06-9EC4-449A-9A63-6FEA439B197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4D186A2-C5A8-43DF-8C32-088CE420B8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2C2692F-124A-4986-A4E6-C9BEA10EB135}">
  <ds:schemaRefs>
    <ds:schemaRef ds:uri="http://schemas.openxmlformats.org/officeDocument/2006/bibliography"/>
  </ds:schemaRefs>
</ds:datastoreItem>
</file>

<file path=customXml/itemProps4.xml><?xml version="1.0" encoding="utf-8"?>
<ds:datastoreItem xmlns:ds="http://schemas.openxmlformats.org/officeDocument/2006/customXml" ds:itemID="{445D2361-CE85-4871-9AB6-2C5F52D987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3</Pages>
  <Words>5832</Words>
  <Characters>3325</Characters>
  <Application>Microsoft Office Word</Application>
  <DocSecurity>0</DocSecurity>
  <Lines>27</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dc:creator>
  <cp:lastModifiedBy>Martyna Valackienė</cp:lastModifiedBy>
  <cp:revision>59</cp:revision>
  <cp:lastPrinted>2026-05-06T07:42:00Z</cp:lastPrinted>
  <dcterms:created xsi:type="dcterms:W3CDTF">2026-04-27T12:16:00Z</dcterms:created>
  <dcterms:modified xsi:type="dcterms:W3CDTF">2026-05-06T08:09:00Z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