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F821640" w:rsidR="00F40F5A" w:rsidRPr="00C96D6C" w:rsidRDefault="00B316D3" w:rsidP="00F40F5A">
            <w:pPr>
              <w:spacing w:before="60" w:after="60"/>
              <w:jc w:val="left"/>
              <w:rPr>
                <w:rFonts w:asciiTheme="majorHAnsi" w:hAnsiTheme="majorHAnsi" w:cstheme="majorHAnsi"/>
                <w:b/>
                <w:bCs/>
                <w:sz w:val="24"/>
                <w:szCs w:val="24"/>
              </w:rPr>
            </w:pPr>
            <w:r>
              <w:rPr>
                <w:rFonts w:asciiTheme="majorHAnsi" w:hAnsiTheme="majorHAnsi" w:cstheme="majorHAnsi"/>
                <w:b/>
                <w:bCs/>
                <w:color w:val="000000" w:themeColor="text1"/>
              </w:rPr>
              <w:t>SPECIALIOS PASKIRTIES PASTATO-GAISRINĖS, ELEKTRINĖS G. 10, ELEKTRĖNŲ M., BAIGIAMIEJI STATYBOS DARBAI</w:t>
            </w:r>
            <w:r w:rsidR="00C96D6C" w:rsidRPr="00C96D6C">
              <w:rPr>
                <w:rFonts w:asciiTheme="majorHAnsi" w:hAnsiTheme="majorHAnsi" w:cstheme="majorHAnsi"/>
                <w:b/>
                <w:bCs/>
                <w:color w:val="000000" w:themeColor="text1"/>
              </w:rPr>
              <w:t xml:space="preserve"> </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7ADA8306"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8D1F8D">
              <w:rPr>
                <w:rFonts w:ascii="Calibri" w:hAnsi="Calibri" w:cs="Calibri"/>
              </w:rPr>
              <w:t xml:space="preserve">Techninis </w:t>
            </w:r>
            <w:r w:rsidR="001617A2">
              <w:rPr>
                <w:rFonts w:ascii="Calibri" w:hAnsi="Calibri" w:cs="Calibri"/>
              </w:rPr>
              <w:t xml:space="preserve">darbo </w:t>
            </w:r>
            <w:r w:rsidR="002E2899" w:rsidRPr="005B4895">
              <w:rPr>
                <w:rFonts w:ascii="Calibri" w:hAnsi="Calibri" w:cs="Calibri"/>
              </w:rPr>
              <w:t>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7578D4FB" w14:textId="22AB75B6" w:rsidR="00B316D3" w:rsidRPr="00B316D3" w:rsidRDefault="00000000" w:rsidP="00B316D3">
            <w:pPr>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316D3">
                  <w:rPr>
                    <w:rFonts w:ascii="Calibri" w:hAnsi="Calibri" w:cs="Calibri"/>
                  </w:rPr>
                  <w:t>Taip</w:t>
                </w:r>
              </w:sdtContent>
            </w:sdt>
            <w:r w:rsidR="001A38E5">
              <w:rPr>
                <w:rFonts w:ascii="Calibri" w:hAnsi="Calibri" w:cs="Calibri"/>
              </w:rPr>
              <w:t>.</w:t>
            </w:r>
            <w:r w:rsidR="00D65F6E">
              <w:rPr>
                <w:rFonts w:ascii="Calibri" w:hAnsi="Calibri" w:cs="Calibri"/>
              </w:rPr>
              <w:t xml:space="preserve"> </w:t>
            </w:r>
            <w:r w:rsidR="00B316D3">
              <w:rPr>
                <w:rFonts w:ascii="Calibri" w:hAnsi="Calibri" w:cs="Calibri"/>
              </w:rPr>
              <w:t>Kontaktinis asmuo</w:t>
            </w:r>
            <w:r w:rsidR="00B316D3" w:rsidRPr="00B316D3">
              <w:rPr>
                <w:rFonts w:ascii="Calibri" w:hAnsi="Calibri" w:cs="Calibri"/>
              </w:rPr>
              <w:t xml:space="preserve"> Jon</w:t>
            </w:r>
            <w:r w:rsidR="00B316D3">
              <w:rPr>
                <w:rFonts w:ascii="Calibri" w:hAnsi="Calibri" w:cs="Calibri"/>
              </w:rPr>
              <w:t>as</w:t>
            </w:r>
            <w:r w:rsidR="00B316D3" w:rsidRPr="00B316D3">
              <w:rPr>
                <w:rFonts w:ascii="Calibri" w:hAnsi="Calibri" w:cs="Calibri"/>
              </w:rPr>
              <w:t xml:space="preserve"> </w:t>
            </w:r>
            <w:proofErr w:type="spellStart"/>
            <w:r w:rsidR="00B316D3" w:rsidRPr="00B316D3">
              <w:rPr>
                <w:rFonts w:ascii="Calibri" w:hAnsi="Calibri" w:cs="Calibri"/>
              </w:rPr>
              <w:t>Chveduk</w:t>
            </w:r>
            <w:proofErr w:type="spellEnd"/>
            <w:r w:rsidR="00B316D3" w:rsidRPr="00B316D3">
              <w:rPr>
                <w:rFonts w:ascii="Calibri" w:hAnsi="Calibri" w:cs="Calibri"/>
              </w:rPr>
              <w:t>, tel. 0 652 66 597.</w:t>
            </w:r>
          </w:p>
          <w:p w14:paraId="49750862" w14:textId="7C2BD58E" w:rsidR="00B316D3" w:rsidRPr="004053F7" w:rsidRDefault="00B316D3" w:rsidP="0005633C">
            <w:pPr>
              <w:jc w:val="left"/>
              <w:rPr>
                <w:rFonts w:ascii="Calibri" w:hAnsi="Calibri" w:cs="Calibri"/>
              </w:rPr>
            </w:pP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FF87F80" w:rsidR="00282EA6" w:rsidRPr="00D65F6E" w:rsidRDefault="00D65F6E" w:rsidP="003F11BF">
            <w:pPr>
              <w:rPr>
                <w:rFonts w:asciiTheme="majorHAnsi" w:hAnsiTheme="majorHAnsi" w:cstheme="majorHAnsi"/>
                <w:b/>
                <w:bCs/>
              </w:rPr>
            </w:pPr>
            <w:r w:rsidRPr="00D65F6E">
              <w:rPr>
                <w:rFonts w:ascii="Calibri" w:hAnsi="Calibri" w:cs="Calibri"/>
                <w:b/>
                <w:bCs/>
              </w:rPr>
              <w:t>Tiekėjas</w:t>
            </w:r>
            <w:r w:rsidR="003F11BF">
              <w:rPr>
                <w:rFonts w:ascii="Calibri" w:hAnsi="Calibri" w:cs="Calibri"/>
                <w:b/>
                <w:bCs/>
              </w:rPr>
              <w:t>, suderinęs su Užsakovo atstovu apžiūros laiką,</w:t>
            </w:r>
            <w:r w:rsidRPr="00D65F6E">
              <w:rPr>
                <w:rFonts w:ascii="Calibri" w:hAnsi="Calibri" w:cs="Calibri"/>
                <w:b/>
                <w:bCs/>
              </w:rPr>
              <w:t xml:space="preserve"> privalo atvykti į objektą, kad galėtų įsivertinti darbų apimtis.</w:t>
            </w:r>
            <w:r>
              <w:rPr>
                <w:rFonts w:ascii="Calibri" w:hAnsi="Calibri" w:cs="Calibri"/>
                <w:b/>
                <w:bCs/>
              </w:rPr>
              <w:t xml:space="preserve"> Atvykimas bus užfiksuotas Užsakovo parengtoje formoje (žiūrėti </w:t>
            </w:r>
            <w:r w:rsidR="001435FF">
              <w:rPr>
                <w:rFonts w:ascii="Calibri" w:hAnsi="Calibri" w:cs="Calibri"/>
                <w:b/>
                <w:bCs/>
              </w:rPr>
              <w:t>„</w:t>
            </w:r>
            <w:r>
              <w:rPr>
                <w:rFonts w:ascii="Calibri" w:hAnsi="Calibri" w:cs="Calibri"/>
                <w:b/>
                <w:bCs/>
              </w:rPr>
              <w:t xml:space="preserve">statybvietės apžiūros </w:t>
            </w:r>
            <w:r w:rsidR="00977233">
              <w:rPr>
                <w:rFonts w:ascii="Calibri" w:hAnsi="Calibri" w:cs="Calibri"/>
                <w:b/>
                <w:bCs/>
              </w:rPr>
              <w:t>aktas</w:t>
            </w:r>
            <w:r w:rsidR="001435FF">
              <w:rPr>
                <w:rFonts w:ascii="Calibri" w:hAnsi="Calibri" w:cs="Calibri"/>
                <w:b/>
                <w:bCs/>
              </w:rPr>
              <w:t>“</w:t>
            </w:r>
            <w:r>
              <w:rPr>
                <w:rFonts w:ascii="Calibri" w:hAnsi="Calibri" w:cs="Calibri"/>
                <w:b/>
                <w:bCs/>
              </w:rPr>
              <w:t>)</w:t>
            </w:r>
            <w:r w:rsidR="001435FF">
              <w:rPr>
                <w:rFonts w:ascii="Calibri" w:hAnsi="Calibri" w:cs="Calibri"/>
                <w:b/>
                <w:bCs/>
              </w:rPr>
              <w:t xml:space="preserve">. Tiekėjui neatvykus apžiūrėti statybvietės ir </w:t>
            </w:r>
            <w:r w:rsidR="001435FF">
              <w:rPr>
                <w:rFonts w:ascii="Calibri" w:hAnsi="Calibri" w:cs="Calibri"/>
                <w:b/>
                <w:bCs/>
              </w:rPr>
              <w:lastRenderedPageBreak/>
              <w:t>pateikus pasiūlymą, toks pasiūlymas bus atmetamas</w:t>
            </w:r>
            <w:r w:rsidR="003F11BF">
              <w:rPr>
                <w:rFonts w:ascii="Calibri" w:hAnsi="Calibri" w:cs="Calibri"/>
                <w:b/>
                <w:bCs/>
              </w:rPr>
              <w:t>.</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13B3EE02" w14:textId="0E317C4E" w:rsidR="00652681" w:rsidRPr="00202A79" w:rsidRDefault="00000000" w:rsidP="00652681">
            <w:pPr>
              <w:ind w:firstLine="851"/>
              <w:rPr>
                <w:i/>
                <w:iCs/>
                <w:color w:val="000000" w:themeColor="text1"/>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95D5C">
                  <w:rPr>
                    <w:rFonts w:asciiTheme="majorHAnsi" w:hAnsiTheme="majorHAnsi" w:cstheme="majorHAnsi"/>
                  </w:rPr>
                  <w:t>Pirkimo objektą galima įsigyti iš centrinės perkančiosios organizacijos, tačiau neįsigyjama dėl šių motyvų:</w:t>
                </w:r>
              </w:sdtContent>
            </w:sdt>
            <w:r w:rsidR="00282EA6" w:rsidRPr="007E632C">
              <w:rPr>
                <w:rFonts w:asciiTheme="majorHAnsi" w:hAnsiTheme="majorHAnsi" w:cstheme="majorHAnsi"/>
              </w:rPr>
              <w:t xml:space="preserve"> </w:t>
            </w:r>
            <w:r w:rsidR="00652681" w:rsidRPr="0012291A">
              <w:rPr>
                <w:i/>
                <w:iCs/>
                <w:color w:val="000000" w:themeColor="text1"/>
              </w:rPr>
              <w:t xml:space="preserve">Vertinant analogiškų pirkimų patirtį, </w:t>
            </w:r>
            <w:r w:rsidR="00652681">
              <w:rPr>
                <w:i/>
                <w:iCs/>
                <w:color w:val="000000" w:themeColor="text1"/>
              </w:rPr>
              <w:t>būtina</w:t>
            </w:r>
            <w:r w:rsidR="00652681" w:rsidRPr="0012291A">
              <w:rPr>
                <w:i/>
                <w:iCs/>
                <w:color w:val="000000" w:themeColor="text1"/>
              </w:rPr>
              <w:t xml:space="preserve">, kad tiekėjai tinkamai susipažintų su dokumentais ir </w:t>
            </w:r>
            <w:r w:rsidR="00652681">
              <w:rPr>
                <w:i/>
                <w:iCs/>
                <w:color w:val="000000" w:themeColor="text1"/>
              </w:rPr>
              <w:t xml:space="preserve">apžiūrėtų </w:t>
            </w:r>
            <w:r w:rsidR="00652681" w:rsidRPr="00202A79">
              <w:rPr>
                <w:i/>
                <w:iCs/>
                <w:color w:val="000000" w:themeColor="text1"/>
              </w:rPr>
              <w:t>objektą vietoje, įsivertint</w:t>
            </w:r>
            <w:r w:rsidR="00652681">
              <w:rPr>
                <w:i/>
                <w:iCs/>
                <w:color w:val="000000" w:themeColor="text1"/>
              </w:rPr>
              <w:t>ų</w:t>
            </w:r>
            <w:r w:rsidR="00652681" w:rsidRPr="00202A79">
              <w:rPr>
                <w:i/>
                <w:iCs/>
                <w:color w:val="000000" w:themeColor="text1"/>
              </w:rPr>
              <w:t xml:space="preserve"> realias apimtis pagal projektinę dokumentaciją ir atliktų darbų visumą,</w:t>
            </w:r>
            <w:r w:rsidR="00652681">
              <w:rPr>
                <w:i/>
                <w:iCs/>
                <w:color w:val="000000" w:themeColor="text1"/>
              </w:rPr>
              <w:t xml:space="preserve"> kadangi </w:t>
            </w:r>
            <w:r w:rsidR="00652681" w:rsidRPr="00202A79">
              <w:rPr>
                <w:i/>
                <w:iCs/>
                <w:color w:val="000000" w:themeColor="text1"/>
              </w:rPr>
              <w:t xml:space="preserve"> pateikti kiekiai žiniaraščiuose yra orientaciniai.</w:t>
            </w:r>
            <w:r w:rsidR="000C08D4">
              <w:rPr>
                <w:i/>
                <w:iCs/>
                <w:color w:val="000000" w:themeColor="text1"/>
              </w:rPr>
              <w:t xml:space="preserve"> CPO.LT kataloge formuojant užsakymą nėra galimybės nurodyti privalomą objekto apžiūrą.</w:t>
            </w:r>
            <w:r w:rsidR="00652681" w:rsidRPr="0012291A">
              <w:rPr>
                <w:i/>
                <w:iCs/>
                <w:color w:val="000000" w:themeColor="text1"/>
              </w:rPr>
              <w:t xml:space="preserve">  Vykdant pirkimą CVP IS galimai pirkime dalyvaus daugiau tiekėjų, todėl bus užtikrinta didesnė konkurencija ir efektyviau bei racionaliau panaudotos perkančiosios organizacijos turimos lėšos.</w:t>
            </w:r>
            <w:r w:rsidR="00652681">
              <w:rPr>
                <w:i/>
                <w:iCs/>
                <w:color w:val="000000" w:themeColor="text1"/>
              </w:rPr>
              <w:t xml:space="preserve"> </w:t>
            </w:r>
          </w:p>
          <w:p w14:paraId="717DE4C4" w14:textId="78BE760D" w:rsidR="00282EA6" w:rsidRPr="007E632C" w:rsidRDefault="00282EA6" w:rsidP="00195D5C">
            <w:pPr>
              <w:rPr>
                <w:rFonts w:asciiTheme="majorHAnsi" w:hAnsiTheme="majorHAnsi" w:cstheme="majorHAnsi"/>
              </w:rPr>
            </w:pP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F74168" w:rsidRPr="00F74168">
              <w:rPr>
                <w:rFonts w:asciiTheme="majorHAnsi" w:hAnsiTheme="majorHAnsi" w:cstheme="majorHAnsi"/>
              </w:rPr>
              <w:t>ais</w:t>
            </w:r>
            <w:proofErr w:type="spellEnd"/>
            <w:r w:rsidR="00F74168" w:rsidRPr="00F74168">
              <w:rPr>
                <w:rFonts w:asciiTheme="majorHAnsi" w:hAnsiTheme="majorHAnsi" w:cstheme="majorHAnsi"/>
              </w:rPr>
              <w:t>). Reikalavimai „2 PAGD PD SS“ 5.1. punkte</w:t>
            </w:r>
            <w:r w:rsidR="00EA29D6">
              <w:rPr>
                <w:rFonts w:asciiTheme="majorHAnsi" w:hAnsiTheme="majorHAnsi" w:cstheme="majorHAnsi"/>
              </w:rPr>
              <w:t xml:space="preserve"> ir SS 1 priedo 4.2.15.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6E7DE85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1F8D">
              <w:rPr>
                <w:rFonts w:ascii="Calibri" w:eastAsia="Calibri" w:hAnsi="Calibri" w:cs="Calibri"/>
              </w:rPr>
              <w:t xml:space="preserve"> pagal vieną techninį </w:t>
            </w:r>
            <w:r w:rsidR="001617A2">
              <w:rPr>
                <w:rFonts w:ascii="Calibri" w:eastAsia="Calibri" w:hAnsi="Calibri" w:cs="Calibri"/>
              </w:rPr>
              <w:t xml:space="preserve">darbo </w:t>
            </w:r>
            <w:r w:rsidR="008D1F8D">
              <w:rPr>
                <w:rFonts w:ascii="Calibri" w:eastAsia="Calibri" w:hAnsi="Calibri" w:cs="Calibri"/>
              </w:rPr>
              <w:t>projektą</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w:t>
            </w:r>
            <w:r w:rsidR="00B90F6F" w:rsidRPr="002140EB">
              <w:rPr>
                <w:rFonts w:ascii="Calibri" w:eastAsia="Calibri" w:hAnsi="Calibri" w:cs="Calibri"/>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įmonės Registrų centro Lietuvos Respublikos </w:t>
            </w:r>
            <w:r w:rsidRPr="001246B7">
              <w:rPr>
                <w:rFonts w:ascii="Calibri" w:eastAsia="Calibri" w:hAnsi="Calibri" w:cs="Calibri"/>
              </w:rPr>
              <w:lastRenderedPageBreak/>
              <w:t>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w:t>
            </w:r>
            <w:r w:rsidRPr="00183568">
              <w:rPr>
                <w:rFonts w:ascii="Calibri" w:eastAsia="Calibri" w:hAnsi="Calibri" w:cs="Calibri"/>
              </w:rPr>
              <w:lastRenderedPageBreak/>
              <w:t>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053F7">
              <w:rPr>
                <w:rFonts w:ascii="Calibri" w:eastAsia="Calibri" w:hAnsi="Calibri" w:cs="Calibri"/>
              </w:rPr>
              <w:lastRenderedPageBreak/>
              <w:t>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w:t>
            </w:r>
            <w:r w:rsidRPr="004053F7">
              <w:rPr>
                <w:rFonts w:ascii="Calibri" w:eastAsia="Calibri" w:hAnsi="Calibri" w:cs="Calibri"/>
                <w:bCs/>
              </w:rPr>
              <w:lastRenderedPageBreak/>
              <w:t>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padaręs draudimo sudaryti draudžiamus susitarimus, įtvirtinto Lietuvos Respublikos konkurencijos įstatyme ar panašaus pobūdžio kitos valstybės teisės akte, pažeidimą ir nuo jo </w:t>
            </w:r>
            <w:r w:rsidRPr="00803307">
              <w:rPr>
                <w:rFonts w:ascii="Calibri" w:eastAsia="Calibri" w:hAnsi="Calibri" w:cs="Calibri"/>
                <w:bCs/>
              </w:rPr>
              <w:lastRenderedPageBreak/>
              <w:t>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w:t>
      </w:r>
      <w:proofErr w:type="spellStart"/>
      <w:r w:rsidR="005D2060" w:rsidRPr="00920B97">
        <w:rPr>
          <w:rFonts w:ascii="Calibri" w:hAnsi="Calibri" w:cs="Calibri"/>
          <w:b/>
          <w:bCs/>
          <w:sz w:val="16"/>
          <w:szCs w:val="16"/>
        </w:rPr>
        <w:t>ių</w:t>
      </w:r>
      <w:proofErr w:type="spellEnd"/>
      <w:r w:rsidR="005D2060" w:rsidRPr="00920B97">
        <w:rPr>
          <w:rFonts w:ascii="Calibri" w:hAnsi="Calibri" w:cs="Calibri"/>
          <w:b/>
          <w:bCs/>
          <w:sz w:val="16"/>
          <w:szCs w:val="16"/>
        </w:rPr>
        <w:t>)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63CBC397" w14:textId="77777777" w:rsidR="00844842" w:rsidRPr="00265C28" w:rsidRDefault="00844842" w:rsidP="00A436C3">
            <w:pPr>
              <w:pStyle w:val="TableParagraph"/>
              <w:spacing w:line="275" w:lineRule="exact"/>
              <w:jc w:val="both"/>
            </w:pPr>
            <w:bookmarkStart w:id="7" w:name="_Hlk217303130"/>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A436C3">
            <w:pPr>
              <w:pStyle w:val="TableParagraph"/>
              <w:spacing w:before="21" w:line="259" w:lineRule="auto"/>
              <w:jc w:val="both"/>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A436C3">
            <w:pPr>
              <w:pStyle w:val="TableParagraph"/>
              <w:spacing w:line="275" w:lineRule="exact"/>
              <w:jc w:val="both"/>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A436C3">
            <w:pPr>
              <w:rPr>
                <w:spacing w:val="-2"/>
              </w:rPr>
            </w:pPr>
            <w:bookmarkStart w:id="8" w:name="_Hlk218672688"/>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451DE55E" w:rsidR="00844842" w:rsidRDefault="00A7484C" w:rsidP="00A436C3">
            <w:pPr>
              <w:pStyle w:val="TableParagraph"/>
              <w:numPr>
                <w:ilvl w:val="0"/>
                <w:numId w:val="39"/>
              </w:numPr>
              <w:tabs>
                <w:tab w:val="left" w:pos="421"/>
              </w:tabs>
              <w:ind w:left="0" w:right="99" w:firstLine="0"/>
              <w:jc w:val="both"/>
            </w:pPr>
            <w:bookmarkStart w:id="9" w:name="_Hlk218684960"/>
            <w:r>
              <w:t xml:space="preserve">bent vieną </w:t>
            </w:r>
            <w:r w:rsidR="00844842" w:rsidRPr="00265C28">
              <w:t xml:space="preserve">neypatingo statinio statybos </w:t>
            </w:r>
            <w:r w:rsidR="00907FF2">
              <w:t xml:space="preserve">darbų </w:t>
            </w:r>
            <w:r w:rsidR="00844842" w:rsidRPr="00265C28">
              <w:t xml:space="preserve">vadovą, turintį teisę eiti neypatingo statinio statybos </w:t>
            </w:r>
            <w:r w:rsidR="00907FF2">
              <w:t xml:space="preserve">darbų </w:t>
            </w:r>
            <w:r w:rsidR="00844842" w:rsidRPr="00265C28">
              <w:t xml:space="preserve">vadovo pareigas. Statinių </w:t>
            </w:r>
            <w:r w:rsidR="00844842">
              <w:t>tipas</w:t>
            </w:r>
            <w:r w:rsidR="00844842" w:rsidRPr="00265C28">
              <w:t>: negyvenamieji pastatai</w:t>
            </w:r>
            <w:r w:rsidR="00844842">
              <w:t xml:space="preserve">, visuomeninių pastatų grupė , specialiųjų pastatų paskirtis </w:t>
            </w:r>
            <w:r w:rsidR="00844842" w:rsidRPr="00265C28">
              <w:t>.</w:t>
            </w:r>
          </w:p>
          <w:p w14:paraId="1EB666AE" w14:textId="3C179765" w:rsidR="00844842" w:rsidRDefault="00844842" w:rsidP="0087374E">
            <w:pPr>
              <w:pStyle w:val="TableParagraph"/>
              <w:numPr>
                <w:ilvl w:val="0"/>
                <w:numId w:val="39"/>
              </w:numPr>
              <w:tabs>
                <w:tab w:val="left" w:pos="421"/>
              </w:tabs>
              <w:ind w:left="0" w:right="100" w:firstLine="160"/>
              <w:jc w:val="both"/>
            </w:pPr>
            <w:bookmarkStart w:id="10" w:name="part_849ed0a384bd4ff3afce8b5917353713"/>
            <w:bookmarkEnd w:id="10"/>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bookmarkStart w:id="11" w:name="_Hlk218684464"/>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w:t>
            </w:r>
            <w:r w:rsidR="001374B8">
              <w:t xml:space="preserve"> </w:t>
            </w:r>
            <w:bookmarkEnd w:id="11"/>
            <w:r w:rsidR="001374B8">
              <w:t>(</w:t>
            </w:r>
            <w:r w:rsidR="001374B8" w:rsidRPr="00364EC7">
              <w:t>Statinių tipas: negyvenamieji pastatai, visuomeninių pastatų grupė , specialiųjų pastatų paskirtis</w:t>
            </w:r>
            <w:r w:rsidR="001374B8" w:rsidRPr="00265C28">
              <w:t xml:space="preserve"> </w:t>
            </w:r>
            <w:r w:rsidR="001374B8">
              <w:t xml:space="preserve">) </w:t>
            </w:r>
            <w:r w:rsidRPr="00265C28">
              <w:t xml:space="preserve">šioms darbų </w:t>
            </w:r>
            <w:r w:rsidRPr="00EC523D">
              <w:t>sritims</w:t>
            </w:r>
            <w:r w:rsidRPr="00265C28">
              <w:t>:</w:t>
            </w:r>
          </w:p>
          <w:bookmarkEnd w:id="8"/>
          <w:bookmarkEnd w:id="9"/>
          <w:p w14:paraId="578FE323" w14:textId="7E8E8306" w:rsidR="00A436C3" w:rsidRPr="00A436C3" w:rsidRDefault="00A436C3" w:rsidP="00A436C3">
            <w:pPr>
              <w:pStyle w:val="TableParagraph"/>
              <w:tabs>
                <w:tab w:val="left" w:pos="421"/>
              </w:tabs>
              <w:ind w:left="160" w:right="100"/>
              <w:jc w:val="both"/>
              <w:rPr>
                <w:b/>
                <w:bCs/>
              </w:rPr>
            </w:pPr>
            <w:r w:rsidRPr="00A436C3">
              <w:rPr>
                <w:rFonts w:eastAsiaTheme="minorHAnsi"/>
                <w:b/>
                <w:bCs/>
              </w:rPr>
              <w:t>specialieji statybos darbai:</w:t>
            </w:r>
          </w:p>
          <w:p w14:paraId="79ACF200" w14:textId="77777777" w:rsidR="0098586E" w:rsidRPr="0098586E" w:rsidRDefault="00A436C3" w:rsidP="00A436C3">
            <w:pPr>
              <w:pStyle w:val="TableParagraph"/>
              <w:numPr>
                <w:ilvl w:val="1"/>
                <w:numId w:val="39"/>
              </w:numPr>
              <w:tabs>
                <w:tab w:val="left" w:pos="421"/>
              </w:tabs>
              <w:ind w:left="0" w:right="99" w:firstLine="0"/>
              <w:jc w:val="both"/>
              <w:rPr>
                <w:color w:val="000000" w:themeColor="text1"/>
              </w:rPr>
            </w:pPr>
            <w:r w:rsidRPr="00907FF2">
              <w:rPr>
                <w:rFonts w:eastAsiaTheme="minorHAnsi"/>
                <w:color w:val="000000" w:themeColor="text1"/>
              </w:rPr>
              <w:t>statinio vandentiekio ir nuotekų šalinimo inžinerinių sistemų įrengimas,</w:t>
            </w:r>
          </w:p>
          <w:p w14:paraId="568DE5B2" w14:textId="79C11CCC" w:rsidR="00844842" w:rsidRPr="00907FF2" w:rsidRDefault="00A436C3" w:rsidP="00A436C3">
            <w:pPr>
              <w:pStyle w:val="TableParagraph"/>
              <w:numPr>
                <w:ilvl w:val="1"/>
                <w:numId w:val="39"/>
              </w:numPr>
              <w:tabs>
                <w:tab w:val="left" w:pos="421"/>
              </w:tabs>
              <w:ind w:left="0" w:right="99" w:firstLine="0"/>
              <w:jc w:val="both"/>
              <w:rPr>
                <w:color w:val="000000" w:themeColor="text1"/>
              </w:rPr>
            </w:pPr>
            <w:r w:rsidRPr="00907FF2">
              <w:rPr>
                <w:rFonts w:eastAsiaTheme="minorHAnsi"/>
                <w:color w:val="000000" w:themeColor="text1"/>
              </w:rPr>
              <w:t>statinio šildymo, vėdinimo, oro kondicionavimo inžinerinių sistemų įrengimas</w:t>
            </w:r>
          </w:p>
          <w:p w14:paraId="68730A94" w14:textId="77777777" w:rsidR="0098586E" w:rsidRPr="0098586E" w:rsidRDefault="00A436C3" w:rsidP="00844842">
            <w:pPr>
              <w:pStyle w:val="TableParagraph"/>
              <w:numPr>
                <w:ilvl w:val="1"/>
                <w:numId w:val="39"/>
              </w:numPr>
              <w:tabs>
                <w:tab w:val="left" w:pos="421"/>
              </w:tabs>
              <w:ind w:left="0" w:right="101" w:firstLine="0"/>
              <w:jc w:val="both"/>
              <w:rPr>
                <w:color w:val="000000" w:themeColor="text1"/>
              </w:rPr>
            </w:pPr>
            <w:r w:rsidRPr="00907FF2">
              <w:rPr>
                <w:rFonts w:eastAsiaTheme="minorHAnsi"/>
                <w:color w:val="000000" w:themeColor="text1"/>
              </w:rPr>
              <w:t>statinio elektros inžinerinių sistemų įrengimas;</w:t>
            </w:r>
          </w:p>
          <w:p w14:paraId="4A58EC55" w14:textId="77777777" w:rsidR="0098586E" w:rsidRPr="0098586E" w:rsidRDefault="0098586E" w:rsidP="00844842">
            <w:pPr>
              <w:pStyle w:val="TableParagraph"/>
              <w:numPr>
                <w:ilvl w:val="1"/>
                <w:numId w:val="39"/>
              </w:numPr>
              <w:tabs>
                <w:tab w:val="left" w:pos="421"/>
              </w:tabs>
              <w:ind w:left="0" w:right="101" w:firstLine="0"/>
              <w:jc w:val="both"/>
              <w:rPr>
                <w:color w:val="000000" w:themeColor="text1"/>
              </w:rPr>
            </w:pPr>
            <w:r w:rsidRPr="00907FF2">
              <w:rPr>
                <w:rFonts w:eastAsiaTheme="minorHAnsi"/>
                <w:color w:val="000000" w:themeColor="text1"/>
              </w:rPr>
              <w:t>procesų valdymo ir automatizavimo sistemų įrengimas</w:t>
            </w:r>
          </w:p>
          <w:p w14:paraId="57ABA6B3" w14:textId="77777777" w:rsidR="0098586E" w:rsidRPr="0098586E" w:rsidRDefault="00A436C3" w:rsidP="00844842">
            <w:pPr>
              <w:pStyle w:val="TableParagraph"/>
              <w:numPr>
                <w:ilvl w:val="1"/>
                <w:numId w:val="39"/>
              </w:numPr>
              <w:tabs>
                <w:tab w:val="left" w:pos="421"/>
              </w:tabs>
              <w:ind w:left="0" w:right="101" w:firstLine="0"/>
              <w:jc w:val="both"/>
              <w:rPr>
                <w:color w:val="000000" w:themeColor="text1"/>
              </w:rPr>
            </w:pPr>
            <w:r w:rsidRPr="00907FF2">
              <w:rPr>
                <w:rFonts w:eastAsiaTheme="minorHAnsi"/>
                <w:color w:val="000000" w:themeColor="text1"/>
              </w:rPr>
              <w:t xml:space="preserve"> nuotolinio ryšio (telekomunikacijų) </w:t>
            </w:r>
            <w:r w:rsidR="000819EF" w:rsidRPr="00907FF2">
              <w:rPr>
                <w:rFonts w:eastAsiaTheme="minorHAnsi"/>
                <w:color w:val="000000" w:themeColor="text1"/>
              </w:rPr>
              <w:t>inžinerinių sistemų įrengimo darbai</w:t>
            </w:r>
            <w:r w:rsidRPr="00907FF2">
              <w:rPr>
                <w:rFonts w:eastAsiaTheme="minorHAnsi"/>
                <w:color w:val="000000" w:themeColor="text1"/>
              </w:rPr>
              <w:t xml:space="preserve">; </w:t>
            </w:r>
          </w:p>
          <w:p w14:paraId="1CB1B841" w14:textId="711385B5" w:rsidR="00844842" w:rsidRPr="00907FF2" w:rsidRDefault="00A436C3" w:rsidP="00844842">
            <w:pPr>
              <w:pStyle w:val="TableParagraph"/>
              <w:numPr>
                <w:ilvl w:val="1"/>
                <w:numId w:val="39"/>
              </w:numPr>
              <w:tabs>
                <w:tab w:val="left" w:pos="421"/>
              </w:tabs>
              <w:ind w:left="0" w:right="101" w:firstLine="0"/>
              <w:jc w:val="both"/>
              <w:rPr>
                <w:color w:val="000000" w:themeColor="text1"/>
              </w:rPr>
            </w:pPr>
            <w:r w:rsidRPr="00907FF2">
              <w:rPr>
                <w:rFonts w:eastAsiaTheme="minorHAnsi"/>
                <w:color w:val="000000" w:themeColor="text1"/>
              </w:rPr>
              <w:t>statinio apsauginės signalizacijos</w:t>
            </w:r>
            <w:r w:rsidR="00907FF2" w:rsidRPr="00907FF2">
              <w:rPr>
                <w:rFonts w:eastAsiaTheme="minorHAnsi"/>
                <w:color w:val="000000" w:themeColor="text1"/>
              </w:rPr>
              <w:t xml:space="preserve"> įrengimas; statinio gaisrinės saugos inžinerinių sistemų įrengimas </w:t>
            </w:r>
            <w:r w:rsidRPr="00907FF2">
              <w:rPr>
                <w:rFonts w:eastAsiaTheme="minorHAnsi"/>
                <w:color w:val="000000" w:themeColor="text1"/>
              </w:rPr>
              <w:t>.</w:t>
            </w:r>
          </w:p>
          <w:bookmarkEnd w:id="7"/>
          <w:p w14:paraId="494F86CF" w14:textId="77777777" w:rsidR="00FA2A53" w:rsidRDefault="00FA2A53" w:rsidP="00A436C3">
            <w:pPr>
              <w:pStyle w:val="TableParagraph"/>
              <w:tabs>
                <w:tab w:val="left" w:pos="481"/>
              </w:tabs>
              <w:ind w:right="100"/>
              <w:jc w:val="both"/>
              <w:rPr>
                <w:rFonts w:ascii="Calibri" w:eastAsia="Calibri" w:hAnsi="Calibri" w:cs="Calibri"/>
                <w:i/>
              </w:rPr>
            </w:pPr>
          </w:p>
          <w:p w14:paraId="03624479" w14:textId="34B58BD0" w:rsidR="00364EC7" w:rsidRPr="004053F7" w:rsidRDefault="00364EC7" w:rsidP="00A436C3">
            <w:pPr>
              <w:pStyle w:val="TableParagraph"/>
              <w:tabs>
                <w:tab w:val="left" w:pos="481"/>
              </w:tabs>
              <w:ind w:right="100"/>
              <w:jc w:val="both"/>
              <w:rPr>
                <w:rFonts w:ascii="Calibri" w:eastAsia="Calibri" w:hAnsi="Calibri" w:cs="Calibri"/>
                <w:i/>
              </w:rPr>
            </w:pPr>
          </w:p>
        </w:tc>
        <w:tc>
          <w:tcPr>
            <w:tcW w:w="2298" w:type="pct"/>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 xml:space="preserve">Su </w:t>
                </w:r>
                <w:proofErr w:type="spellStart"/>
                <w:r w:rsidRPr="003C3B51">
                  <w:rPr>
                    <w:rFonts w:ascii="Calibri" w:eastAsia="Calibri" w:hAnsi="Calibri" w:cs="Calibri"/>
                    <w:b/>
                    <w:bCs/>
                    <w:i/>
                    <w:lang w:val="en-US"/>
                  </w:rPr>
                  <w:t>pasiūlymu</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pateikti</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formą</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kvalifikacijai</w:t>
                </w:r>
                <w:proofErr w:type="spellEnd"/>
                <w:r w:rsidRPr="003C3B51">
                  <w:rPr>
                    <w:rFonts w:ascii="Calibri" w:eastAsia="Calibri" w:hAnsi="Calibri" w:cs="Calibri"/>
                    <w:b/>
                    <w:bCs/>
                    <w:i/>
                    <w:lang w:val="en-US"/>
                  </w:rPr>
                  <w:t xml:space="preserve"> (6 PAGD PD FK</w:t>
                </w:r>
                <w:r>
                  <w:rPr>
                    <w:rFonts w:ascii="Calibri" w:eastAsia="Calibri" w:hAnsi="Calibri" w:cs="Calibri"/>
                    <w:b/>
                    <w:bCs/>
                    <w:i/>
                    <w:lang w:val="en-US"/>
                  </w:rPr>
                  <w:t xml:space="preserve"> 1 </w:t>
                </w:r>
                <w:proofErr w:type="spellStart"/>
                <w:r>
                  <w:rPr>
                    <w:rFonts w:ascii="Calibri" w:eastAsia="Calibri" w:hAnsi="Calibri" w:cs="Calibri"/>
                    <w:b/>
                    <w:bCs/>
                    <w:i/>
                    <w:lang w:val="en-US"/>
                  </w:rPr>
                  <w:t>lentelė</w:t>
                </w:r>
                <w:proofErr w:type="spellEnd"/>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7F8A691" w14:textId="77777777" w:rsidR="00826286" w:rsidRDefault="00826286" w:rsidP="00826286">
            <w:pPr>
              <w:pStyle w:val="Sraopastraipa"/>
              <w:ind w:left="360"/>
              <w:rPr>
                <w:lang w:eastAsia="en-GB"/>
              </w:rPr>
            </w:pPr>
          </w:p>
          <w:p w14:paraId="08DCD91B" w14:textId="1B81A0E0" w:rsidR="00826286" w:rsidRPr="003C3B51" w:rsidRDefault="00826286" w:rsidP="00826286">
            <w:pPr>
              <w:pStyle w:val="Sraopastraipa"/>
              <w:ind w:left="-78" w:firstLine="438"/>
              <w:rPr>
                <w:lang w:eastAsia="en-GB"/>
              </w:rPr>
            </w:pPr>
            <w:r w:rsidRPr="001E4167">
              <w:rPr>
                <w:rFonts w:ascii="Times New Roman" w:hAnsi="Times New Roman" w:cs="Times New Roman"/>
                <w:i/>
                <w:iCs/>
                <w:sz w:val="24"/>
                <w:szCs w:val="24"/>
              </w:rPr>
              <w:t xml:space="preserve">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w:t>
            </w:r>
            <w:r w:rsidRPr="001E4167">
              <w:rPr>
                <w:rFonts w:ascii="Times New Roman" w:hAnsi="Times New Roman" w:cs="Times New Roman"/>
                <w:i/>
                <w:iCs/>
                <w:sz w:val="24"/>
                <w:szCs w:val="24"/>
              </w:rPr>
              <w:lastRenderedPageBreak/>
              <w:t>tinkamu laikomas ir atestatas, kuriame nurodyta pastatų paskirtis „gyvenamieji ir negyvenamieji pastatai</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r>
            <w:bookmarkStart w:id="12"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12"/>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w:t>
            </w:r>
            <w:proofErr w:type="spellStart"/>
            <w:r w:rsidRPr="00E24EBD">
              <w:rPr>
                <w:b/>
                <w:bCs/>
              </w:rPr>
              <w:t>kvazisubtiekėjus</w:t>
            </w:r>
            <w:proofErr w:type="spellEnd"/>
            <w:r w:rsidRPr="00E24EBD">
              <w:rPr>
                <w:b/>
                <w:bCs/>
              </w:rPr>
              <w:t xml:space="preserve">,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r>
            <w:proofErr w:type="spellStart"/>
            <w:r w:rsidRPr="00E24EBD">
              <w:rPr>
                <w:b/>
                <w:bCs/>
              </w:rPr>
              <w:t>kvazisubtiekėjo</w:t>
            </w:r>
            <w:proofErr w:type="spellEnd"/>
            <w:r w:rsidRPr="00E24EBD">
              <w:rPr>
                <w:b/>
                <w:bCs/>
              </w:rPr>
              <w:t xml:space="preserve">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w:t>
            </w:r>
            <w:r w:rsidRPr="00E24EBD">
              <w:rPr>
                <w:b/>
                <w:bCs/>
              </w:rPr>
              <w:lastRenderedPageBreak/>
              <w:t>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a) reikalavimą turi atitikti ūkio subjektų grupės nario (-</w:t>
            </w:r>
            <w:proofErr w:type="spellStart"/>
            <w:r w:rsidRPr="003C3B51">
              <w:rPr>
                <w:rFonts w:ascii="Calibri" w:eastAsia="Calibri" w:hAnsi="Calibri" w:cs="Calibri"/>
                <w:bCs/>
                <w:i/>
                <w:iCs/>
              </w:rPr>
              <w:t>ių</w:t>
            </w:r>
            <w:proofErr w:type="spellEnd"/>
            <w:r w:rsidRPr="003C3B51">
              <w:rPr>
                <w:rFonts w:ascii="Calibri" w:eastAsia="Calibri" w:hAnsi="Calibri" w:cs="Calibri"/>
                <w:bCs/>
                <w:i/>
                <w:iCs/>
              </w:rPr>
              <w:t xml:space="preserve">)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c) subtiekėją (-</w:t>
            </w:r>
            <w:proofErr w:type="spellStart"/>
            <w:r w:rsidRPr="003C3B51">
              <w:rPr>
                <w:rFonts w:ascii="Calibri" w:eastAsia="Calibri" w:hAnsi="Calibri" w:cs="Calibri"/>
                <w:bCs/>
                <w:i/>
                <w:iCs/>
              </w:rPr>
              <w:t>us</w:t>
            </w:r>
            <w:proofErr w:type="spellEnd"/>
            <w:r w:rsidRPr="003C3B51">
              <w:rPr>
                <w:rFonts w:ascii="Calibri" w:eastAsia="Calibri" w:hAnsi="Calibri" w:cs="Calibri"/>
                <w:bCs/>
                <w:i/>
                <w:iCs/>
              </w:rPr>
              <w:t xml:space="preserve">)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13" w:name="_Hlk204003423"/>
          </w:p>
        </w:tc>
        <w:tc>
          <w:tcPr>
            <w:tcW w:w="2179" w:type="pct"/>
          </w:tcPr>
          <w:p w14:paraId="5EFB8CC9" w14:textId="2BA70313"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w:t>
            </w:r>
            <w:r w:rsidR="00C06E55">
              <w:rPr>
                <w:sz w:val="24"/>
              </w:rPr>
              <w:t>t</w:t>
            </w:r>
            <w:r w:rsidRPr="002E2899">
              <w:rPr>
                <w:sz w:val="24"/>
              </w:rPr>
              <w:t>arčių yra atlikęs neypatingųjų</w:t>
            </w:r>
            <w:r>
              <w:rPr>
                <w:sz w:val="24"/>
              </w:rPr>
              <w:t xml:space="preserve"> ir/ar ypatingųjų</w:t>
            </w:r>
            <w:r w:rsidRPr="002E2899">
              <w:rPr>
                <w:sz w:val="24"/>
              </w:rPr>
              <w:t xml:space="preserve"> negyvenamosios paskirties pastatų statybos darbų, kurių bendra vertė ne mažesnė kaip  </w:t>
            </w:r>
            <w:r w:rsidR="00D65F6E">
              <w:rPr>
                <w:sz w:val="24"/>
              </w:rPr>
              <w:t>196000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14"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14"/>
          <w:p w14:paraId="69CCD878" w14:textId="15F49875" w:rsidR="00BF623E" w:rsidRPr="004053F7" w:rsidRDefault="00BF623E" w:rsidP="00BF623E">
            <w:pPr>
              <w:spacing w:after="0" w:line="240" w:lineRule="auto"/>
              <w:rPr>
                <w:rFonts w:ascii="Calibri" w:eastAsia="Calibri" w:hAnsi="Calibri" w:cs="Calibri"/>
                <w:i/>
              </w:rPr>
            </w:pPr>
          </w:p>
        </w:tc>
      </w:tr>
      <w:bookmarkEnd w:id="13"/>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0FA054E6" w14:textId="77777777" w:rsidR="00907FF2" w:rsidRDefault="00907FF2" w:rsidP="00907FF2">
      <w:pPr>
        <w:pStyle w:val="Sraopastraipa"/>
        <w:tabs>
          <w:tab w:val="left" w:pos="284"/>
        </w:tabs>
        <w:spacing w:before="60" w:after="60" w:line="240" w:lineRule="auto"/>
        <w:ind w:left="0"/>
        <w:rPr>
          <w:rFonts w:ascii="Calibri" w:hAnsi="Calibri" w:cs="Calibri"/>
          <w:iCs/>
        </w:rPr>
      </w:pPr>
      <w:bookmarkStart w:id="15" w:name="_Hlk197425389"/>
      <w:r>
        <w:rPr>
          <w:b/>
          <w:bCs/>
          <w:color w:val="000000" w:themeColor="text1"/>
        </w:rPr>
        <w:t>Nacionalinio saugumo</w:t>
      </w:r>
      <w:r w:rsidRPr="005D19F0">
        <w:rPr>
          <w:b/>
          <w:bCs/>
          <w:color w:val="000000" w:themeColor="text1"/>
        </w:rPr>
        <w:t xml:space="preserve"> reikalavim</w:t>
      </w:r>
      <w:r>
        <w:rPr>
          <w:b/>
          <w:bCs/>
          <w:color w:val="000000" w:themeColor="text1"/>
        </w:rPr>
        <w:t>as (taikoma projekto dalims pagal dokumentus 11</w:t>
      </w:r>
      <w:r w:rsidRPr="00547E35">
        <w:rPr>
          <w:b/>
          <w:bCs/>
          <w:color w:val="000000" w:themeColor="text1"/>
        </w:rPr>
        <w:t>.</w:t>
      </w:r>
      <w:r>
        <w:rPr>
          <w:b/>
          <w:bCs/>
          <w:color w:val="000000" w:themeColor="text1"/>
        </w:rPr>
        <w:t>+(20-40)-</w:t>
      </w:r>
      <w:proofErr w:type="spellStart"/>
      <w:r>
        <w:rPr>
          <w:b/>
          <w:bCs/>
          <w:color w:val="000000" w:themeColor="text1"/>
        </w:rPr>
        <w:t>TDP-ER+AS+GSS+nuasm</w:t>
      </w:r>
      <w:proofErr w:type="spellEnd"/>
      <w:r>
        <w:rPr>
          <w:b/>
          <w:bCs/>
          <w:color w:val="000000" w:themeColor="text1"/>
        </w:rPr>
        <w:t xml:space="preserve"> (BVŽP kodas-</w:t>
      </w:r>
      <w:r w:rsidRPr="00E24EBD">
        <w:rPr>
          <w:b/>
          <w:bCs/>
          <w:color w:val="000000" w:themeColor="text1"/>
        </w:rPr>
        <w:t>45314000-1</w:t>
      </w:r>
      <w:r>
        <w:rPr>
          <w:color w:val="000000" w:themeColor="text1"/>
        </w:rPr>
        <w:t xml:space="preserve"> </w:t>
      </w:r>
      <w:r w:rsidRPr="00547E35">
        <w:rPr>
          <w:b/>
          <w:bCs/>
          <w:color w:val="000000" w:themeColor="text1"/>
        </w:rPr>
        <w:t xml:space="preserve"> </w:t>
      </w:r>
      <w:r>
        <w:rPr>
          <w:b/>
          <w:bCs/>
          <w:color w:val="000000" w:themeColor="text1"/>
        </w:rPr>
        <w:t xml:space="preserve">ir </w:t>
      </w:r>
      <w:r w:rsidRPr="003803E3">
        <w:rPr>
          <w:b/>
          <w:bCs/>
          <w:color w:val="000000" w:themeColor="text1"/>
        </w:rPr>
        <w:t>1</w:t>
      </w:r>
      <w:r>
        <w:rPr>
          <w:b/>
          <w:bCs/>
          <w:color w:val="000000" w:themeColor="text1"/>
        </w:rPr>
        <w:t>2</w:t>
      </w:r>
      <w:r w:rsidRPr="003803E3">
        <w:rPr>
          <w:b/>
          <w:bCs/>
          <w:color w:val="000000" w:themeColor="text1"/>
        </w:rPr>
        <w:t>.</w:t>
      </w:r>
      <w:r>
        <w:rPr>
          <w:b/>
          <w:bCs/>
          <w:color w:val="000000" w:themeColor="text1"/>
        </w:rPr>
        <w:t>+(20-40)-</w:t>
      </w:r>
      <w:proofErr w:type="spellStart"/>
      <w:r>
        <w:rPr>
          <w:b/>
          <w:bCs/>
          <w:color w:val="000000" w:themeColor="text1"/>
        </w:rPr>
        <w:t>TDP-PVA+nuasm</w:t>
      </w:r>
      <w:proofErr w:type="spellEnd"/>
      <w:r>
        <w:rPr>
          <w:b/>
          <w:bCs/>
          <w:color w:val="000000" w:themeColor="text1"/>
        </w:rPr>
        <w:t xml:space="preserve"> (BVŽP kodas- </w:t>
      </w:r>
      <w:r w:rsidRPr="00E24EBD">
        <w:rPr>
          <w:b/>
          <w:bCs/>
          <w:color w:val="000000" w:themeColor="text1"/>
        </w:rPr>
        <w:t>35120000-1</w:t>
      </w:r>
      <w:r w:rsidRPr="003803E3">
        <w:rPr>
          <w:b/>
          <w:bCs/>
          <w:color w:val="000000" w:themeColor="text1"/>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5"/>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lastRenderedPageBreak/>
              <w:t>4.1.</w:t>
            </w:r>
            <w:r>
              <w:rPr>
                <w:rFonts w:ascii="Calibri" w:eastAsia="Calibri" w:hAnsi="Calibri" w:cs="Calibri"/>
                <w:i/>
                <w:sz w:val="20"/>
                <w:szCs w:val="20"/>
              </w:rPr>
              <w:t>3</w:t>
            </w:r>
          </w:p>
        </w:tc>
        <w:tc>
          <w:tcPr>
            <w:tcW w:w="2179" w:type="pct"/>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lastRenderedPageBreak/>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tiekėjas gali remtis kitų ūkio subjektų pajėgumais tik tuo atveju, jeigu tie subjektai patys vykdys tą pirkimo sutarties dalį, kuriai reikia jų turimų pajėgumų)</w:t>
            </w:r>
            <w:r w:rsidRPr="00F76A55">
              <w:rPr>
                <w:shd w:val="clear" w:color="auto" w:fill="FFFFFF"/>
              </w:rPr>
              <w:t>.</w:t>
            </w:r>
          </w:p>
        </w:tc>
        <w:tc>
          <w:tcPr>
            <w:tcW w:w="2298" w:type="pct"/>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lastRenderedPageBreak/>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w:t>
            </w:r>
            <w:r w:rsidRPr="00F76A55">
              <w:rPr>
                <w:rFonts w:eastAsia="Calibri"/>
              </w:rPr>
              <w:lastRenderedPageBreak/>
              <w:t xml:space="preserve">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7"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8"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8"/>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9" w:name="_Toc506979276"/>
      <w:r w:rsidRPr="004053F7">
        <w:rPr>
          <w:rFonts w:ascii="Calibri" w:eastAsiaTheme="majorEastAsia" w:hAnsi="Calibri" w:cs="Calibri"/>
          <w:b/>
          <w:bCs/>
          <w:color w:val="548DD4" w:themeColor="text2" w:themeTint="99"/>
          <w:spacing w:val="4"/>
        </w:rPr>
        <w:t>PASIŪLYMŲ VERTINIMO KRITERIJAI IR TVARKA</w:t>
      </w:r>
    </w:p>
    <w:bookmarkEnd w:id="1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CED1" w14:textId="77777777" w:rsidR="00C26405" w:rsidRDefault="00C26405">
      <w:pPr>
        <w:spacing w:after="0" w:line="240" w:lineRule="auto"/>
      </w:pPr>
      <w:r>
        <w:separator/>
      </w:r>
    </w:p>
  </w:endnote>
  <w:endnote w:type="continuationSeparator" w:id="0">
    <w:p w14:paraId="1FDF3D02" w14:textId="77777777" w:rsidR="00C26405" w:rsidRDefault="00C2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7486" w14:textId="77777777" w:rsidR="00C26405" w:rsidRDefault="00C26405">
      <w:pPr>
        <w:spacing w:after="0" w:line="240" w:lineRule="auto"/>
      </w:pPr>
      <w:r>
        <w:separator/>
      </w:r>
    </w:p>
  </w:footnote>
  <w:footnote w:type="continuationSeparator" w:id="0">
    <w:p w14:paraId="2BD65676" w14:textId="77777777" w:rsidR="00C26405" w:rsidRDefault="00C2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AF009ED" w:rsidR="009F2805" w:rsidRPr="00EB67B3" w:rsidRDefault="00AB29C1" w:rsidP="00B316D3">
    <w:pPr>
      <w:spacing w:line="264" w:lineRule="auto"/>
      <w:jc w:val="right"/>
      <w:rPr>
        <w:rFonts w:ascii="Calibri Light" w:hAnsi="Calibri Light" w:cs="Calibri Light"/>
        <w:caps/>
        <w:color w:val="FFFFFF" w:themeColor="background1"/>
        <w:sz w:val="24"/>
        <w:szCs w:val="24"/>
      </w:rPr>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Pr>
        <w:rFonts w:ascii="Calibri Light" w:hAnsi="Calibri Light" w:cs="Calibri Light"/>
        <w:color w:val="FFFFFF" w:themeColor="background1"/>
        <w:sz w:val="24"/>
        <w:szCs w:val="24"/>
      </w:rPr>
      <w:t xml:space="preserve">PAGD &gt; PIRKIMO DOKUMENTAI (PD) &gt; SPECIALIOSIOS SĄLYGOS (SS) </w:t>
    </w:r>
    <w:r w:rsidR="00325F05">
      <w:rPr>
        <w:rFonts w:ascii="Calibri Light" w:hAnsi="Calibri Light" w:cs="Calibri Light"/>
        <w:color w:val="FFFFFF" w:themeColor="background1"/>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1683FFD"/>
    <w:multiLevelType w:val="hybridMultilevel"/>
    <w:tmpl w:val="28FCC93A"/>
    <w:lvl w:ilvl="0" w:tplc="3B441074">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tplc="8A240DFE">
      <w:numFmt w:val="bullet"/>
      <w:lvlText w:val="•"/>
      <w:lvlJc w:val="left"/>
      <w:pPr>
        <w:ind w:left="1132" w:hanging="284"/>
      </w:pPr>
      <w:rPr>
        <w:lang w:val="lt-LT" w:eastAsia="en-US" w:bidi="ar-SA"/>
      </w:rPr>
    </w:lvl>
    <w:lvl w:ilvl="2" w:tplc="2B9449AA">
      <w:numFmt w:val="bullet"/>
      <w:lvlText w:val="•"/>
      <w:lvlJc w:val="left"/>
      <w:pPr>
        <w:ind w:left="2124" w:hanging="284"/>
      </w:pPr>
      <w:rPr>
        <w:lang w:val="lt-LT" w:eastAsia="en-US" w:bidi="ar-SA"/>
      </w:rPr>
    </w:lvl>
    <w:lvl w:ilvl="3" w:tplc="7ECA7980">
      <w:numFmt w:val="bullet"/>
      <w:lvlText w:val="•"/>
      <w:lvlJc w:val="left"/>
      <w:pPr>
        <w:ind w:left="3117" w:hanging="284"/>
      </w:pPr>
      <w:rPr>
        <w:lang w:val="lt-LT" w:eastAsia="en-US" w:bidi="ar-SA"/>
      </w:rPr>
    </w:lvl>
    <w:lvl w:ilvl="4" w:tplc="8A3ED31E">
      <w:numFmt w:val="bullet"/>
      <w:lvlText w:val="•"/>
      <w:lvlJc w:val="left"/>
      <w:pPr>
        <w:ind w:left="4109" w:hanging="284"/>
      </w:pPr>
      <w:rPr>
        <w:lang w:val="lt-LT" w:eastAsia="en-US" w:bidi="ar-SA"/>
      </w:rPr>
    </w:lvl>
    <w:lvl w:ilvl="5" w:tplc="D6C0FAF2">
      <w:numFmt w:val="bullet"/>
      <w:lvlText w:val="•"/>
      <w:lvlJc w:val="left"/>
      <w:pPr>
        <w:ind w:left="5102" w:hanging="284"/>
      </w:pPr>
      <w:rPr>
        <w:lang w:val="lt-LT" w:eastAsia="en-US" w:bidi="ar-SA"/>
      </w:rPr>
    </w:lvl>
    <w:lvl w:ilvl="6" w:tplc="A6EC5AAC">
      <w:numFmt w:val="bullet"/>
      <w:lvlText w:val="•"/>
      <w:lvlJc w:val="left"/>
      <w:pPr>
        <w:ind w:left="6094" w:hanging="284"/>
      </w:pPr>
      <w:rPr>
        <w:lang w:val="lt-LT" w:eastAsia="en-US" w:bidi="ar-SA"/>
      </w:rPr>
    </w:lvl>
    <w:lvl w:ilvl="7" w:tplc="E54E83C8">
      <w:numFmt w:val="bullet"/>
      <w:lvlText w:val="•"/>
      <w:lvlJc w:val="left"/>
      <w:pPr>
        <w:ind w:left="7087" w:hanging="284"/>
      </w:pPr>
      <w:rPr>
        <w:lang w:val="lt-LT" w:eastAsia="en-US" w:bidi="ar-SA"/>
      </w:rPr>
    </w:lvl>
    <w:lvl w:ilvl="8" w:tplc="0D0E3A88">
      <w:numFmt w:val="bullet"/>
      <w:lvlText w:val="•"/>
      <w:lvlJc w:val="left"/>
      <w:pPr>
        <w:ind w:left="8079" w:hanging="284"/>
      </w:pPr>
      <w:rPr>
        <w:lang w:val="lt-LT" w:eastAsia="en-US" w:bidi="ar-SA"/>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0"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7"/>
  </w:num>
  <w:num w:numId="8" w16cid:durableId="1612280159">
    <w:abstractNumId w:val="39"/>
  </w:num>
  <w:num w:numId="9" w16cid:durableId="641541874">
    <w:abstractNumId w:val="33"/>
  </w:num>
  <w:num w:numId="10" w16cid:durableId="1060397231">
    <w:abstractNumId w:val="13"/>
  </w:num>
  <w:num w:numId="11" w16cid:durableId="1236237890">
    <w:abstractNumId w:val="14"/>
  </w:num>
  <w:num w:numId="12" w16cid:durableId="106629389">
    <w:abstractNumId w:val="40"/>
  </w:num>
  <w:num w:numId="13" w16cid:durableId="786199658">
    <w:abstractNumId w:val="23"/>
  </w:num>
  <w:num w:numId="14" w16cid:durableId="467742893">
    <w:abstractNumId w:val="15"/>
  </w:num>
  <w:num w:numId="15" w16cid:durableId="1393043014">
    <w:abstractNumId w:val="21"/>
  </w:num>
  <w:num w:numId="16" w16cid:durableId="1461537534">
    <w:abstractNumId w:val="20"/>
  </w:num>
  <w:num w:numId="17" w16cid:durableId="1528522746">
    <w:abstractNumId w:val="18"/>
  </w:num>
  <w:num w:numId="18" w16cid:durableId="1534656889">
    <w:abstractNumId w:val="11"/>
  </w:num>
  <w:num w:numId="19" w16cid:durableId="1952738513">
    <w:abstractNumId w:val="28"/>
  </w:num>
  <w:num w:numId="20" w16cid:durableId="1568228278">
    <w:abstractNumId w:val="22"/>
  </w:num>
  <w:num w:numId="21" w16cid:durableId="1856992566">
    <w:abstractNumId w:val="31"/>
  </w:num>
  <w:num w:numId="22" w16cid:durableId="147671489">
    <w:abstractNumId w:val="7"/>
  </w:num>
  <w:num w:numId="23" w16cid:durableId="1832745844">
    <w:abstractNumId w:val="8"/>
  </w:num>
  <w:num w:numId="24" w16cid:durableId="826172424">
    <w:abstractNumId w:val="34"/>
  </w:num>
  <w:num w:numId="25" w16cid:durableId="763842403">
    <w:abstractNumId w:val="36"/>
  </w:num>
  <w:num w:numId="26" w16cid:durableId="2089497144">
    <w:abstractNumId w:val="37"/>
  </w:num>
  <w:num w:numId="27" w16cid:durableId="608900426">
    <w:abstractNumId w:val="27"/>
  </w:num>
  <w:num w:numId="28" w16cid:durableId="682784064">
    <w:abstractNumId w:val="24"/>
  </w:num>
  <w:num w:numId="29" w16cid:durableId="1904411556">
    <w:abstractNumId w:val="29"/>
  </w:num>
  <w:num w:numId="30" w16cid:durableId="138613659">
    <w:abstractNumId w:val="6"/>
  </w:num>
  <w:num w:numId="31" w16cid:durableId="1924102273">
    <w:abstractNumId w:val="16"/>
  </w:num>
  <w:num w:numId="32" w16cid:durableId="1412505841">
    <w:abstractNumId w:val="35"/>
  </w:num>
  <w:num w:numId="33" w16cid:durableId="980157860">
    <w:abstractNumId w:val="5"/>
  </w:num>
  <w:num w:numId="34" w16cid:durableId="1366364472">
    <w:abstractNumId w:val="25"/>
  </w:num>
  <w:num w:numId="35" w16cid:durableId="17858096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6"/>
  </w:num>
  <w:num w:numId="37" w16cid:durableId="1716927424">
    <w:abstractNumId w:val="19"/>
  </w:num>
  <w:num w:numId="38" w16cid:durableId="2050912198">
    <w:abstractNumId w:val="38"/>
  </w:num>
  <w:num w:numId="39" w16cid:durableId="403994815">
    <w:abstractNumId w:val="30"/>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6373951">
    <w:abstractNumId w:val="12"/>
    <w:lvlOverride w:ilvl="0">
      <w:startOverride w:val="1"/>
    </w:lvlOverride>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171D9"/>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19EF"/>
    <w:rsid w:val="00084F44"/>
    <w:rsid w:val="00085C68"/>
    <w:rsid w:val="00097241"/>
    <w:rsid w:val="000A23D3"/>
    <w:rsid w:val="000A61E0"/>
    <w:rsid w:val="000A7D03"/>
    <w:rsid w:val="000B03C1"/>
    <w:rsid w:val="000B0A6A"/>
    <w:rsid w:val="000B2D98"/>
    <w:rsid w:val="000B4AC6"/>
    <w:rsid w:val="000B6271"/>
    <w:rsid w:val="000C08D4"/>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1C5C"/>
    <w:rsid w:val="000F33C7"/>
    <w:rsid w:val="000F4D3D"/>
    <w:rsid w:val="000F554D"/>
    <w:rsid w:val="000F5D57"/>
    <w:rsid w:val="000F5D6B"/>
    <w:rsid w:val="000F662F"/>
    <w:rsid w:val="000F6B0B"/>
    <w:rsid w:val="001038C5"/>
    <w:rsid w:val="00103A07"/>
    <w:rsid w:val="00105256"/>
    <w:rsid w:val="00113927"/>
    <w:rsid w:val="00116C18"/>
    <w:rsid w:val="001202A6"/>
    <w:rsid w:val="0012080A"/>
    <w:rsid w:val="00120E19"/>
    <w:rsid w:val="00121805"/>
    <w:rsid w:val="00121E2C"/>
    <w:rsid w:val="001246B7"/>
    <w:rsid w:val="0013231E"/>
    <w:rsid w:val="00134B51"/>
    <w:rsid w:val="001374B8"/>
    <w:rsid w:val="001435FF"/>
    <w:rsid w:val="0014465A"/>
    <w:rsid w:val="001458F5"/>
    <w:rsid w:val="001475C8"/>
    <w:rsid w:val="00150C49"/>
    <w:rsid w:val="00151353"/>
    <w:rsid w:val="0015224A"/>
    <w:rsid w:val="00153F22"/>
    <w:rsid w:val="00156FA4"/>
    <w:rsid w:val="001617A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D5C"/>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2F5196"/>
    <w:rsid w:val="00303F18"/>
    <w:rsid w:val="00310D73"/>
    <w:rsid w:val="00311F69"/>
    <w:rsid w:val="00314132"/>
    <w:rsid w:val="00315028"/>
    <w:rsid w:val="003150D0"/>
    <w:rsid w:val="00322BFB"/>
    <w:rsid w:val="003236D0"/>
    <w:rsid w:val="00323DD4"/>
    <w:rsid w:val="00325F05"/>
    <w:rsid w:val="003310F5"/>
    <w:rsid w:val="00334A5F"/>
    <w:rsid w:val="0033550B"/>
    <w:rsid w:val="003369D7"/>
    <w:rsid w:val="003417D8"/>
    <w:rsid w:val="00341C69"/>
    <w:rsid w:val="0034278B"/>
    <w:rsid w:val="003449B9"/>
    <w:rsid w:val="003527DF"/>
    <w:rsid w:val="0035398B"/>
    <w:rsid w:val="00355B56"/>
    <w:rsid w:val="00357BD5"/>
    <w:rsid w:val="00360745"/>
    <w:rsid w:val="00364EC7"/>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768"/>
    <w:rsid w:val="003C6B2B"/>
    <w:rsid w:val="003C77B0"/>
    <w:rsid w:val="003D0DA8"/>
    <w:rsid w:val="003D41E4"/>
    <w:rsid w:val="003D4D74"/>
    <w:rsid w:val="003D5439"/>
    <w:rsid w:val="003E05C6"/>
    <w:rsid w:val="003E207A"/>
    <w:rsid w:val="003E3899"/>
    <w:rsid w:val="003E49D5"/>
    <w:rsid w:val="003E5BDA"/>
    <w:rsid w:val="003F11BF"/>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0F5"/>
    <w:rsid w:val="004252BA"/>
    <w:rsid w:val="0042600F"/>
    <w:rsid w:val="00430A6E"/>
    <w:rsid w:val="00432386"/>
    <w:rsid w:val="00433025"/>
    <w:rsid w:val="00443697"/>
    <w:rsid w:val="00443AEE"/>
    <w:rsid w:val="004450EE"/>
    <w:rsid w:val="0044629C"/>
    <w:rsid w:val="00447F1C"/>
    <w:rsid w:val="0045188C"/>
    <w:rsid w:val="004539F4"/>
    <w:rsid w:val="00454AC2"/>
    <w:rsid w:val="004552B0"/>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284"/>
    <w:rsid w:val="004C6401"/>
    <w:rsid w:val="004C7F2F"/>
    <w:rsid w:val="004D2E01"/>
    <w:rsid w:val="004D2E4A"/>
    <w:rsid w:val="004D637B"/>
    <w:rsid w:val="004D6648"/>
    <w:rsid w:val="004E1BDF"/>
    <w:rsid w:val="004E2DBF"/>
    <w:rsid w:val="004E4DC2"/>
    <w:rsid w:val="004E5655"/>
    <w:rsid w:val="004E76BD"/>
    <w:rsid w:val="004E7C40"/>
    <w:rsid w:val="004F0216"/>
    <w:rsid w:val="004F3E30"/>
    <w:rsid w:val="004F4E83"/>
    <w:rsid w:val="004F5313"/>
    <w:rsid w:val="004F53A2"/>
    <w:rsid w:val="004F6718"/>
    <w:rsid w:val="00500657"/>
    <w:rsid w:val="00503343"/>
    <w:rsid w:val="00505C1F"/>
    <w:rsid w:val="0050743B"/>
    <w:rsid w:val="00511227"/>
    <w:rsid w:val="00513744"/>
    <w:rsid w:val="005203C5"/>
    <w:rsid w:val="00521503"/>
    <w:rsid w:val="005226F9"/>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122"/>
    <w:rsid w:val="005B7A29"/>
    <w:rsid w:val="005C0A1C"/>
    <w:rsid w:val="005C485B"/>
    <w:rsid w:val="005C63FE"/>
    <w:rsid w:val="005D1C93"/>
    <w:rsid w:val="005D2060"/>
    <w:rsid w:val="005D272B"/>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5545"/>
    <w:rsid w:val="00626524"/>
    <w:rsid w:val="0062688A"/>
    <w:rsid w:val="00626C7D"/>
    <w:rsid w:val="0063093F"/>
    <w:rsid w:val="00633D88"/>
    <w:rsid w:val="006370E2"/>
    <w:rsid w:val="0064005E"/>
    <w:rsid w:val="0064489F"/>
    <w:rsid w:val="00652681"/>
    <w:rsid w:val="00652ABC"/>
    <w:rsid w:val="00653893"/>
    <w:rsid w:val="00661C4C"/>
    <w:rsid w:val="00671C08"/>
    <w:rsid w:val="00684D28"/>
    <w:rsid w:val="00687720"/>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00F"/>
    <w:rsid w:val="00721989"/>
    <w:rsid w:val="0072770B"/>
    <w:rsid w:val="00730301"/>
    <w:rsid w:val="00731486"/>
    <w:rsid w:val="00731B0B"/>
    <w:rsid w:val="00731C41"/>
    <w:rsid w:val="00733BB8"/>
    <w:rsid w:val="00734736"/>
    <w:rsid w:val="00734A93"/>
    <w:rsid w:val="007353DC"/>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379B"/>
    <w:rsid w:val="007A6859"/>
    <w:rsid w:val="007B1586"/>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2F81"/>
    <w:rsid w:val="00854901"/>
    <w:rsid w:val="00861471"/>
    <w:rsid w:val="00862EA0"/>
    <w:rsid w:val="00864CB1"/>
    <w:rsid w:val="008652EE"/>
    <w:rsid w:val="00865571"/>
    <w:rsid w:val="00867C5E"/>
    <w:rsid w:val="008702D5"/>
    <w:rsid w:val="00870B62"/>
    <w:rsid w:val="00870D35"/>
    <w:rsid w:val="0087374E"/>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059E"/>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4C23"/>
    <w:rsid w:val="008F579D"/>
    <w:rsid w:val="008F5855"/>
    <w:rsid w:val="008F6ECB"/>
    <w:rsid w:val="00902A71"/>
    <w:rsid w:val="0090316F"/>
    <w:rsid w:val="0090618A"/>
    <w:rsid w:val="00907CA6"/>
    <w:rsid w:val="00907FF2"/>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233"/>
    <w:rsid w:val="00977670"/>
    <w:rsid w:val="00980924"/>
    <w:rsid w:val="009814AE"/>
    <w:rsid w:val="0098250F"/>
    <w:rsid w:val="0098586E"/>
    <w:rsid w:val="009875B0"/>
    <w:rsid w:val="0099034B"/>
    <w:rsid w:val="0099199E"/>
    <w:rsid w:val="0099221F"/>
    <w:rsid w:val="00992509"/>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7484C"/>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6D3"/>
    <w:rsid w:val="00B31835"/>
    <w:rsid w:val="00B34A3D"/>
    <w:rsid w:val="00B3510B"/>
    <w:rsid w:val="00B37AA9"/>
    <w:rsid w:val="00B407A4"/>
    <w:rsid w:val="00B424E7"/>
    <w:rsid w:val="00B45200"/>
    <w:rsid w:val="00B4598E"/>
    <w:rsid w:val="00B47F94"/>
    <w:rsid w:val="00B519A2"/>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0B2"/>
    <w:rsid w:val="00BA6AE6"/>
    <w:rsid w:val="00BA75EC"/>
    <w:rsid w:val="00BB0425"/>
    <w:rsid w:val="00BB12D2"/>
    <w:rsid w:val="00BB1670"/>
    <w:rsid w:val="00BB3AEF"/>
    <w:rsid w:val="00BB6668"/>
    <w:rsid w:val="00BC43DC"/>
    <w:rsid w:val="00BD0CA9"/>
    <w:rsid w:val="00BD45D4"/>
    <w:rsid w:val="00BD482C"/>
    <w:rsid w:val="00BD4CFC"/>
    <w:rsid w:val="00BD5AA8"/>
    <w:rsid w:val="00BD665B"/>
    <w:rsid w:val="00BD705A"/>
    <w:rsid w:val="00BD70F1"/>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06E55"/>
    <w:rsid w:val="00C105F0"/>
    <w:rsid w:val="00C11FA7"/>
    <w:rsid w:val="00C130BC"/>
    <w:rsid w:val="00C13828"/>
    <w:rsid w:val="00C155A8"/>
    <w:rsid w:val="00C16318"/>
    <w:rsid w:val="00C163C7"/>
    <w:rsid w:val="00C16C96"/>
    <w:rsid w:val="00C2041D"/>
    <w:rsid w:val="00C23C40"/>
    <w:rsid w:val="00C24BC3"/>
    <w:rsid w:val="00C26405"/>
    <w:rsid w:val="00C267A5"/>
    <w:rsid w:val="00C30828"/>
    <w:rsid w:val="00C3535B"/>
    <w:rsid w:val="00C36205"/>
    <w:rsid w:val="00C36D73"/>
    <w:rsid w:val="00C372B8"/>
    <w:rsid w:val="00C4156F"/>
    <w:rsid w:val="00C4540F"/>
    <w:rsid w:val="00C459A6"/>
    <w:rsid w:val="00C46A5A"/>
    <w:rsid w:val="00C47685"/>
    <w:rsid w:val="00C47916"/>
    <w:rsid w:val="00C52435"/>
    <w:rsid w:val="00C52576"/>
    <w:rsid w:val="00C52E8B"/>
    <w:rsid w:val="00C53E23"/>
    <w:rsid w:val="00C54F6C"/>
    <w:rsid w:val="00C561B3"/>
    <w:rsid w:val="00C603C7"/>
    <w:rsid w:val="00C6046D"/>
    <w:rsid w:val="00C62A01"/>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D4B8C"/>
    <w:rsid w:val="00CE0B6E"/>
    <w:rsid w:val="00CE50D9"/>
    <w:rsid w:val="00CE5680"/>
    <w:rsid w:val="00CE5D3F"/>
    <w:rsid w:val="00CE5F8E"/>
    <w:rsid w:val="00CF07D5"/>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5F6E"/>
    <w:rsid w:val="00D66B00"/>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22A8"/>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2224"/>
    <w:rsid w:val="00EC33AB"/>
    <w:rsid w:val="00EC3780"/>
    <w:rsid w:val="00EC523D"/>
    <w:rsid w:val="00ED1E6D"/>
    <w:rsid w:val="00ED318F"/>
    <w:rsid w:val="00ED6339"/>
    <w:rsid w:val="00ED7608"/>
    <w:rsid w:val="00EE3BA0"/>
    <w:rsid w:val="00EE3CBB"/>
    <w:rsid w:val="00EE40C2"/>
    <w:rsid w:val="00EE6F20"/>
    <w:rsid w:val="00EF103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1408"/>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D3448"/>
    <w:rsid w:val="000D6874"/>
    <w:rsid w:val="000E0FF4"/>
    <w:rsid w:val="000F31D7"/>
    <w:rsid w:val="0010365A"/>
    <w:rsid w:val="00107711"/>
    <w:rsid w:val="00114D37"/>
    <w:rsid w:val="0012080A"/>
    <w:rsid w:val="00120C5F"/>
    <w:rsid w:val="00144877"/>
    <w:rsid w:val="00144F03"/>
    <w:rsid w:val="001538EF"/>
    <w:rsid w:val="00155AA3"/>
    <w:rsid w:val="00156FA4"/>
    <w:rsid w:val="00165806"/>
    <w:rsid w:val="0017297D"/>
    <w:rsid w:val="0017379D"/>
    <w:rsid w:val="0017580D"/>
    <w:rsid w:val="00181A5B"/>
    <w:rsid w:val="00195E86"/>
    <w:rsid w:val="001A4102"/>
    <w:rsid w:val="001D2684"/>
    <w:rsid w:val="001E680C"/>
    <w:rsid w:val="001F16EB"/>
    <w:rsid w:val="001F2705"/>
    <w:rsid w:val="001F31C4"/>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D0AAA"/>
    <w:rsid w:val="002E052C"/>
    <w:rsid w:val="002E3E62"/>
    <w:rsid w:val="003059AE"/>
    <w:rsid w:val="00305CDE"/>
    <w:rsid w:val="00322BFB"/>
    <w:rsid w:val="00333B0D"/>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C6768"/>
    <w:rsid w:val="003E05C6"/>
    <w:rsid w:val="003E4E70"/>
    <w:rsid w:val="003E7E1E"/>
    <w:rsid w:val="003F1C08"/>
    <w:rsid w:val="003F7C51"/>
    <w:rsid w:val="00407136"/>
    <w:rsid w:val="00420114"/>
    <w:rsid w:val="004250F5"/>
    <w:rsid w:val="004275CB"/>
    <w:rsid w:val="004442B9"/>
    <w:rsid w:val="00452E5B"/>
    <w:rsid w:val="00454496"/>
    <w:rsid w:val="00463989"/>
    <w:rsid w:val="004720D3"/>
    <w:rsid w:val="0047242B"/>
    <w:rsid w:val="00484B80"/>
    <w:rsid w:val="00490297"/>
    <w:rsid w:val="004924D2"/>
    <w:rsid w:val="004A170B"/>
    <w:rsid w:val="004C0219"/>
    <w:rsid w:val="004C0775"/>
    <w:rsid w:val="004E7C40"/>
    <w:rsid w:val="004F4E83"/>
    <w:rsid w:val="004F53A2"/>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47C81"/>
    <w:rsid w:val="00660467"/>
    <w:rsid w:val="0067034C"/>
    <w:rsid w:val="0067621C"/>
    <w:rsid w:val="0067643F"/>
    <w:rsid w:val="00677601"/>
    <w:rsid w:val="00680D0F"/>
    <w:rsid w:val="006931C5"/>
    <w:rsid w:val="006A2550"/>
    <w:rsid w:val="006A3F1C"/>
    <w:rsid w:val="006A6FFB"/>
    <w:rsid w:val="006A7253"/>
    <w:rsid w:val="006B0B52"/>
    <w:rsid w:val="006F6B62"/>
    <w:rsid w:val="00707552"/>
    <w:rsid w:val="007169DA"/>
    <w:rsid w:val="007239A8"/>
    <w:rsid w:val="0073205E"/>
    <w:rsid w:val="00733235"/>
    <w:rsid w:val="00733898"/>
    <w:rsid w:val="007353DC"/>
    <w:rsid w:val="0073672E"/>
    <w:rsid w:val="00740288"/>
    <w:rsid w:val="00764802"/>
    <w:rsid w:val="00766A96"/>
    <w:rsid w:val="0077600F"/>
    <w:rsid w:val="00780464"/>
    <w:rsid w:val="00780A09"/>
    <w:rsid w:val="0079612D"/>
    <w:rsid w:val="00796F06"/>
    <w:rsid w:val="007A379B"/>
    <w:rsid w:val="007B1586"/>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70B62"/>
    <w:rsid w:val="00887687"/>
    <w:rsid w:val="00893512"/>
    <w:rsid w:val="00897BA9"/>
    <w:rsid w:val="008D19EA"/>
    <w:rsid w:val="008D692A"/>
    <w:rsid w:val="008E3B35"/>
    <w:rsid w:val="008F12F0"/>
    <w:rsid w:val="008F4C23"/>
    <w:rsid w:val="0090064C"/>
    <w:rsid w:val="009027AF"/>
    <w:rsid w:val="00902A19"/>
    <w:rsid w:val="00906EEC"/>
    <w:rsid w:val="00913BBA"/>
    <w:rsid w:val="0092257C"/>
    <w:rsid w:val="0093367A"/>
    <w:rsid w:val="00933B39"/>
    <w:rsid w:val="00936B61"/>
    <w:rsid w:val="00951F9F"/>
    <w:rsid w:val="009625E9"/>
    <w:rsid w:val="0097337F"/>
    <w:rsid w:val="009778F3"/>
    <w:rsid w:val="0099034B"/>
    <w:rsid w:val="00995E71"/>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47E8A"/>
    <w:rsid w:val="00B55014"/>
    <w:rsid w:val="00B64CE4"/>
    <w:rsid w:val="00B725CF"/>
    <w:rsid w:val="00B957B0"/>
    <w:rsid w:val="00B977DD"/>
    <w:rsid w:val="00BA1156"/>
    <w:rsid w:val="00BA48B2"/>
    <w:rsid w:val="00BA4C51"/>
    <w:rsid w:val="00BB226A"/>
    <w:rsid w:val="00BB3AEF"/>
    <w:rsid w:val="00BC0CBE"/>
    <w:rsid w:val="00BD30F3"/>
    <w:rsid w:val="00BF0CD2"/>
    <w:rsid w:val="00C04A03"/>
    <w:rsid w:val="00C105E9"/>
    <w:rsid w:val="00C1227D"/>
    <w:rsid w:val="00C52435"/>
    <w:rsid w:val="00C55AF2"/>
    <w:rsid w:val="00C71C65"/>
    <w:rsid w:val="00C72466"/>
    <w:rsid w:val="00C777BD"/>
    <w:rsid w:val="00C868A8"/>
    <w:rsid w:val="00C874FB"/>
    <w:rsid w:val="00C90502"/>
    <w:rsid w:val="00C916BA"/>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80E3E"/>
    <w:rsid w:val="00D90ED9"/>
    <w:rsid w:val="00D94ECB"/>
    <w:rsid w:val="00DB234F"/>
    <w:rsid w:val="00DB7C5A"/>
    <w:rsid w:val="00DC10DE"/>
    <w:rsid w:val="00DC5A31"/>
    <w:rsid w:val="00DC7792"/>
    <w:rsid w:val="00DD5E4B"/>
    <w:rsid w:val="00DE68A3"/>
    <w:rsid w:val="00E21126"/>
    <w:rsid w:val="00E24F91"/>
    <w:rsid w:val="00E34277"/>
    <w:rsid w:val="00E43C20"/>
    <w:rsid w:val="00E5308E"/>
    <w:rsid w:val="00E6055F"/>
    <w:rsid w:val="00E64237"/>
    <w:rsid w:val="00E808D1"/>
    <w:rsid w:val="00EA2A60"/>
    <w:rsid w:val="00EB7F3C"/>
    <w:rsid w:val="00EC6D6F"/>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3AD1"/>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23570</Words>
  <Characters>13435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14</cp:revision>
  <cp:lastPrinted>2025-07-22T10:06:00Z</cp:lastPrinted>
  <dcterms:created xsi:type="dcterms:W3CDTF">2026-01-07T11:27:00Z</dcterms:created>
  <dcterms:modified xsi:type="dcterms:W3CDTF">2026-05-07T12:41:00Z</dcterms:modified>
  <cp:version>1</cp:version>
</cp:coreProperties>
</file>